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19F93" w14:textId="77777777" w:rsidR="00ED16C7" w:rsidRDefault="00ED16C7">
      <w:pPr>
        <w:spacing w:before="120" w:line="312" w:lineRule="auto"/>
        <w:jc w:val="center"/>
        <w:rPr>
          <w:b/>
          <w:bCs/>
          <w:sz w:val="40"/>
          <w:szCs w:val="40"/>
        </w:rPr>
      </w:pPr>
    </w:p>
    <w:p w14:paraId="2573B64D" w14:textId="77777777" w:rsidR="00ED16C7" w:rsidRDefault="00ED16C7">
      <w:pPr>
        <w:spacing w:before="120" w:line="312" w:lineRule="auto"/>
        <w:jc w:val="center"/>
        <w:rPr>
          <w:b/>
          <w:bCs/>
          <w:sz w:val="40"/>
          <w:szCs w:val="40"/>
        </w:rPr>
      </w:pPr>
    </w:p>
    <w:p w14:paraId="63257107" w14:textId="77777777" w:rsidR="00ED16C7" w:rsidRDefault="00876FF0">
      <w:pPr>
        <w:spacing w:before="120" w:line="312" w:lineRule="auto"/>
        <w:jc w:val="center"/>
        <w:rPr>
          <w:b/>
          <w:bCs/>
          <w:sz w:val="40"/>
          <w:szCs w:val="40"/>
        </w:rPr>
      </w:pPr>
      <w:r>
        <w:rPr>
          <w:noProof/>
          <w:color w:val="1F257A"/>
          <w:sz w:val="40"/>
          <w:szCs w:val="40"/>
          <w:u w:color="1F257A"/>
        </w:rPr>
        <w:drawing>
          <wp:inline distT="0" distB="0" distL="0" distR="0" wp14:anchorId="1AD53ABB" wp14:editId="013AE02B">
            <wp:extent cx="1952625" cy="1952625"/>
            <wp:effectExtent l="0" t="0" r="0" b="0"/>
            <wp:docPr id="1073741825" name="officeArt object" descr="📩 SmartEmailing | Recenze, testy a zkušenosti | AKTUALIZOVÁNOBřezen 2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📩 SmartEmailing | Recenze, testy a zkušenosti | AKTUALIZOVÁNOBřezen 2021" descr="📩 SmartEmailing | Recenze, testy a zkušenosti | AKTUALIZOVÁNOBřezen 202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952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E6DF734" w14:textId="77777777" w:rsidR="00ED16C7" w:rsidRDefault="00ED16C7">
      <w:pPr>
        <w:spacing w:line="240" w:lineRule="auto"/>
        <w:rPr>
          <w:b/>
          <w:bCs/>
        </w:rPr>
      </w:pPr>
    </w:p>
    <w:p w14:paraId="4BB161AD" w14:textId="77777777" w:rsidR="00ED16C7" w:rsidRDefault="00ED16C7">
      <w:pPr>
        <w:spacing w:line="240" w:lineRule="auto"/>
        <w:rPr>
          <w:b/>
          <w:bCs/>
        </w:rPr>
      </w:pPr>
    </w:p>
    <w:p w14:paraId="6EFD173E" w14:textId="77777777" w:rsidR="00ED16C7" w:rsidRDefault="00ED16C7">
      <w:pPr>
        <w:spacing w:line="240" w:lineRule="auto"/>
        <w:rPr>
          <w:b/>
          <w:bCs/>
        </w:rPr>
      </w:pPr>
    </w:p>
    <w:p w14:paraId="7E7186DA" w14:textId="77777777" w:rsidR="00ED16C7" w:rsidRDefault="00ED16C7">
      <w:pPr>
        <w:spacing w:line="240" w:lineRule="auto"/>
        <w:rPr>
          <w:b/>
          <w:bCs/>
        </w:rPr>
      </w:pPr>
    </w:p>
    <w:p w14:paraId="644F5799" w14:textId="77777777" w:rsidR="00ED16C7" w:rsidRDefault="00876FF0">
      <w:pPr>
        <w:spacing w:before="120" w:line="312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Smlouva o poskytování </w:t>
      </w:r>
      <w:r>
        <w:rPr>
          <w:b/>
          <w:bCs/>
          <w:sz w:val="40"/>
          <w:szCs w:val="40"/>
          <w:lang w:val="da-DK"/>
        </w:rPr>
        <w:t>slu</w:t>
      </w:r>
      <w:proofErr w:type="spellStart"/>
      <w:r>
        <w:rPr>
          <w:b/>
          <w:bCs/>
          <w:sz w:val="40"/>
          <w:szCs w:val="40"/>
        </w:rPr>
        <w:t>žeb</w:t>
      </w:r>
      <w:proofErr w:type="spellEnd"/>
      <w:r>
        <w:rPr>
          <w:b/>
          <w:bCs/>
          <w:sz w:val="40"/>
          <w:szCs w:val="40"/>
        </w:rPr>
        <w:t xml:space="preserve"> aplikace </w:t>
      </w:r>
      <w:proofErr w:type="spellStart"/>
      <w:r>
        <w:rPr>
          <w:b/>
          <w:bCs/>
          <w:sz w:val="40"/>
          <w:szCs w:val="40"/>
        </w:rPr>
        <w:t>SmartEmailing</w:t>
      </w:r>
      <w:proofErr w:type="spellEnd"/>
    </w:p>
    <w:p w14:paraId="52E072E8" w14:textId="77777777" w:rsidR="00ED16C7" w:rsidRDefault="00ED16C7"/>
    <w:p w14:paraId="07A4FE75" w14:textId="77777777" w:rsidR="00ED16C7" w:rsidRDefault="00876FF0">
      <w:pPr>
        <w:spacing w:before="200" w:after="200" w:line="260" w:lineRule="auto"/>
        <w:jc w:val="center"/>
        <w:rPr>
          <w:b/>
          <w:bCs/>
        </w:rPr>
      </w:pPr>
      <w:r>
        <w:rPr>
          <w:b/>
          <w:bCs/>
        </w:rPr>
        <w:t>SmartSelling a.s.</w:t>
      </w:r>
    </w:p>
    <w:p w14:paraId="5FC28F9D" w14:textId="77777777" w:rsidR="00ED16C7" w:rsidRDefault="00ED16C7">
      <w:pPr>
        <w:spacing w:before="200" w:after="200" w:line="260" w:lineRule="auto"/>
        <w:jc w:val="center"/>
      </w:pPr>
    </w:p>
    <w:p w14:paraId="460C7451" w14:textId="77777777" w:rsidR="00ED16C7" w:rsidRDefault="00876FF0">
      <w:pPr>
        <w:spacing w:before="200" w:after="200" w:line="260" w:lineRule="auto"/>
        <w:jc w:val="center"/>
      </w:pPr>
      <w:r>
        <w:t>-</w:t>
      </w:r>
    </w:p>
    <w:p w14:paraId="66D7320C" w14:textId="77777777" w:rsidR="00ED16C7" w:rsidRDefault="00ED16C7">
      <w:pPr>
        <w:spacing w:before="200" w:after="200" w:line="260" w:lineRule="auto"/>
        <w:jc w:val="center"/>
      </w:pPr>
    </w:p>
    <w:p w14:paraId="68A7E267" w14:textId="77777777" w:rsidR="00ED16C7" w:rsidRDefault="00876FF0">
      <w:pPr>
        <w:spacing w:before="200" w:after="200" w:line="260" w:lineRule="auto"/>
        <w:jc w:val="center"/>
        <w:sectPr w:rsidR="00ED16C7" w:rsidSect="00077C75">
          <w:headerReference w:type="default" r:id="rId8"/>
          <w:footerReference w:type="default" r:id="rId9"/>
          <w:pgSz w:w="11900" w:h="16840"/>
          <w:pgMar w:top="1418" w:right="1418" w:bottom="1418" w:left="1928" w:header="709" w:footer="799" w:gutter="0"/>
          <w:pgNumType w:start="1"/>
          <w:cols w:space="708"/>
        </w:sectPr>
      </w:pPr>
      <w:r>
        <w:rPr>
          <w:b/>
          <w:bCs/>
        </w:rPr>
        <w:t xml:space="preserve">Pražský </w:t>
      </w:r>
      <w:r>
        <w:rPr>
          <w:b/>
          <w:bCs/>
          <w:lang w:val="pt-PT"/>
        </w:rPr>
        <w:t>filharmonick</w:t>
      </w:r>
      <w:r>
        <w:rPr>
          <w:b/>
          <w:bCs/>
        </w:rPr>
        <w:t xml:space="preserve">ý </w:t>
      </w:r>
      <w:r>
        <w:rPr>
          <w:b/>
          <w:bCs/>
          <w:lang w:val="pt-PT"/>
        </w:rPr>
        <w:t>sbor</w:t>
      </w:r>
    </w:p>
    <w:p w14:paraId="0BA586C7" w14:textId="77777777" w:rsidR="00ED16C7" w:rsidRDefault="00876FF0">
      <w:pPr>
        <w:jc w:val="both"/>
      </w:pPr>
      <w:r>
        <w:rPr>
          <w:rStyle w:val="NoneA"/>
        </w:rPr>
        <w:lastRenderedPageBreak/>
        <w:t>Níže uveden</w:t>
      </w:r>
      <w:r>
        <w:rPr>
          <w:lang w:val="fr-FR"/>
        </w:rPr>
        <w:t xml:space="preserve">é </w:t>
      </w:r>
      <w:r>
        <w:rPr>
          <w:rStyle w:val="NoneA"/>
        </w:rPr>
        <w:t xml:space="preserve">smluvní strany uzavřely smlouvu o poskytování </w:t>
      </w:r>
      <w:r>
        <w:rPr>
          <w:lang w:val="da-DK"/>
        </w:rPr>
        <w:t>slu</w:t>
      </w:r>
      <w:proofErr w:type="spellStart"/>
      <w:r>
        <w:rPr>
          <w:rStyle w:val="NoneA"/>
        </w:rPr>
        <w:t>žeb</w:t>
      </w:r>
      <w:proofErr w:type="spellEnd"/>
      <w:r>
        <w:rPr>
          <w:rStyle w:val="NoneA"/>
        </w:rPr>
        <w:t xml:space="preserve"> aplikace </w:t>
      </w:r>
      <w:proofErr w:type="spellStart"/>
      <w:r>
        <w:rPr>
          <w:rStyle w:val="NoneA"/>
        </w:rPr>
        <w:t>SmartEmailing</w:t>
      </w:r>
      <w:proofErr w:type="spellEnd"/>
      <w:r>
        <w:rPr>
          <w:rStyle w:val="NoneA"/>
        </w:rPr>
        <w:t xml:space="preserve"> (dále jen „</w:t>
      </w:r>
      <w:r>
        <w:rPr>
          <w:b/>
          <w:bCs/>
        </w:rPr>
        <w:t>Smlouva</w:t>
      </w:r>
      <w:r>
        <w:rPr>
          <w:rFonts w:ascii="Arial Unicode MS" w:hAnsi="Arial Unicode MS"/>
          <w:rtl/>
          <w:lang w:val="ar-SA"/>
        </w:rPr>
        <w:t>“</w:t>
      </w:r>
      <w:r>
        <w:rPr>
          <w:rStyle w:val="NoneA"/>
        </w:rPr>
        <w:t>):</w:t>
      </w:r>
    </w:p>
    <w:p w14:paraId="68302F59" w14:textId="77777777" w:rsidR="00ED16C7" w:rsidRDefault="00876FF0">
      <w:pPr>
        <w:keepNext/>
        <w:keepLines/>
        <w:numPr>
          <w:ilvl w:val="0"/>
          <w:numId w:val="2"/>
        </w:numPr>
        <w:spacing w:before="360" w:after="60" w:line="260" w:lineRule="auto"/>
      </w:pPr>
      <w:r>
        <w:rPr>
          <w:b/>
          <w:bCs/>
        </w:rPr>
        <w:t>SmartSelling a.s.</w:t>
      </w:r>
    </w:p>
    <w:p w14:paraId="1B9545DF" w14:textId="77777777" w:rsidR="00ED16C7" w:rsidRDefault="00876FF0">
      <w:pPr>
        <w:keepNext/>
        <w:keepLines/>
        <w:spacing w:after="60" w:line="260" w:lineRule="auto"/>
        <w:ind w:left="851"/>
      </w:pPr>
      <w:r>
        <w:t>IČ</w:t>
      </w:r>
      <w:r>
        <w:rPr>
          <w:lang w:val="pt-PT"/>
        </w:rPr>
        <w:t>O 292 10 372</w:t>
      </w:r>
    </w:p>
    <w:p w14:paraId="48A63C00" w14:textId="77777777" w:rsidR="00ED16C7" w:rsidRDefault="00876FF0">
      <w:pPr>
        <w:keepNext/>
        <w:keepLines/>
        <w:spacing w:after="60" w:line="260" w:lineRule="auto"/>
        <w:ind w:left="851"/>
      </w:pPr>
      <w:r>
        <w:rPr>
          <w:lang w:val="it-IT"/>
        </w:rPr>
        <w:t>Se s</w:t>
      </w:r>
      <w:proofErr w:type="spellStart"/>
      <w:r>
        <w:t>ídlem</w:t>
      </w:r>
      <w:proofErr w:type="spellEnd"/>
      <w:r>
        <w:t xml:space="preserve"> </w:t>
      </w:r>
      <w:proofErr w:type="spellStart"/>
      <w:r>
        <w:t>Netroufalky</w:t>
      </w:r>
      <w:proofErr w:type="spellEnd"/>
      <w:r>
        <w:t xml:space="preserve"> 797/5, Bohunice, 625 00 Brno</w:t>
      </w:r>
    </w:p>
    <w:p w14:paraId="2C58AA7C" w14:textId="77777777" w:rsidR="00ED16C7" w:rsidRDefault="00876FF0">
      <w:pPr>
        <w:keepNext/>
        <w:keepLines/>
        <w:spacing w:after="60" w:line="260" w:lineRule="auto"/>
        <w:ind w:left="851"/>
      </w:pPr>
      <w:r>
        <w:t xml:space="preserve">Společnost zapsaná pod sp. zn. B 7559, vedenou u </w:t>
      </w:r>
      <w:proofErr w:type="spellStart"/>
      <w:r>
        <w:t>Krajsk</w:t>
      </w:r>
      <w:proofErr w:type="spellEnd"/>
      <w:r>
        <w:rPr>
          <w:lang w:val="fr-FR"/>
        </w:rPr>
        <w:t>é</w:t>
      </w:r>
      <w:r>
        <w:t>ho soudu v Brně</w:t>
      </w:r>
    </w:p>
    <w:p w14:paraId="609132C2" w14:textId="77777777" w:rsidR="00ED16C7" w:rsidRDefault="00876FF0">
      <w:pPr>
        <w:keepNext/>
        <w:keepLines/>
        <w:spacing w:after="60" w:line="260" w:lineRule="auto"/>
        <w:ind w:left="851"/>
      </w:pPr>
      <w:r>
        <w:t>Zastoupená Kateřinou Fišerovou, předsedkyní představenstva</w:t>
      </w:r>
    </w:p>
    <w:p w14:paraId="0628DD60" w14:textId="77777777" w:rsidR="00ED16C7" w:rsidRDefault="00876FF0">
      <w:pPr>
        <w:keepNext/>
        <w:keepLines/>
        <w:spacing w:after="60" w:line="260" w:lineRule="auto"/>
        <w:ind w:left="851"/>
      </w:pPr>
      <w:r>
        <w:t>(dále jen „</w:t>
      </w:r>
      <w:r>
        <w:rPr>
          <w:b/>
          <w:bCs/>
        </w:rPr>
        <w:t>Poskytovatel</w:t>
      </w:r>
      <w:r>
        <w:rPr>
          <w:rFonts w:ascii="Arial Unicode MS" w:hAnsi="Arial Unicode MS"/>
          <w:rtl/>
          <w:lang w:val="ar-SA"/>
        </w:rPr>
        <w:t>“</w:t>
      </w:r>
      <w:r>
        <w:t>)</w:t>
      </w:r>
    </w:p>
    <w:p w14:paraId="68C15D1A" w14:textId="77777777" w:rsidR="00ED16C7" w:rsidRDefault="00ED16C7">
      <w:pPr>
        <w:keepNext/>
        <w:keepLines/>
        <w:spacing w:after="60" w:line="260" w:lineRule="auto"/>
        <w:ind w:left="851"/>
      </w:pPr>
    </w:p>
    <w:p w14:paraId="5D1D953F" w14:textId="77777777" w:rsidR="00ED16C7" w:rsidRDefault="00876FF0">
      <w:pPr>
        <w:keepNext/>
        <w:keepLines/>
        <w:spacing w:after="60" w:line="260" w:lineRule="auto"/>
        <w:ind w:left="851"/>
        <w:rPr>
          <w:b/>
          <w:bCs/>
        </w:rPr>
      </w:pPr>
      <w:r>
        <w:rPr>
          <w:b/>
          <w:bCs/>
        </w:rPr>
        <w:t>Kontaktní osoby na straně Poskytovatele:</w:t>
      </w:r>
    </w:p>
    <w:p w14:paraId="52F373D1" w14:textId="63D93B6F" w:rsidR="00ED16C7" w:rsidRPr="009C6E2A" w:rsidRDefault="00876FF0">
      <w:pPr>
        <w:keepNext/>
        <w:keepLines/>
        <w:numPr>
          <w:ilvl w:val="0"/>
          <w:numId w:val="4"/>
        </w:numPr>
        <w:spacing w:after="60" w:line="260" w:lineRule="auto"/>
      </w:pPr>
      <w:r w:rsidRPr="009C6E2A">
        <w:t xml:space="preserve">ve věcech obchodních: </w:t>
      </w:r>
      <w:proofErr w:type="spellStart"/>
      <w:r w:rsidR="009C6E2A">
        <w:t>xxxxxxxxxxxxxxxxxxxxxx</w:t>
      </w:r>
      <w:proofErr w:type="spellEnd"/>
    </w:p>
    <w:p w14:paraId="60AF0246" w14:textId="0671E916" w:rsidR="00ED16C7" w:rsidRPr="009C6E2A" w:rsidRDefault="00876FF0">
      <w:pPr>
        <w:keepNext/>
        <w:keepLines/>
        <w:numPr>
          <w:ilvl w:val="0"/>
          <w:numId w:val="4"/>
        </w:numPr>
        <w:spacing w:after="60" w:line="260" w:lineRule="auto"/>
      </w:pPr>
      <w:r w:rsidRPr="009C6E2A">
        <w:t xml:space="preserve">ve věcech smluvních: </w:t>
      </w:r>
      <w:proofErr w:type="spellStart"/>
      <w:r w:rsidR="009C6E2A">
        <w:t>xxxxxxxxxxxxxxxxxxxxxx</w:t>
      </w:r>
      <w:proofErr w:type="spellEnd"/>
    </w:p>
    <w:p w14:paraId="34F7201B" w14:textId="1FD8C8F0" w:rsidR="00ED16C7" w:rsidRPr="009C6E2A" w:rsidRDefault="00876FF0">
      <w:pPr>
        <w:keepNext/>
        <w:keepLines/>
        <w:numPr>
          <w:ilvl w:val="0"/>
          <w:numId w:val="4"/>
        </w:numPr>
        <w:spacing w:after="60" w:line="260" w:lineRule="auto"/>
      </w:pPr>
      <w:r w:rsidRPr="009C6E2A">
        <w:t xml:space="preserve">ve věcech technických: </w:t>
      </w:r>
      <w:proofErr w:type="spellStart"/>
      <w:r w:rsidR="009C6E2A">
        <w:t>xxxxxxxxxxxxxxxxxxxxxx</w:t>
      </w:r>
      <w:proofErr w:type="spellEnd"/>
    </w:p>
    <w:p w14:paraId="07977C23" w14:textId="77777777" w:rsidR="00ED16C7" w:rsidRDefault="00876FF0">
      <w:pPr>
        <w:keepNext/>
        <w:keepLines/>
        <w:spacing w:after="60" w:line="260" w:lineRule="auto"/>
        <w:ind w:left="851" w:hanging="851"/>
      </w:pPr>
      <w:r>
        <w:br/>
        <w:t>a</w:t>
      </w:r>
    </w:p>
    <w:p w14:paraId="5981F366" w14:textId="77777777" w:rsidR="00ED16C7" w:rsidRDefault="00876FF0">
      <w:pPr>
        <w:keepNext/>
        <w:keepLines/>
        <w:numPr>
          <w:ilvl w:val="0"/>
          <w:numId w:val="5"/>
        </w:numPr>
        <w:spacing w:before="360" w:after="60" w:line="260" w:lineRule="auto"/>
      </w:pPr>
      <w:r>
        <w:rPr>
          <w:b/>
          <w:bCs/>
        </w:rPr>
        <w:t xml:space="preserve">Pražský </w:t>
      </w:r>
      <w:r>
        <w:rPr>
          <w:b/>
          <w:bCs/>
          <w:lang w:val="pt-PT"/>
        </w:rPr>
        <w:t>filharmonick</w:t>
      </w:r>
      <w:r>
        <w:rPr>
          <w:b/>
          <w:bCs/>
        </w:rPr>
        <w:t xml:space="preserve">ý </w:t>
      </w:r>
      <w:r>
        <w:rPr>
          <w:b/>
          <w:bCs/>
          <w:lang w:val="pt-PT"/>
        </w:rPr>
        <w:t>sbor</w:t>
      </w:r>
    </w:p>
    <w:p w14:paraId="69638218" w14:textId="77777777" w:rsidR="00ED16C7" w:rsidRDefault="00876FF0">
      <w:pPr>
        <w:keepNext/>
        <w:keepLines/>
        <w:spacing w:after="60" w:line="260" w:lineRule="auto"/>
        <w:ind w:left="851"/>
      </w:pPr>
      <w:r>
        <w:t>IČ</w:t>
      </w:r>
      <w:r>
        <w:rPr>
          <w:lang w:val="pt-PT"/>
        </w:rPr>
        <w:t xml:space="preserve">O </w:t>
      </w:r>
      <w:r>
        <w:rPr>
          <w:rStyle w:val="NoneA"/>
        </w:rPr>
        <w:t>144 50 577</w:t>
      </w:r>
    </w:p>
    <w:p w14:paraId="2982BE18" w14:textId="77777777" w:rsidR="00ED16C7" w:rsidRDefault="00876FF0">
      <w:pPr>
        <w:keepNext/>
        <w:keepLines/>
        <w:spacing w:after="60" w:line="260" w:lineRule="auto"/>
        <w:ind w:left="851"/>
      </w:pPr>
      <w:r>
        <w:rPr>
          <w:lang w:val="it-IT"/>
        </w:rPr>
        <w:t>Se s</w:t>
      </w:r>
      <w:proofErr w:type="spellStart"/>
      <w:r>
        <w:t>ídlem</w:t>
      </w:r>
      <w:proofErr w:type="spellEnd"/>
      <w:r>
        <w:t xml:space="preserve"> </w:t>
      </w:r>
      <w:r>
        <w:rPr>
          <w:rStyle w:val="NoneA"/>
        </w:rPr>
        <w:t>Melantrichova 970/17b, 110 00 Praha 1</w:t>
      </w:r>
    </w:p>
    <w:p w14:paraId="45E851E3" w14:textId="77777777" w:rsidR="009C6E2A" w:rsidRDefault="009C6E2A">
      <w:pPr>
        <w:keepNext/>
        <w:keepLines/>
        <w:spacing w:after="60" w:line="260" w:lineRule="auto"/>
        <w:ind w:left="851"/>
      </w:pPr>
      <w:r w:rsidRPr="009C6E2A">
        <w:t xml:space="preserve">zastoupena Davidem Marečkem, ředitelem </w:t>
      </w:r>
    </w:p>
    <w:p w14:paraId="3CE16691" w14:textId="36E9E44E" w:rsidR="00ED16C7" w:rsidRDefault="00876FF0">
      <w:pPr>
        <w:keepNext/>
        <w:keepLines/>
        <w:spacing w:after="60" w:line="260" w:lineRule="auto"/>
        <w:ind w:left="851"/>
      </w:pPr>
      <w:r>
        <w:t>(dále jen „</w:t>
      </w:r>
      <w:r>
        <w:rPr>
          <w:b/>
          <w:bCs/>
        </w:rPr>
        <w:t>Zákazník</w:t>
      </w:r>
      <w:r>
        <w:rPr>
          <w:rFonts w:ascii="Arial Unicode MS" w:hAnsi="Arial Unicode MS"/>
          <w:rtl/>
          <w:lang w:val="ar-SA"/>
        </w:rPr>
        <w:t>“</w:t>
      </w:r>
      <w:r>
        <w:t>)</w:t>
      </w:r>
    </w:p>
    <w:p w14:paraId="2E28A1D8" w14:textId="77777777" w:rsidR="00ED16C7" w:rsidRDefault="00ED16C7">
      <w:pPr>
        <w:keepNext/>
        <w:keepLines/>
        <w:spacing w:after="60" w:line="260" w:lineRule="auto"/>
        <w:ind w:left="851"/>
      </w:pPr>
    </w:p>
    <w:p w14:paraId="67D594C9" w14:textId="77777777" w:rsidR="00ED16C7" w:rsidRDefault="00876FF0">
      <w:pPr>
        <w:keepNext/>
        <w:keepLines/>
        <w:spacing w:after="60" w:line="260" w:lineRule="auto"/>
        <w:ind w:left="851"/>
        <w:rPr>
          <w:b/>
          <w:bCs/>
        </w:rPr>
      </w:pPr>
      <w:r>
        <w:rPr>
          <w:b/>
          <w:bCs/>
        </w:rPr>
        <w:t>Kontaktní osoby na straně Zákazníka:</w:t>
      </w:r>
    </w:p>
    <w:p w14:paraId="07B9E181" w14:textId="64263301" w:rsidR="00ED16C7" w:rsidRDefault="00876FF0">
      <w:pPr>
        <w:keepNext/>
        <w:keepLines/>
        <w:numPr>
          <w:ilvl w:val="0"/>
          <w:numId w:val="4"/>
        </w:numPr>
        <w:spacing w:after="60" w:line="260" w:lineRule="auto"/>
      </w:pPr>
      <w:r>
        <w:t>ve věcech obchodní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>:</w:t>
      </w:r>
      <w:r>
        <w:rPr>
          <w:rStyle w:val="NoneA"/>
        </w:rPr>
        <w:t xml:space="preserve"> </w:t>
      </w:r>
      <w:proofErr w:type="spellStart"/>
      <w:r w:rsidR="009C6E2A">
        <w:t>xxxxxxxxxxxxxxxxxxxxxx</w:t>
      </w:r>
      <w:proofErr w:type="spellEnd"/>
    </w:p>
    <w:p w14:paraId="010CB65C" w14:textId="0A3C45E2" w:rsidR="00ED16C7" w:rsidRDefault="00876FF0">
      <w:pPr>
        <w:keepNext/>
        <w:keepLines/>
        <w:numPr>
          <w:ilvl w:val="0"/>
          <w:numId w:val="4"/>
        </w:numPr>
        <w:spacing w:after="60" w:line="260" w:lineRule="auto"/>
      </w:pPr>
      <w:r>
        <w:t>ve věcech smluvní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: </w:t>
      </w:r>
      <w:proofErr w:type="spellStart"/>
      <w:r w:rsidR="009C6E2A">
        <w:t>xxxxxxxxxxxxxxxxxxxxxx</w:t>
      </w:r>
      <w:proofErr w:type="spellEnd"/>
    </w:p>
    <w:p w14:paraId="5FBC8624" w14:textId="68EF1D2F" w:rsidR="00ED16C7" w:rsidRDefault="00876FF0">
      <w:pPr>
        <w:keepNext/>
        <w:keepLines/>
        <w:numPr>
          <w:ilvl w:val="0"/>
          <w:numId w:val="4"/>
        </w:numPr>
        <w:spacing w:after="60" w:line="260" w:lineRule="auto"/>
      </w:pPr>
      <w:r>
        <w:t>ve věcech technický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: </w:t>
      </w:r>
      <w:proofErr w:type="spellStart"/>
      <w:r w:rsidR="009C6E2A">
        <w:t>xxxxxxxxxxxxxxxxxxxxxx</w:t>
      </w:r>
      <w:proofErr w:type="spellEnd"/>
    </w:p>
    <w:p w14:paraId="5E72FF0D" w14:textId="77777777" w:rsidR="00ED16C7" w:rsidRDefault="00ED16C7">
      <w:pPr>
        <w:keepNext/>
        <w:keepLines/>
        <w:spacing w:after="60" w:line="260" w:lineRule="auto"/>
        <w:ind w:left="851"/>
      </w:pPr>
    </w:p>
    <w:p w14:paraId="7CAF7135" w14:textId="77777777" w:rsidR="00ED16C7" w:rsidRDefault="00876FF0">
      <w:pPr>
        <w:keepNext/>
        <w:keepLines/>
        <w:spacing w:after="60" w:line="260" w:lineRule="auto"/>
        <w:ind w:left="851"/>
      </w:pPr>
      <w:r>
        <w:t xml:space="preserve">(Poskytovatel a </w:t>
      </w:r>
      <w:r>
        <w:rPr>
          <w:rStyle w:val="NoneA"/>
        </w:rPr>
        <w:t xml:space="preserve">Zákazník </w:t>
      </w:r>
      <w:r>
        <w:t>dále společně tak</w:t>
      </w:r>
      <w:r>
        <w:rPr>
          <w:lang w:val="fr-FR"/>
        </w:rPr>
        <w:t xml:space="preserve">é </w:t>
      </w:r>
      <w:r>
        <w:t>jako „</w:t>
      </w:r>
      <w:r>
        <w:rPr>
          <w:b/>
          <w:bCs/>
        </w:rPr>
        <w:t>Smluvní strany</w:t>
      </w:r>
      <w:r>
        <w:rPr>
          <w:rFonts w:ascii="Arial Unicode MS" w:hAnsi="Arial Unicode MS"/>
          <w:rtl/>
          <w:lang w:val="ar-SA"/>
        </w:rPr>
        <w:t>“</w:t>
      </w:r>
      <w:r>
        <w:t>)</w:t>
      </w:r>
    </w:p>
    <w:p w14:paraId="7196F623" w14:textId="77777777" w:rsidR="00ED16C7" w:rsidRDefault="00ED16C7">
      <w:pPr>
        <w:keepNext/>
        <w:keepLines/>
        <w:spacing w:after="60" w:line="260" w:lineRule="auto"/>
        <w:ind w:left="851" w:hanging="851"/>
      </w:pPr>
    </w:p>
    <w:p w14:paraId="476D8E88" w14:textId="77777777" w:rsidR="00ED16C7" w:rsidRDefault="00876FF0" w:rsidP="009C6E2A">
      <w:pPr>
        <w:keepNext/>
        <w:numPr>
          <w:ilvl w:val="0"/>
          <w:numId w:val="7"/>
        </w:numPr>
        <w:spacing w:before="240" w:after="280" w:line="259" w:lineRule="auto"/>
      </w:pPr>
      <w:r>
        <w:rPr>
          <w:b/>
          <w:bCs/>
          <w:smallCaps/>
        </w:rPr>
        <w:t>PREAMBULE A ÚČ</w:t>
      </w:r>
      <w:r>
        <w:rPr>
          <w:b/>
          <w:bCs/>
          <w:smallCaps/>
          <w:lang w:val="en-US"/>
        </w:rPr>
        <w:t>EL SMLOUVY</w:t>
      </w:r>
    </w:p>
    <w:p w14:paraId="5101CDF3" w14:textId="77777777" w:rsidR="00ED16C7" w:rsidRDefault="00876FF0">
      <w:pPr>
        <w:numPr>
          <w:ilvl w:val="1"/>
          <w:numId w:val="7"/>
        </w:numPr>
        <w:spacing w:before="120" w:after="120" w:line="259" w:lineRule="auto"/>
        <w:jc w:val="both"/>
      </w:pPr>
      <w:r>
        <w:rPr>
          <w:rStyle w:val="NoneA"/>
        </w:rPr>
        <w:t>Účelem t</w:t>
      </w:r>
      <w:r>
        <w:rPr>
          <w:lang w:val="fr-FR"/>
        </w:rPr>
        <w:t>é</w:t>
      </w:r>
      <w:r>
        <w:rPr>
          <w:rStyle w:val="NoneA"/>
        </w:rPr>
        <w:t xml:space="preserve">to smlouvy je sjednání podmínek pro poskytnutí Služby, včetně ujednání o rozsahu, dohodě </w:t>
      </w:r>
      <w:r>
        <w:rPr>
          <w:lang w:val="pt-PT"/>
        </w:rPr>
        <w:t>o cen</w:t>
      </w:r>
      <w:r>
        <w:rPr>
          <w:rStyle w:val="NoneA"/>
        </w:rPr>
        <w:t>ě, době poskytování, podmínek úhrady a dalších souvisejících práv a povinností.</w:t>
      </w:r>
    </w:p>
    <w:p w14:paraId="4D46B540" w14:textId="77777777" w:rsidR="00ED16C7" w:rsidRDefault="00876FF0">
      <w:pPr>
        <w:keepNext/>
        <w:numPr>
          <w:ilvl w:val="0"/>
          <w:numId w:val="7"/>
        </w:numPr>
        <w:spacing w:before="360" w:after="280" w:line="259" w:lineRule="auto"/>
      </w:pPr>
      <w:r>
        <w:rPr>
          <w:b/>
          <w:bCs/>
          <w:smallCaps/>
        </w:rPr>
        <w:t>PŘ</w:t>
      </w:r>
      <w:r>
        <w:rPr>
          <w:b/>
          <w:bCs/>
          <w:smallCaps/>
          <w:lang w:val="en-US"/>
        </w:rPr>
        <w:t>EDM</w:t>
      </w:r>
      <w:r>
        <w:rPr>
          <w:b/>
          <w:bCs/>
          <w:smallCaps/>
        </w:rPr>
        <w:t>Ě</w:t>
      </w:r>
      <w:r>
        <w:rPr>
          <w:b/>
          <w:bCs/>
          <w:smallCaps/>
          <w:lang w:val="en-US"/>
        </w:rPr>
        <w:t>T SMLOUVY</w:t>
      </w:r>
    </w:p>
    <w:p w14:paraId="2CA42727" w14:textId="77777777" w:rsidR="00ED16C7" w:rsidRDefault="00876FF0">
      <w:pPr>
        <w:numPr>
          <w:ilvl w:val="1"/>
          <w:numId w:val="7"/>
        </w:numPr>
        <w:spacing w:before="120" w:after="120" w:line="259" w:lineRule="auto"/>
        <w:jc w:val="both"/>
      </w:pPr>
      <w:r>
        <w:t>Poskytovatel se zavazuje uzavřením t</w:t>
      </w:r>
      <w:r>
        <w:rPr>
          <w:lang w:val="fr-FR"/>
        </w:rPr>
        <w:t>é</w:t>
      </w:r>
      <w:r>
        <w:t xml:space="preserve">to Smlouvy poskytovat </w:t>
      </w:r>
      <w:r>
        <w:rPr>
          <w:rStyle w:val="NoneA"/>
        </w:rPr>
        <w:t xml:space="preserve">Zákazníkovi </w:t>
      </w:r>
      <w:r>
        <w:t xml:space="preserve">Službu a </w:t>
      </w:r>
      <w:proofErr w:type="spellStart"/>
      <w:r>
        <w:t>doplňkov</w:t>
      </w:r>
      <w:proofErr w:type="spellEnd"/>
      <w:r>
        <w:rPr>
          <w:lang w:val="fr-FR"/>
        </w:rPr>
        <w:t xml:space="preserve">é </w:t>
      </w:r>
      <w:r>
        <w:rPr>
          <w:lang w:val="da-DK"/>
        </w:rPr>
        <w:t>slu</w:t>
      </w:r>
      <w:proofErr w:type="spellStart"/>
      <w:r>
        <w:t>žby</w:t>
      </w:r>
      <w:proofErr w:type="spellEnd"/>
      <w:r>
        <w:t>, a to za podmínek uvedený</w:t>
      </w:r>
      <w:proofErr w:type="spellStart"/>
      <w:r>
        <w:rPr>
          <w:lang w:val="de-DE"/>
        </w:rPr>
        <w:t>ch</w:t>
      </w:r>
      <w:proofErr w:type="spellEnd"/>
      <w:r>
        <w:rPr>
          <w:lang w:val="de-DE"/>
        </w:rPr>
        <w:t xml:space="preserve"> v</w:t>
      </w:r>
      <w:r>
        <w:t> t</w:t>
      </w:r>
      <w:r>
        <w:rPr>
          <w:lang w:val="fr-FR"/>
        </w:rPr>
        <w:t>é</w:t>
      </w:r>
      <w:r>
        <w:t>to Smlouvě</w:t>
      </w:r>
      <w:r>
        <w:rPr>
          <w:rStyle w:val="NoneA"/>
        </w:rPr>
        <w:t xml:space="preserve"> a v souladu s Podmínkami dle odst. 2.3. Smlouvy a specifikací </w:t>
      </w:r>
      <w:r>
        <w:rPr>
          <w:lang w:val="da-DK"/>
        </w:rPr>
        <w:t>slu</w:t>
      </w:r>
      <w:proofErr w:type="spellStart"/>
      <w:r>
        <w:rPr>
          <w:rStyle w:val="NoneA"/>
        </w:rPr>
        <w:t>žeb</w:t>
      </w:r>
      <w:proofErr w:type="spellEnd"/>
      <w:r>
        <w:rPr>
          <w:rStyle w:val="NoneA"/>
        </w:rPr>
        <w:t>, která je uvedena v</w:t>
      </w:r>
      <w:hyperlink w:anchor="bookmarkid.ytyvk0bv9dme" w:history="1">
        <w:r>
          <w:rPr>
            <w:rStyle w:val="Hyperlink0"/>
          </w:rPr>
          <w:t xml:space="preserve"> Pří</w:t>
        </w:r>
        <w:r>
          <w:rPr>
            <w:rStyle w:val="None"/>
            <w:color w:val="1155CC"/>
            <w:u w:val="single" w:color="1155CC"/>
            <w:lang w:val="nl-NL"/>
          </w:rPr>
          <w:t xml:space="preserve">loze </w:t>
        </w:r>
        <w:r>
          <w:rPr>
            <w:rStyle w:val="Hyperlink0"/>
          </w:rPr>
          <w:t>č. 1</w:t>
        </w:r>
      </w:hyperlink>
      <w:r>
        <w:rPr>
          <w:rStyle w:val="NoneA"/>
        </w:rPr>
        <w:t xml:space="preserve"> t</w:t>
      </w:r>
      <w:r>
        <w:rPr>
          <w:rStyle w:val="None"/>
          <w:lang w:val="fr-FR"/>
        </w:rPr>
        <w:t>é</w:t>
      </w:r>
      <w:r>
        <w:rPr>
          <w:rStyle w:val="NoneA"/>
        </w:rPr>
        <w:t xml:space="preserve">to Smlouvy. </w:t>
      </w:r>
    </w:p>
    <w:p w14:paraId="307EC0E9" w14:textId="77777777" w:rsidR="00ED16C7" w:rsidRDefault="00876FF0">
      <w:pPr>
        <w:numPr>
          <w:ilvl w:val="1"/>
          <w:numId w:val="7"/>
        </w:numPr>
        <w:spacing w:before="120" w:after="120" w:line="259" w:lineRule="auto"/>
        <w:jc w:val="both"/>
      </w:pPr>
      <w:r>
        <w:rPr>
          <w:rStyle w:val="NoneA"/>
        </w:rPr>
        <w:lastRenderedPageBreak/>
        <w:t xml:space="preserve">Zákazník </w:t>
      </w:r>
      <w:r>
        <w:rPr>
          <w:rStyle w:val="None"/>
        </w:rPr>
        <w:t>se zavazuje za poskytnut</w:t>
      </w:r>
      <w:r>
        <w:rPr>
          <w:rStyle w:val="None"/>
          <w:lang w:val="fr-FR"/>
        </w:rPr>
        <w:t xml:space="preserve">é </w:t>
      </w:r>
      <w:r>
        <w:rPr>
          <w:rStyle w:val="None"/>
        </w:rPr>
        <w:t>Služby platit cenu, která je stanovena v souladu s touto Smlouvou</w:t>
      </w:r>
      <w:r>
        <w:rPr>
          <w:rStyle w:val="NoneA"/>
        </w:rPr>
        <w:t xml:space="preserve"> a která je uvedena v</w:t>
      </w:r>
      <w:hyperlink w:anchor="bookmarkid.ytyvk0bv9dme" w:history="1">
        <w:r>
          <w:rPr>
            <w:rStyle w:val="Hyperlink0"/>
          </w:rPr>
          <w:t xml:space="preserve"> Pří</w:t>
        </w:r>
        <w:r>
          <w:rPr>
            <w:rStyle w:val="None"/>
            <w:color w:val="1155CC"/>
            <w:u w:val="single" w:color="1155CC"/>
            <w:lang w:val="nl-NL"/>
          </w:rPr>
          <w:t xml:space="preserve">loze </w:t>
        </w:r>
        <w:r>
          <w:rPr>
            <w:rStyle w:val="Hyperlink0"/>
          </w:rPr>
          <w:t>č. 1</w:t>
        </w:r>
      </w:hyperlink>
      <w:r>
        <w:rPr>
          <w:rStyle w:val="NoneA"/>
        </w:rPr>
        <w:t xml:space="preserve"> t</w:t>
      </w:r>
      <w:r>
        <w:rPr>
          <w:rStyle w:val="None"/>
          <w:lang w:val="fr-FR"/>
        </w:rPr>
        <w:t>é</w:t>
      </w:r>
      <w:r>
        <w:rPr>
          <w:rStyle w:val="NoneA"/>
        </w:rPr>
        <w:t>to smlouvy, a to následovně:</w:t>
      </w:r>
    </w:p>
    <w:p w14:paraId="09BB77E6" w14:textId="77777777" w:rsidR="00ED16C7" w:rsidRDefault="00876FF0">
      <w:pPr>
        <w:numPr>
          <w:ilvl w:val="2"/>
          <w:numId w:val="7"/>
        </w:numPr>
        <w:spacing w:before="120" w:after="120" w:line="259" w:lineRule="auto"/>
        <w:jc w:val="both"/>
      </w:pPr>
      <w:r>
        <w:rPr>
          <w:rStyle w:val="NoneA"/>
        </w:rPr>
        <w:t>Cena za Službu bude hrazena ročně;</w:t>
      </w:r>
    </w:p>
    <w:p w14:paraId="77F37071" w14:textId="77777777" w:rsidR="00ED16C7" w:rsidRDefault="00876FF0">
      <w:pPr>
        <w:numPr>
          <w:ilvl w:val="2"/>
          <w:numId w:val="7"/>
        </w:numPr>
        <w:spacing w:before="120" w:after="120" w:line="259" w:lineRule="auto"/>
        <w:jc w:val="both"/>
      </w:pPr>
      <w:r>
        <w:rPr>
          <w:rStyle w:val="NoneA"/>
        </w:rPr>
        <w:t xml:space="preserve">Cena bude vypočtena na základě nejvyššího počtu Kontaktů Zákazníka ve Službě a </w:t>
      </w:r>
      <w:proofErr w:type="spellStart"/>
      <w:r>
        <w:rPr>
          <w:rStyle w:val="NoneA"/>
        </w:rPr>
        <w:t>cenov</w:t>
      </w:r>
      <w:proofErr w:type="spellEnd"/>
      <w:r>
        <w:rPr>
          <w:rStyle w:val="None"/>
          <w:lang w:val="fr-FR"/>
        </w:rPr>
        <w:t>é</w:t>
      </w:r>
      <w:r>
        <w:rPr>
          <w:rStyle w:val="NoneA"/>
        </w:rPr>
        <w:t>ho tarifu, který je uveden v Ceníku v </w:t>
      </w:r>
      <w:hyperlink w:anchor="bookmarkid.ytyvk0bv9dme" w:history="1">
        <w:r>
          <w:rPr>
            <w:rStyle w:val="Hyperlink0"/>
          </w:rPr>
          <w:t>Pří</w:t>
        </w:r>
        <w:r>
          <w:rPr>
            <w:rStyle w:val="None"/>
            <w:color w:val="1155CC"/>
            <w:u w:val="single" w:color="1155CC"/>
            <w:lang w:val="nl-NL"/>
          </w:rPr>
          <w:t xml:space="preserve">loze </w:t>
        </w:r>
        <w:r>
          <w:rPr>
            <w:rStyle w:val="Hyperlink0"/>
          </w:rPr>
          <w:t>č. 1</w:t>
        </w:r>
      </w:hyperlink>
      <w:r>
        <w:rPr>
          <w:rStyle w:val="NoneA"/>
        </w:rPr>
        <w:t>;</w:t>
      </w:r>
    </w:p>
    <w:p w14:paraId="512DA09A" w14:textId="77777777" w:rsidR="00ED16C7" w:rsidRDefault="00876FF0">
      <w:pPr>
        <w:numPr>
          <w:ilvl w:val="2"/>
          <w:numId w:val="7"/>
        </w:numPr>
        <w:spacing w:before="120" w:after="120" w:line="259" w:lineRule="auto"/>
        <w:jc w:val="both"/>
      </w:pPr>
      <w:r>
        <w:rPr>
          <w:rStyle w:val="NoneA"/>
        </w:rPr>
        <w:t xml:space="preserve">Cena za ostatní </w:t>
      </w:r>
      <w:r>
        <w:rPr>
          <w:rStyle w:val="None"/>
          <w:lang w:val="da-DK"/>
        </w:rPr>
        <w:t>slu</w:t>
      </w:r>
      <w:proofErr w:type="spellStart"/>
      <w:r>
        <w:rPr>
          <w:rStyle w:val="NoneA"/>
        </w:rPr>
        <w:t>žby</w:t>
      </w:r>
      <w:proofErr w:type="spellEnd"/>
      <w:r>
        <w:rPr>
          <w:rStyle w:val="NoneA"/>
        </w:rPr>
        <w:t xml:space="preserve"> bude uhrazena v souladu s pravidly, </w:t>
      </w:r>
      <w:proofErr w:type="spellStart"/>
      <w:proofErr w:type="gramStart"/>
      <w:r>
        <w:rPr>
          <w:rStyle w:val="NoneA"/>
        </w:rPr>
        <w:t>kter</w:t>
      </w:r>
      <w:proofErr w:type="spellEnd"/>
      <w:r>
        <w:rPr>
          <w:rStyle w:val="None"/>
          <w:lang w:val="fr-FR"/>
        </w:rPr>
        <w:t>é</w:t>
      </w:r>
      <w:proofErr w:type="gramEnd"/>
      <w:r>
        <w:rPr>
          <w:rStyle w:val="None"/>
          <w:lang w:val="fr-FR"/>
        </w:rPr>
        <w:t xml:space="preserve"> </w:t>
      </w:r>
      <w:r>
        <w:rPr>
          <w:rStyle w:val="NoneA"/>
        </w:rPr>
        <w:t>jsou uvedeny v </w:t>
      </w:r>
      <w:hyperlink w:anchor="bookmarkid.ytyvk0bv9dme" w:history="1">
        <w:r>
          <w:rPr>
            <w:rStyle w:val="Hyperlink0"/>
          </w:rPr>
          <w:t>Pří</w:t>
        </w:r>
        <w:r>
          <w:rPr>
            <w:rStyle w:val="None"/>
            <w:color w:val="1155CC"/>
            <w:u w:val="single" w:color="1155CC"/>
            <w:lang w:val="nl-NL"/>
          </w:rPr>
          <w:t xml:space="preserve">loze </w:t>
        </w:r>
        <w:r>
          <w:rPr>
            <w:rStyle w:val="Hyperlink0"/>
          </w:rPr>
          <w:t>č. 1</w:t>
        </w:r>
      </w:hyperlink>
      <w:r>
        <w:rPr>
          <w:rStyle w:val="NoneA"/>
        </w:rPr>
        <w:t xml:space="preserve"> t</w:t>
      </w:r>
      <w:r>
        <w:rPr>
          <w:rStyle w:val="None"/>
          <w:lang w:val="fr-FR"/>
        </w:rPr>
        <w:t>é</w:t>
      </w:r>
      <w:r>
        <w:rPr>
          <w:rStyle w:val="NoneA"/>
        </w:rPr>
        <w:t>to Smlouvy;</w:t>
      </w:r>
    </w:p>
    <w:p w14:paraId="1D3061A4" w14:textId="77777777" w:rsidR="008A084A" w:rsidRPr="009C6E2A" w:rsidRDefault="00876FF0">
      <w:pPr>
        <w:numPr>
          <w:ilvl w:val="2"/>
          <w:numId w:val="7"/>
        </w:numPr>
        <w:spacing w:before="120" w:after="120" w:line="259" w:lineRule="auto"/>
        <w:jc w:val="both"/>
        <w:rPr>
          <w:rStyle w:val="None"/>
          <w:color w:val="auto"/>
        </w:rPr>
      </w:pPr>
      <w:r w:rsidRPr="009C6E2A">
        <w:rPr>
          <w:rStyle w:val="NoneA"/>
          <w:color w:val="auto"/>
        </w:rPr>
        <w:t>vešker</w:t>
      </w:r>
      <w:r w:rsidRPr="009C6E2A">
        <w:rPr>
          <w:rStyle w:val="None"/>
          <w:color w:val="auto"/>
          <w:lang w:val="fr-FR"/>
        </w:rPr>
        <w:t xml:space="preserve">é </w:t>
      </w:r>
      <w:r w:rsidRPr="009C6E2A">
        <w:rPr>
          <w:rStyle w:val="NoneA"/>
          <w:color w:val="auto"/>
        </w:rPr>
        <w:t xml:space="preserve">ceny jsou uvedeny bez DPH, </w:t>
      </w:r>
      <w:proofErr w:type="spellStart"/>
      <w:r w:rsidRPr="009C6E2A">
        <w:rPr>
          <w:rStyle w:val="NoneA"/>
          <w:color w:val="auto"/>
        </w:rPr>
        <w:t>kter</w:t>
      </w:r>
      <w:proofErr w:type="spellEnd"/>
      <w:r w:rsidRPr="009C6E2A">
        <w:rPr>
          <w:rStyle w:val="None"/>
          <w:color w:val="auto"/>
          <w:lang w:val="fr-FR"/>
        </w:rPr>
        <w:t xml:space="preserve">é </w:t>
      </w:r>
      <w:r w:rsidRPr="009C6E2A">
        <w:rPr>
          <w:rStyle w:val="NoneA"/>
          <w:color w:val="auto"/>
        </w:rPr>
        <w:t>k nim bude př</w:t>
      </w:r>
      <w:r w:rsidRPr="009C6E2A">
        <w:rPr>
          <w:rStyle w:val="None"/>
          <w:color w:val="auto"/>
          <w:lang w:val="it-IT"/>
        </w:rPr>
        <w:t>ipo</w:t>
      </w:r>
      <w:r w:rsidRPr="009C6E2A">
        <w:rPr>
          <w:rStyle w:val="NoneA"/>
          <w:color w:val="auto"/>
        </w:rPr>
        <w:t>čteno v zá</w:t>
      </w:r>
      <w:proofErr w:type="spellStart"/>
      <w:r w:rsidRPr="009C6E2A">
        <w:rPr>
          <w:rStyle w:val="None"/>
          <w:color w:val="auto"/>
          <w:lang w:val="de-DE"/>
        </w:rPr>
        <w:t>konn</w:t>
      </w:r>
      <w:proofErr w:type="spellEnd"/>
      <w:r w:rsidRPr="009C6E2A">
        <w:rPr>
          <w:rStyle w:val="None"/>
          <w:color w:val="auto"/>
          <w:lang w:val="fr-FR"/>
        </w:rPr>
        <w:t xml:space="preserve">é </w:t>
      </w:r>
      <w:r w:rsidRPr="009C6E2A">
        <w:rPr>
          <w:rStyle w:val="NoneA"/>
          <w:color w:val="auto"/>
        </w:rPr>
        <w:t>výš</w:t>
      </w:r>
      <w:r w:rsidRPr="009C6E2A">
        <w:rPr>
          <w:rStyle w:val="None"/>
          <w:color w:val="auto"/>
          <w:lang w:val="it-IT"/>
        </w:rPr>
        <w:t>i</w:t>
      </w:r>
      <w:r w:rsidR="008A084A" w:rsidRPr="009C6E2A">
        <w:rPr>
          <w:rStyle w:val="None"/>
          <w:color w:val="auto"/>
          <w:lang w:val="it-IT"/>
        </w:rPr>
        <w:t>;</w:t>
      </w:r>
    </w:p>
    <w:p w14:paraId="5E771008" w14:textId="6E52C005" w:rsidR="00ED16C7" w:rsidRPr="009C6E2A" w:rsidRDefault="00876FF0" w:rsidP="008A084A">
      <w:pPr>
        <w:numPr>
          <w:ilvl w:val="2"/>
          <w:numId w:val="7"/>
        </w:numPr>
        <w:spacing w:before="120" w:after="120" w:line="259" w:lineRule="auto"/>
        <w:jc w:val="both"/>
        <w:rPr>
          <w:rStyle w:val="None"/>
          <w:color w:val="auto"/>
          <w:lang w:val="it-IT"/>
        </w:rPr>
      </w:pPr>
      <w:r w:rsidRPr="009C6E2A">
        <w:rPr>
          <w:rStyle w:val="None"/>
          <w:color w:val="auto"/>
          <w:lang w:val="it-IT"/>
        </w:rPr>
        <w:t xml:space="preserve"> </w:t>
      </w:r>
      <w:r w:rsidR="008A084A" w:rsidRPr="009C6E2A">
        <w:rPr>
          <w:rStyle w:val="None"/>
          <w:color w:val="auto"/>
          <w:lang w:val="it-IT"/>
        </w:rPr>
        <w:t>Cena plnění dle této smlouvy nepřesáhne celkovou maximální částku ve výši 120 000 Kč bez DPH (slovy: sto dvacet tisíc korun českých).</w:t>
      </w:r>
    </w:p>
    <w:p w14:paraId="18AEE5D0" w14:textId="77777777" w:rsidR="00ED16C7" w:rsidRDefault="00876FF0">
      <w:pPr>
        <w:numPr>
          <w:ilvl w:val="1"/>
          <w:numId w:val="7"/>
        </w:numPr>
        <w:spacing w:before="120" w:after="120" w:line="259" w:lineRule="auto"/>
        <w:jc w:val="both"/>
        <w:rPr>
          <w:lang w:val="nl-NL"/>
        </w:rPr>
      </w:pPr>
      <w:r>
        <w:rPr>
          <w:rStyle w:val="None"/>
          <w:lang w:val="nl-NL"/>
        </w:rPr>
        <w:t>Ned</w:t>
      </w:r>
      <w:proofErr w:type="spellStart"/>
      <w:r>
        <w:rPr>
          <w:rStyle w:val="None"/>
        </w:rPr>
        <w:t>ílnou</w:t>
      </w:r>
      <w:proofErr w:type="spellEnd"/>
      <w:r>
        <w:rPr>
          <w:rStyle w:val="None"/>
        </w:rPr>
        <w:t xml:space="preserve"> součástí t</w:t>
      </w:r>
      <w:r>
        <w:rPr>
          <w:rStyle w:val="None"/>
          <w:lang w:val="fr-FR"/>
        </w:rPr>
        <w:t>é</w:t>
      </w:r>
      <w:r>
        <w:rPr>
          <w:rStyle w:val="None"/>
        </w:rPr>
        <w:t xml:space="preserve">to Smlouvy jsou Obchodní podmínky Poskytovatele, </w:t>
      </w:r>
      <w:proofErr w:type="spellStart"/>
      <w:r>
        <w:rPr>
          <w:rStyle w:val="None"/>
        </w:rPr>
        <w:t>kter</w:t>
      </w:r>
      <w:proofErr w:type="spellEnd"/>
      <w:r>
        <w:rPr>
          <w:rStyle w:val="None"/>
          <w:lang w:val="fr-FR"/>
        </w:rPr>
        <w:t xml:space="preserve">é </w:t>
      </w:r>
      <w:r>
        <w:rPr>
          <w:rStyle w:val="None"/>
        </w:rPr>
        <w:t xml:space="preserve">jsou </w:t>
      </w:r>
      <w:proofErr w:type="spellStart"/>
      <w:r>
        <w:rPr>
          <w:rStyle w:val="None"/>
        </w:rPr>
        <w:t>dostupn</w:t>
      </w:r>
      <w:proofErr w:type="spellEnd"/>
      <w:r>
        <w:rPr>
          <w:rStyle w:val="None"/>
          <w:lang w:val="fr-FR"/>
        </w:rPr>
        <w:t xml:space="preserve">é </w:t>
      </w:r>
      <w:r>
        <w:rPr>
          <w:rStyle w:val="None"/>
          <w:lang w:val="it-IT"/>
        </w:rPr>
        <w:t>na str</w:t>
      </w:r>
      <w:proofErr w:type="spellStart"/>
      <w:r>
        <w:rPr>
          <w:rStyle w:val="None"/>
        </w:rPr>
        <w:t>ánká</w:t>
      </w:r>
      <w:r>
        <w:rPr>
          <w:rStyle w:val="None"/>
          <w:lang w:val="de-DE"/>
        </w:rPr>
        <w:t>ch</w:t>
      </w:r>
      <w:proofErr w:type="spellEnd"/>
      <w:r>
        <w:rPr>
          <w:rStyle w:val="None"/>
          <w:lang w:val="de-DE"/>
        </w:rPr>
        <w:t xml:space="preserve"> </w:t>
      </w:r>
      <w:hyperlink r:id="rId10" w:history="1">
        <w:r>
          <w:rPr>
            <w:rStyle w:val="Hyperlink1"/>
          </w:rPr>
          <w:t>https://www.smartemailing.cz/obchodni-podminky/</w:t>
        </w:r>
      </w:hyperlink>
      <w:r>
        <w:rPr>
          <w:rStyle w:val="None"/>
        </w:rPr>
        <w:t xml:space="preserve"> (dále jen „</w:t>
      </w:r>
      <w:r>
        <w:rPr>
          <w:rStyle w:val="None"/>
          <w:b/>
          <w:bCs/>
        </w:rPr>
        <w:t>Podmínky</w:t>
      </w:r>
      <w:r>
        <w:rPr>
          <w:rStyle w:val="None"/>
          <w:rFonts w:ascii="Arial Unicode MS" w:hAnsi="Arial Unicode MS"/>
          <w:rtl/>
          <w:lang w:val="ar-SA"/>
        </w:rPr>
        <w:t>“</w:t>
      </w:r>
      <w:r>
        <w:rPr>
          <w:rStyle w:val="None"/>
        </w:rPr>
        <w:t>). Pro vyloučení pochybností platí, že pojmy a definice použit</w:t>
      </w:r>
      <w:r>
        <w:rPr>
          <w:rStyle w:val="None"/>
          <w:lang w:val="fr-FR"/>
        </w:rPr>
        <w:t xml:space="preserve">é </w:t>
      </w:r>
      <w:r>
        <w:rPr>
          <w:rStyle w:val="None"/>
        </w:rPr>
        <w:t>v t</w:t>
      </w:r>
      <w:r>
        <w:rPr>
          <w:rStyle w:val="None"/>
          <w:lang w:val="fr-FR"/>
        </w:rPr>
        <w:t>é</w:t>
      </w:r>
      <w:r>
        <w:rPr>
          <w:rStyle w:val="None"/>
        </w:rPr>
        <w:t xml:space="preserve">to Smlouvě, </w:t>
      </w:r>
      <w:proofErr w:type="spellStart"/>
      <w:r>
        <w:rPr>
          <w:rStyle w:val="None"/>
        </w:rPr>
        <w:t>kter</w:t>
      </w:r>
      <w:proofErr w:type="spellEnd"/>
      <w:r>
        <w:rPr>
          <w:rStyle w:val="None"/>
          <w:lang w:val="fr-FR"/>
        </w:rPr>
        <w:t xml:space="preserve">é </w:t>
      </w:r>
      <w:r>
        <w:rPr>
          <w:rStyle w:val="None"/>
        </w:rPr>
        <w:t>začínají velkým písmenem, mají stejný význam jako  v Podmínkách, pokud z t</w:t>
      </w:r>
      <w:r>
        <w:rPr>
          <w:rStyle w:val="None"/>
          <w:lang w:val="fr-FR"/>
        </w:rPr>
        <w:t>é</w:t>
      </w:r>
      <w:r>
        <w:rPr>
          <w:rStyle w:val="None"/>
        </w:rPr>
        <w:t>to Smlouvy nevyplývá jinak.</w:t>
      </w:r>
    </w:p>
    <w:p w14:paraId="08B32D6A" w14:textId="77777777" w:rsidR="00ED16C7" w:rsidRDefault="00876FF0">
      <w:pPr>
        <w:keepNext/>
        <w:numPr>
          <w:ilvl w:val="0"/>
          <w:numId w:val="7"/>
        </w:numPr>
        <w:spacing w:before="360" w:after="280" w:line="259" w:lineRule="auto"/>
      </w:pPr>
      <w:r>
        <w:rPr>
          <w:rStyle w:val="None"/>
          <w:b/>
          <w:bCs/>
          <w:smallCaps/>
        </w:rPr>
        <w:t>ODLIŠNÁ ÚPRAVA OD PODMÍ</w:t>
      </w:r>
      <w:r>
        <w:rPr>
          <w:rStyle w:val="None"/>
          <w:b/>
          <w:bCs/>
          <w:smallCaps/>
          <w:lang w:val="de-DE"/>
        </w:rPr>
        <w:t>NEK</w:t>
      </w:r>
    </w:p>
    <w:p w14:paraId="5CE1EE9C" w14:textId="77777777" w:rsidR="00ED16C7" w:rsidRDefault="00876FF0">
      <w:pPr>
        <w:numPr>
          <w:ilvl w:val="1"/>
          <w:numId w:val="7"/>
        </w:numPr>
        <w:spacing w:before="120" w:after="120" w:line="259" w:lineRule="auto"/>
        <w:jc w:val="both"/>
      </w:pPr>
      <w:r>
        <w:rPr>
          <w:rStyle w:val="None"/>
        </w:rPr>
        <w:t>Smluvní strany se dohodly na následující změně Podmínek:</w:t>
      </w:r>
    </w:p>
    <w:p w14:paraId="628BABDD" w14:textId="77777777" w:rsidR="00ED16C7" w:rsidRDefault="00876FF0">
      <w:pPr>
        <w:numPr>
          <w:ilvl w:val="2"/>
          <w:numId w:val="8"/>
        </w:numPr>
        <w:spacing w:before="120" w:after="120" w:line="259" w:lineRule="auto"/>
        <w:jc w:val="both"/>
      </w:pPr>
      <w:r>
        <w:rPr>
          <w:rStyle w:val="NoneA"/>
        </w:rPr>
        <w:t>odstavec 2.3. Podmínek se zrušuje a nahrazuje se následujícím ustanovením:</w:t>
      </w:r>
    </w:p>
    <w:p w14:paraId="234D2B48" w14:textId="77777777" w:rsidR="00ED16C7" w:rsidRDefault="00876FF0">
      <w:pPr>
        <w:spacing w:before="120" w:after="120" w:line="259" w:lineRule="auto"/>
        <w:ind w:left="2160"/>
        <w:jc w:val="both"/>
        <w:rPr>
          <w:rStyle w:val="None"/>
          <w:i/>
          <w:iCs/>
        </w:rPr>
      </w:pPr>
      <w:r>
        <w:rPr>
          <w:rStyle w:val="None"/>
          <w:i/>
          <w:iCs/>
        </w:rPr>
        <w:t xml:space="preserve">„2.3. </w:t>
      </w:r>
      <w:r>
        <w:rPr>
          <w:rStyle w:val="None"/>
          <w:b/>
          <w:bCs/>
          <w:i/>
          <w:iCs/>
        </w:rPr>
        <w:t xml:space="preserve">Ceníkem </w:t>
      </w:r>
      <w:r>
        <w:rPr>
          <w:rStyle w:val="None"/>
          <w:i/>
          <w:iCs/>
        </w:rPr>
        <w:t xml:space="preserve">se rozumí přehled cen za užívání Služby, jež je uveden v </w:t>
      </w:r>
      <w:hyperlink w:anchor="bookmarkid.ytyvk0bv9dme" w:history="1">
        <w:r>
          <w:rPr>
            <w:rStyle w:val="Hyperlink2"/>
          </w:rPr>
          <w:t>Pří</w:t>
        </w:r>
        <w:r>
          <w:rPr>
            <w:rStyle w:val="None"/>
            <w:i/>
            <w:iCs/>
            <w:color w:val="1155CC"/>
            <w:u w:val="single" w:color="1155CC"/>
            <w:lang w:val="nl-NL"/>
          </w:rPr>
          <w:t xml:space="preserve">loze </w:t>
        </w:r>
        <w:r>
          <w:rPr>
            <w:rStyle w:val="Hyperlink2"/>
          </w:rPr>
          <w:t>č</w:t>
        </w:r>
        <w:r>
          <w:rPr>
            <w:rStyle w:val="None"/>
            <w:i/>
            <w:iCs/>
            <w:color w:val="1155CC"/>
            <w:u w:val="single" w:color="1155CC"/>
            <w:lang w:val="ru-RU"/>
          </w:rPr>
          <w:t xml:space="preserve">. 1 </w:t>
        </w:r>
      </w:hyperlink>
      <w:r>
        <w:rPr>
          <w:rStyle w:val="None"/>
          <w:i/>
          <w:iCs/>
        </w:rPr>
        <w:t>Smlouvy.”</w:t>
      </w:r>
    </w:p>
    <w:p w14:paraId="62823582" w14:textId="77777777" w:rsidR="00ED16C7" w:rsidRDefault="00876FF0">
      <w:pPr>
        <w:numPr>
          <w:ilvl w:val="2"/>
          <w:numId w:val="9"/>
        </w:numPr>
        <w:spacing w:before="120" w:after="120" w:line="259" w:lineRule="auto"/>
        <w:jc w:val="both"/>
      </w:pPr>
      <w:r>
        <w:rPr>
          <w:rStyle w:val="NoneA"/>
        </w:rPr>
        <w:t>odstavec 24.2. Podmínek se zrušuje bez nahrazení.</w:t>
      </w:r>
    </w:p>
    <w:p w14:paraId="384B9997" w14:textId="77777777" w:rsidR="00ED16C7" w:rsidRDefault="00876FF0">
      <w:pPr>
        <w:numPr>
          <w:ilvl w:val="1"/>
          <w:numId w:val="7"/>
        </w:numPr>
        <w:spacing w:before="120" w:after="120" w:line="259" w:lineRule="auto"/>
        <w:jc w:val="both"/>
      </w:pPr>
      <w:r>
        <w:rPr>
          <w:rStyle w:val="NoneA"/>
        </w:rPr>
        <w:t>Pro vyloučení pochybností platí, že v případě rozporu t</w:t>
      </w:r>
      <w:r>
        <w:rPr>
          <w:rStyle w:val="None"/>
          <w:lang w:val="fr-FR"/>
        </w:rPr>
        <w:t>é</w:t>
      </w:r>
      <w:r>
        <w:rPr>
          <w:rStyle w:val="NoneA"/>
        </w:rPr>
        <w:t xml:space="preserve">to Smlouvy s Podmínkami, má přednost </w:t>
      </w:r>
      <w:proofErr w:type="spellStart"/>
      <w:r>
        <w:rPr>
          <w:rStyle w:val="NoneA"/>
        </w:rPr>
        <w:t>konkr</w:t>
      </w:r>
      <w:proofErr w:type="spellEnd"/>
      <w:r>
        <w:rPr>
          <w:rStyle w:val="None"/>
          <w:lang w:val="fr-FR"/>
        </w:rPr>
        <w:t>é</w:t>
      </w:r>
      <w:proofErr w:type="spellStart"/>
      <w:r>
        <w:rPr>
          <w:rStyle w:val="NoneA"/>
        </w:rPr>
        <w:t>tní</w:t>
      </w:r>
      <w:proofErr w:type="spellEnd"/>
      <w:r>
        <w:rPr>
          <w:rStyle w:val="NoneA"/>
        </w:rPr>
        <w:t xml:space="preserve"> ustanovení Smlouvy před ustanoveními Podmínek.</w:t>
      </w:r>
    </w:p>
    <w:p w14:paraId="474FF5C5" w14:textId="77777777" w:rsidR="00ED16C7" w:rsidRDefault="00876FF0">
      <w:pPr>
        <w:keepNext/>
        <w:numPr>
          <w:ilvl w:val="0"/>
          <w:numId w:val="7"/>
        </w:numPr>
        <w:spacing w:before="360" w:after="280" w:line="259" w:lineRule="auto"/>
      </w:pPr>
      <w:r>
        <w:rPr>
          <w:rStyle w:val="None"/>
          <w:b/>
          <w:bCs/>
          <w:smallCaps/>
        </w:rPr>
        <w:t>ÚČINNOST SMLOUVY</w:t>
      </w:r>
    </w:p>
    <w:p w14:paraId="61945E15" w14:textId="0FA7EDBB" w:rsidR="00ED16C7" w:rsidRDefault="00876FF0">
      <w:pPr>
        <w:numPr>
          <w:ilvl w:val="1"/>
          <w:numId w:val="7"/>
        </w:numPr>
        <w:spacing w:before="120" w:after="120" w:line="259" w:lineRule="auto"/>
        <w:jc w:val="both"/>
      </w:pPr>
      <w:r>
        <w:rPr>
          <w:rStyle w:val="NoneA"/>
        </w:rPr>
        <w:t>Tato Smlouva nabývá platnosti dnem podpisu obou Smluvních stran.</w:t>
      </w:r>
    </w:p>
    <w:p w14:paraId="13EA2B77" w14:textId="77777777" w:rsidR="00ED16C7" w:rsidRDefault="00876FF0">
      <w:pPr>
        <w:numPr>
          <w:ilvl w:val="1"/>
          <w:numId w:val="7"/>
        </w:numPr>
        <w:spacing w:before="120" w:after="120" w:line="259" w:lineRule="auto"/>
        <w:jc w:val="both"/>
      </w:pPr>
      <w:r>
        <w:rPr>
          <w:rStyle w:val="NoneA"/>
        </w:rPr>
        <w:t>Tato Smlouva se uzavírá na dobu určitou, a to na dobu 1 roku.</w:t>
      </w:r>
    </w:p>
    <w:p w14:paraId="199233EC" w14:textId="77777777" w:rsidR="00ED16C7" w:rsidRDefault="00876FF0">
      <w:pPr>
        <w:numPr>
          <w:ilvl w:val="1"/>
          <w:numId w:val="7"/>
        </w:numPr>
        <w:spacing w:before="120" w:after="120" w:line="259" w:lineRule="auto"/>
        <w:jc w:val="both"/>
      </w:pPr>
      <w:r>
        <w:rPr>
          <w:rStyle w:val="NoneA"/>
        </w:rPr>
        <w:t xml:space="preserve">Smluvní strany si sjednávají </w:t>
      </w:r>
      <w:proofErr w:type="spellStart"/>
      <w:r>
        <w:rPr>
          <w:rStyle w:val="NoneA"/>
        </w:rPr>
        <w:t>automatick</w:t>
      </w:r>
      <w:proofErr w:type="spellEnd"/>
      <w:r>
        <w:rPr>
          <w:rStyle w:val="None"/>
          <w:lang w:val="fr-FR"/>
        </w:rPr>
        <w:t xml:space="preserve">é </w:t>
      </w:r>
      <w:r>
        <w:rPr>
          <w:rStyle w:val="NoneA"/>
        </w:rPr>
        <w:t xml:space="preserve">prodloužení Smlouvy vždy o 1 rok od jejího skončení, a to v případě, že jedna ze Smluvních stran nejpozději 2 </w:t>
      </w:r>
      <w:proofErr w:type="spellStart"/>
      <w:r>
        <w:rPr>
          <w:rStyle w:val="NoneA"/>
        </w:rPr>
        <w:t>měsí</w:t>
      </w:r>
      <w:proofErr w:type="spellEnd"/>
      <w:r>
        <w:rPr>
          <w:rStyle w:val="None"/>
          <w:lang w:val="fr-FR"/>
        </w:rPr>
        <w:t>ce p</w:t>
      </w:r>
      <w:proofErr w:type="spellStart"/>
      <w:r>
        <w:rPr>
          <w:rStyle w:val="NoneA"/>
        </w:rPr>
        <w:t>řed</w:t>
      </w:r>
      <w:proofErr w:type="spellEnd"/>
      <w:r>
        <w:rPr>
          <w:rStyle w:val="NoneA"/>
        </w:rPr>
        <w:t xml:space="preserve"> ukončením Smlouvy nesdělí druh</w:t>
      </w:r>
      <w:r>
        <w:rPr>
          <w:rStyle w:val="None"/>
          <w:lang w:val="fr-FR"/>
        </w:rPr>
        <w:t xml:space="preserve">é </w:t>
      </w:r>
      <w:r>
        <w:rPr>
          <w:rStyle w:val="NoneA"/>
        </w:rPr>
        <w:t>Smluvní straně, že s automatickým prodloužením doby Smlouvy nesouhlasí.</w:t>
      </w:r>
    </w:p>
    <w:p w14:paraId="18DEA759" w14:textId="0E710279" w:rsidR="00ED16C7" w:rsidRDefault="00876FF0">
      <w:pPr>
        <w:numPr>
          <w:ilvl w:val="1"/>
          <w:numId w:val="7"/>
        </w:numPr>
        <w:spacing w:before="120" w:after="120" w:line="259" w:lineRule="auto"/>
        <w:jc w:val="both"/>
      </w:pPr>
      <w:r>
        <w:t>Tato smlouva nabývá účinnosti uveřejněním v registru smluv podle zákona č. 340/2015 Sb., ve znění pozdějších předpisů. Uveřejnění t</w:t>
      </w:r>
      <w:r>
        <w:rPr>
          <w:lang w:val="fr-FR"/>
        </w:rPr>
        <w:t>é</w:t>
      </w:r>
      <w:r>
        <w:t xml:space="preserve">to smlouvy v registru smluv podle zákona č. 340/2015 Sb., ve znění pozdějších předpisů, </w:t>
      </w:r>
      <w:r w:rsidR="00350003">
        <w:t xml:space="preserve">jež </w:t>
      </w:r>
      <w:r>
        <w:t xml:space="preserve">zajistí </w:t>
      </w:r>
      <w:r w:rsidR="00350003">
        <w:t>Zákazník</w:t>
      </w:r>
      <w:r>
        <w:t>. Smluvní strany konstatují, že tato smlouva neobsahuje ujednání, která by neměla být uveřejněna v registru smluv podle zákona č. 340/2015 Sb., ve znění pozdějších předpisů. Smluvní strana, která poskytla v t</w:t>
      </w:r>
      <w:r>
        <w:rPr>
          <w:lang w:val="fr-FR"/>
        </w:rPr>
        <w:t>é</w:t>
      </w:r>
      <w:r>
        <w:t>to smlouvě nějak</w:t>
      </w:r>
      <w:r>
        <w:rPr>
          <w:lang w:val="fr-FR"/>
        </w:rPr>
        <w:t xml:space="preserve">é </w:t>
      </w:r>
      <w:r>
        <w:t>osobní údaje, souhlasí s jejich uvedením v textu smlouvy uveřejněn</w:t>
      </w:r>
      <w:r>
        <w:rPr>
          <w:lang w:val="fr-FR"/>
        </w:rPr>
        <w:t>é</w:t>
      </w:r>
      <w:r>
        <w:t>m v registru smluv podle zákona č. 340/2015 Sb., ve znění pozdějších předpisů; jestliže poskytla nějak</w:t>
      </w:r>
      <w:r>
        <w:rPr>
          <w:lang w:val="fr-FR"/>
        </w:rPr>
        <w:t xml:space="preserve">é </w:t>
      </w:r>
      <w:r>
        <w:t xml:space="preserve">osobní údaje </w:t>
      </w:r>
      <w:r>
        <w:lastRenderedPageBreak/>
        <w:t xml:space="preserve">týkající </w:t>
      </w:r>
      <w:r>
        <w:rPr>
          <w:lang w:val="en-US"/>
        </w:rPr>
        <w:t>se t</w:t>
      </w:r>
      <w:proofErr w:type="spellStart"/>
      <w:r>
        <w:t>řetí</w:t>
      </w:r>
      <w:proofErr w:type="spellEnd"/>
      <w:r>
        <w:t xml:space="preserve"> osoby, prohlašuje a odpovídá za to, že má takový souhlas i od dotčen</w:t>
      </w:r>
      <w:r>
        <w:rPr>
          <w:lang w:val="fr-FR"/>
        </w:rPr>
        <w:t xml:space="preserve">é </w:t>
      </w:r>
      <w:r>
        <w:t>třetí osoby, ledaže by souhlas dotčen</w:t>
      </w:r>
      <w:r>
        <w:rPr>
          <w:lang w:val="fr-FR"/>
        </w:rPr>
        <w:t xml:space="preserve">é </w:t>
      </w:r>
      <w:r>
        <w:t>třetí osoby nebyl podle zákona nutný.</w:t>
      </w:r>
    </w:p>
    <w:p w14:paraId="30C6C72B" w14:textId="77777777" w:rsidR="00ED16C7" w:rsidRDefault="00ED16C7">
      <w:pPr>
        <w:rPr>
          <w:rStyle w:val="None"/>
          <w:shd w:val="clear" w:color="auto" w:fill="FFFFFF"/>
        </w:rPr>
      </w:pPr>
    </w:p>
    <w:p w14:paraId="54D37B2F" w14:textId="77777777" w:rsidR="00ED16C7" w:rsidRDefault="00876FF0">
      <w:pPr>
        <w:numPr>
          <w:ilvl w:val="0"/>
          <w:numId w:val="7"/>
        </w:numPr>
      </w:pPr>
      <w:r>
        <w:rPr>
          <w:rStyle w:val="None"/>
          <w:b/>
          <w:bCs/>
          <w:smallCaps/>
        </w:rPr>
        <w:t xml:space="preserve"> USTANOVENÍ</w:t>
      </w:r>
    </w:p>
    <w:p w14:paraId="5029AD9D" w14:textId="77777777" w:rsidR="00ED16C7" w:rsidRDefault="00876FF0">
      <w:pPr>
        <w:numPr>
          <w:ilvl w:val="1"/>
          <w:numId w:val="7"/>
        </w:numPr>
        <w:spacing w:before="120" w:after="120" w:line="259" w:lineRule="auto"/>
        <w:jc w:val="both"/>
      </w:pPr>
      <w:r>
        <w:rPr>
          <w:rStyle w:val="None"/>
        </w:rPr>
        <w:t>Tato Smlouva představuje úplnou dohodu smluvních stran o předmětu t</w:t>
      </w:r>
      <w:r>
        <w:rPr>
          <w:rStyle w:val="None"/>
          <w:lang w:val="fr-FR"/>
        </w:rPr>
        <w:t>é</w:t>
      </w:r>
      <w:r>
        <w:rPr>
          <w:rStyle w:val="None"/>
        </w:rPr>
        <w:t xml:space="preserve">to Smlouvy a nahrazuje veškerá předešlá ujednání smluvních stran ústní </w:t>
      </w:r>
      <w:r>
        <w:rPr>
          <w:rStyle w:val="None"/>
          <w:lang w:val="it-IT"/>
        </w:rPr>
        <w:t>i p</w:t>
      </w:r>
      <w:proofErr w:type="spellStart"/>
      <w:r>
        <w:rPr>
          <w:rStyle w:val="None"/>
        </w:rPr>
        <w:t>ísemná</w:t>
      </w:r>
      <w:proofErr w:type="spellEnd"/>
      <w:r>
        <w:rPr>
          <w:rStyle w:val="None"/>
        </w:rPr>
        <w:t>.</w:t>
      </w:r>
    </w:p>
    <w:p w14:paraId="69F63D52" w14:textId="77777777" w:rsidR="00ED16C7" w:rsidRDefault="00876FF0">
      <w:pPr>
        <w:numPr>
          <w:ilvl w:val="1"/>
          <w:numId w:val="7"/>
        </w:numPr>
        <w:spacing w:before="120" w:after="120" w:line="259" w:lineRule="auto"/>
        <w:jc w:val="both"/>
      </w:pPr>
      <w:r>
        <w:rPr>
          <w:rStyle w:val="None"/>
        </w:rPr>
        <w:t xml:space="preserve">Tuto Smlouvu je </w:t>
      </w:r>
      <w:proofErr w:type="spellStart"/>
      <w:r>
        <w:rPr>
          <w:rStyle w:val="None"/>
        </w:rPr>
        <w:t>možn</w:t>
      </w:r>
      <w:proofErr w:type="spellEnd"/>
      <w:r>
        <w:rPr>
          <w:rStyle w:val="None"/>
          <w:lang w:val="fr-FR"/>
        </w:rPr>
        <w:t xml:space="preserve">é </w:t>
      </w:r>
      <w:r>
        <w:rPr>
          <w:rStyle w:val="None"/>
        </w:rPr>
        <w:t>měnit pouze písemnou dohodou smluvních stran ve formě číslovaných dodatků t</w:t>
      </w:r>
      <w:r>
        <w:rPr>
          <w:rStyle w:val="None"/>
          <w:lang w:val="fr-FR"/>
        </w:rPr>
        <w:t>é</w:t>
      </w:r>
      <w:r>
        <w:rPr>
          <w:rStyle w:val="None"/>
        </w:rPr>
        <w:t xml:space="preserve">to Smlouvy, podepsaných za každou smluvní stranu osobou nebo osobami oprávněnými jednat </w:t>
      </w:r>
      <w:proofErr w:type="spellStart"/>
      <w:r>
        <w:rPr>
          <w:rStyle w:val="None"/>
        </w:rPr>
        <w:t>jm</w:t>
      </w:r>
      <w:proofErr w:type="spellEnd"/>
      <w:r>
        <w:rPr>
          <w:rStyle w:val="None"/>
          <w:lang w:val="fr-FR"/>
        </w:rPr>
        <w:t>é</w:t>
      </w:r>
      <w:proofErr w:type="spellStart"/>
      <w:r>
        <w:rPr>
          <w:rStyle w:val="None"/>
        </w:rPr>
        <w:t>nem</w:t>
      </w:r>
      <w:proofErr w:type="spellEnd"/>
      <w:r>
        <w:rPr>
          <w:rStyle w:val="None"/>
        </w:rPr>
        <w:t xml:space="preserve"> smluvních stran, pokud není v Podmínkách stanoveno jinak.</w:t>
      </w:r>
    </w:p>
    <w:p w14:paraId="269B521A" w14:textId="77777777" w:rsidR="00ED16C7" w:rsidRDefault="00876FF0">
      <w:pPr>
        <w:numPr>
          <w:ilvl w:val="1"/>
          <w:numId w:val="7"/>
        </w:numPr>
        <w:spacing w:before="120" w:after="120" w:line="259" w:lineRule="auto"/>
        <w:jc w:val="both"/>
      </w:pPr>
      <w:r>
        <w:rPr>
          <w:rStyle w:val="None"/>
        </w:rPr>
        <w:t>Veškerá práva a povinnosti vyplývající z t</w:t>
      </w:r>
      <w:r>
        <w:rPr>
          <w:rStyle w:val="None"/>
          <w:lang w:val="fr-FR"/>
        </w:rPr>
        <w:t>é</w:t>
      </w:r>
      <w:r>
        <w:rPr>
          <w:rStyle w:val="None"/>
        </w:rPr>
        <w:t>to Smlouvy př</w:t>
      </w:r>
      <w:proofErr w:type="spellStart"/>
      <w:r>
        <w:rPr>
          <w:rStyle w:val="None"/>
          <w:lang w:val="de-DE"/>
        </w:rPr>
        <w:t>ech</w:t>
      </w:r>
      <w:r>
        <w:rPr>
          <w:rStyle w:val="None"/>
        </w:rPr>
        <w:t>ázejí</w:t>
      </w:r>
      <w:proofErr w:type="spellEnd"/>
      <w:r>
        <w:rPr>
          <w:rStyle w:val="None"/>
        </w:rPr>
        <w:t xml:space="preserve">, pokud to povaha těchto práv a povinností nevylučuje, na právní nástupce Smluvních stran. </w:t>
      </w:r>
    </w:p>
    <w:p w14:paraId="2FA964B8" w14:textId="77777777" w:rsidR="00ED16C7" w:rsidRDefault="00876FF0">
      <w:pPr>
        <w:numPr>
          <w:ilvl w:val="1"/>
          <w:numId w:val="7"/>
        </w:numPr>
        <w:spacing w:before="120" w:after="120" w:line="259" w:lineRule="auto"/>
        <w:jc w:val="both"/>
        <w:rPr>
          <w:lang w:val="nl-NL"/>
        </w:rPr>
      </w:pPr>
      <w:r>
        <w:rPr>
          <w:rStyle w:val="None"/>
          <w:lang w:val="nl-NL"/>
        </w:rPr>
        <w:t>Ned</w:t>
      </w:r>
      <w:proofErr w:type="spellStart"/>
      <w:r>
        <w:rPr>
          <w:rStyle w:val="NoneA"/>
        </w:rPr>
        <w:t>ílnou</w:t>
      </w:r>
      <w:proofErr w:type="spellEnd"/>
      <w:r>
        <w:rPr>
          <w:rStyle w:val="NoneA"/>
        </w:rPr>
        <w:t xml:space="preserve"> součástí t</w:t>
      </w:r>
      <w:r>
        <w:rPr>
          <w:rStyle w:val="None"/>
          <w:lang w:val="fr-FR"/>
        </w:rPr>
        <w:t>é</w:t>
      </w:r>
      <w:r>
        <w:rPr>
          <w:rStyle w:val="NoneA"/>
        </w:rPr>
        <w:t xml:space="preserve">to Smlouvy je </w:t>
      </w:r>
      <w:hyperlink w:anchor="bookmark" w:history="1">
        <w:r>
          <w:rPr>
            <w:rStyle w:val="Hyperlink0"/>
          </w:rPr>
          <w:t>Příloha č. 1 - Specifikace Služeb a ceník</w:t>
        </w:r>
      </w:hyperlink>
    </w:p>
    <w:p w14:paraId="1089C64E" w14:textId="77777777" w:rsidR="00ED16C7" w:rsidRDefault="00876FF0">
      <w:pPr>
        <w:numPr>
          <w:ilvl w:val="1"/>
          <w:numId w:val="7"/>
        </w:numPr>
        <w:spacing w:before="120" w:after="120" w:line="259" w:lineRule="auto"/>
        <w:jc w:val="both"/>
      </w:pPr>
      <w:r>
        <w:rPr>
          <w:rStyle w:val="NoneA"/>
        </w:rPr>
        <w:t xml:space="preserve">Tato Smlouva se uzavírá v </w:t>
      </w:r>
      <w:proofErr w:type="spellStart"/>
      <w:r>
        <w:rPr>
          <w:rStyle w:val="NoneA"/>
        </w:rPr>
        <w:t>písemn</w:t>
      </w:r>
      <w:proofErr w:type="spellEnd"/>
      <w:r>
        <w:rPr>
          <w:rStyle w:val="None"/>
          <w:lang w:val="fr-FR"/>
        </w:rPr>
        <w:t xml:space="preserve">é </w:t>
      </w:r>
      <w:r>
        <w:rPr>
          <w:rStyle w:val="None"/>
          <w:lang w:val="en-US"/>
        </w:rPr>
        <w:t>form</w:t>
      </w:r>
      <w:r>
        <w:rPr>
          <w:rStyle w:val="NoneA"/>
        </w:rPr>
        <w:t xml:space="preserve">ě, ať už v </w:t>
      </w:r>
      <w:proofErr w:type="spellStart"/>
      <w:r>
        <w:rPr>
          <w:rStyle w:val="NoneA"/>
        </w:rPr>
        <w:t>listinn</w:t>
      </w:r>
      <w:proofErr w:type="spellEnd"/>
      <w:r>
        <w:rPr>
          <w:rStyle w:val="None"/>
          <w:lang w:val="fr-FR"/>
        </w:rPr>
        <w:t xml:space="preserve">é </w:t>
      </w:r>
      <w:r>
        <w:rPr>
          <w:rStyle w:val="NoneA"/>
        </w:rPr>
        <w:t xml:space="preserve">podobě nebo prostřednictvím služby </w:t>
      </w:r>
      <w:proofErr w:type="spellStart"/>
      <w:r>
        <w:rPr>
          <w:rStyle w:val="NoneA"/>
        </w:rPr>
        <w:t>Signi</w:t>
      </w:r>
      <w:proofErr w:type="spellEnd"/>
      <w:r>
        <w:rPr>
          <w:rStyle w:val="NoneA"/>
        </w:rPr>
        <w:t xml:space="preserve">, která umožňuje zachycení obsahu právního jednání </w:t>
      </w:r>
      <w:r>
        <w:rPr>
          <w:rStyle w:val="None"/>
          <w:lang w:val="it-IT"/>
        </w:rPr>
        <w:t>a ur</w:t>
      </w:r>
      <w:proofErr w:type="spellStart"/>
      <w:r>
        <w:rPr>
          <w:rStyle w:val="NoneA"/>
        </w:rPr>
        <w:t>čení</w:t>
      </w:r>
      <w:proofErr w:type="spellEnd"/>
      <w:r>
        <w:rPr>
          <w:rStyle w:val="NoneA"/>
        </w:rPr>
        <w:t xml:space="preserve"> jednajících osob, čímž je zachována písemná </w:t>
      </w:r>
      <w:r>
        <w:rPr>
          <w:rStyle w:val="None"/>
          <w:lang w:val="it-IT"/>
        </w:rPr>
        <w:t>forma t</w:t>
      </w:r>
      <w:r>
        <w:rPr>
          <w:rStyle w:val="None"/>
          <w:lang w:val="fr-FR"/>
        </w:rPr>
        <w:t>é</w:t>
      </w:r>
      <w:r>
        <w:rPr>
          <w:rStyle w:val="NoneA"/>
        </w:rPr>
        <w:t xml:space="preserve">to Smlouvy ve smyslu § 562 </w:t>
      </w:r>
      <w:proofErr w:type="spellStart"/>
      <w:r>
        <w:rPr>
          <w:rStyle w:val="NoneA"/>
        </w:rPr>
        <w:t>Obč</w:t>
      </w:r>
      <w:proofErr w:type="spellEnd"/>
      <w:r>
        <w:rPr>
          <w:rStyle w:val="None"/>
          <w:lang w:val="da-DK"/>
        </w:rPr>
        <w:t>ansk</w:t>
      </w:r>
      <w:r>
        <w:rPr>
          <w:rStyle w:val="None"/>
          <w:lang w:val="fr-FR"/>
        </w:rPr>
        <w:t>é</w:t>
      </w:r>
      <w:r>
        <w:rPr>
          <w:rStyle w:val="NoneA"/>
        </w:rPr>
        <w:t>ho zákoníku.</w:t>
      </w:r>
    </w:p>
    <w:p w14:paraId="1089618D" w14:textId="77777777" w:rsidR="00ED16C7" w:rsidRDefault="00876FF0">
      <w:pPr>
        <w:numPr>
          <w:ilvl w:val="1"/>
          <w:numId w:val="7"/>
        </w:numPr>
        <w:spacing w:before="120" w:after="120" w:line="259" w:lineRule="auto"/>
        <w:jc w:val="both"/>
      </w:pPr>
      <w:r>
        <w:rPr>
          <w:rStyle w:val="NoneA"/>
        </w:rPr>
        <w:t xml:space="preserve">Tato Smlouva je vyhotovena ve dvou (2) kopiích s platností </w:t>
      </w:r>
      <w:r>
        <w:rPr>
          <w:rStyle w:val="None"/>
          <w:lang w:val="it-IT"/>
        </w:rPr>
        <w:t>origin</w:t>
      </w:r>
      <w:proofErr w:type="spellStart"/>
      <w:r>
        <w:rPr>
          <w:rStyle w:val="NoneA"/>
        </w:rPr>
        <w:t>álu</w:t>
      </w:r>
      <w:proofErr w:type="spellEnd"/>
      <w:r>
        <w:rPr>
          <w:rStyle w:val="NoneA"/>
        </w:rPr>
        <w:t xml:space="preserve">, přičemž každá Smluvní strana obdrží jednu (1) takovou kopii, pokud se tato Smlouva neuzavírá v </w:t>
      </w:r>
      <w:proofErr w:type="spellStart"/>
      <w:r>
        <w:rPr>
          <w:rStyle w:val="NoneA"/>
        </w:rPr>
        <w:t>elektronick</w:t>
      </w:r>
      <w:proofErr w:type="spellEnd"/>
      <w:r>
        <w:rPr>
          <w:rStyle w:val="None"/>
          <w:lang w:val="fr-FR"/>
        </w:rPr>
        <w:t xml:space="preserve">é </w:t>
      </w:r>
      <w:r>
        <w:rPr>
          <w:rStyle w:val="NoneA"/>
        </w:rPr>
        <w:t>podobě.</w:t>
      </w:r>
    </w:p>
    <w:p w14:paraId="01700F14" w14:textId="77777777" w:rsidR="00ED16C7" w:rsidRDefault="00876FF0" w:rsidP="009C6E2A">
      <w:pPr>
        <w:spacing w:before="400" w:line="280" w:lineRule="auto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 xml:space="preserve">Smluvní strany prohlašují, že si tuto Smlouvu </w:t>
      </w:r>
      <w:proofErr w:type="spellStart"/>
      <w:r>
        <w:rPr>
          <w:rStyle w:val="None"/>
          <w:b/>
          <w:bCs/>
        </w:rPr>
        <w:t>přeč</w:t>
      </w:r>
      <w:r>
        <w:rPr>
          <w:rStyle w:val="None"/>
          <w:b/>
          <w:bCs/>
          <w:lang w:val="en-US"/>
        </w:rPr>
        <w:t>etly</w:t>
      </w:r>
      <w:proofErr w:type="spellEnd"/>
      <w:r>
        <w:rPr>
          <w:rStyle w:val="None"/>
          <w:b/>
          <w:bCs/>
          <w:lang w:val="en-US"/>
        </w:rPr>
        <w:t xml:space="preserve">, </w:t>
      </w:r>
      <w:r>
        <w:rPr>
          <w:rStyle w:val="None"/>
          <w:b/>
          <w:bCs/>
        </w:rPr>
        <w:t>že s jejím obsahem souhlasí a na důkaz toho k ní připojují svoje podpisy.</w:t>
      </w:r>
    </w:p>
    <w:p w14:paraId="42FF363A" w14:textId="77777777" w:rsidR="00ED16C7" w:rsidRDefault="00ED16C7">
      <w:pPr>
        <w:spacing w:before="400" w:after="400" w:line="280" w:lineRule="auto"/>
        <w:ind w:left="851" w:hanging="851"/>
        <w:jc w:val="both"/>
        <w:rPr>
          <w:rStyle w:val="None"/>
          <w:b/>
          <w:bCs/>
        </w:rPr>
      </w:pPr>
    </w:p>
    <w:tbl>
      <w:tblPr>
        <w:tblStyle w:val="TableNormal"/>
        <w:tblW w:w="856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280"/>
        <w:gridCol w:w="4280"/>
      </w:tblGrid>
      <w:tr w:rsidR="00ED16C7" w14:paraId="2C66CFF7" w14:textId="77777777">
        <w:trPr>
          <w:trHeight w:val="1697"/>
          <w:jc w:val="center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01F3E" w14:textId="77777777" w:rsidR="00ED16C7" w:rsidRDefault="00876FF0">
            <w:pPr>
              <w:spacing w:after="200" w:line="280" w:lineRule="auto"/>
              <w:rPr>
                <w:rStyle w:val="None"/>
              </w:rPr>
            </w:pPr>
            <w:r>
              <w:rPr>
                <w:rStyle w:val="None"/>
              </w:rPr>
              <w:t>Poskytovatel</w:t>
            </w:r>
          </w:p>
          <w:p w14:paraId="724B8076" w14:textId="77777777" w:rsidR="00ED16C7" w:rsidRDefault="00ED16C7">
            <w:pPr>
              <w:spacing w:after="200" w:line="280" w:lineRule="auto"/>
              <w:rPr>
                <w:rStyle w:val="None"/>
              </w:rPr>
            </w:pPr>
          </w:p>
          <w:p w14:paraId="558C2122" w14:textId="551CB716" w:rsidR="00ED16C7" w:rsidRDefault="00876FF0">
            <w:pPr>
              <w:spacing w:after="200" w:line="280" w:lineRule="auto"/>
            </w:pPr>
            <w:r>
              <w:rPr>
                <w:rStyle w:val="None"/>
              </w:rPr>
              <w:t xml:space="preserve">V Brně, dne </w:t>
            </w:r>
            <w:r w:rsidR="00DE6EAC">
              <w:rPr>
                <w:rStyle w:val="None"/>
              </w:rPr>
              <w:t>9.2.2024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DFEF56" w14:textId="77777777" w:rsidR="00ED16C7" w:rsidRDefault="00876FF0">
            <w:pPr>
              <w:spacing w:after="200" w:line="280" w:lineRule="auto"/>
              <w:rPr>
                <w:rStyle w:val="None"/>
              </w:rPr>
            </w:pPr>
            <w:r>
              <w:rPr>
                <w:rStyle w:val="None"/>
              </w:rPr>
              <w:t>Zákazník</w:t>
            </w:r>
          </w:p>
          <w:p w14:paraId="58EDBC36" w14:textId="77777777" w:rsidR="00ED16C7" w:rsidRDefault="00ED16C7">
            <w:pPr>
              <w:spacing w:after="200" w:line="280" w:lineRule="auto"/>
              <w:rPr>
                <w:rStyle w:val="None"/>
              </w:rPr>
            </w:pPr>
          </w:p>
          <w:p w14:paraId="335A5B21" w14:textId="66E0E985" w:rsidR="00ED16C7" w:rsidRDefault="00876FF0">
            <w:pPr>
              <w:spacing w:after="200" w:line="280" w:lineRule="auto"/>
            </w:pPr>
            <w:r>
              <w:rPr>
                <w:rStyle w:val="None"/>
              </w:rPr>
              <w:t xml:space="preserve">V Praze, dne </w:t>
            </w:r>
            <w:r w:rsidR="00DE6EAC">
              <w:rPr>
                <w:rStyle w:val="None"/>
              </w:rPr>
              <w:t>9</w:t>
            </w:r>
            <w:r>
              <w:rPr>
                <w:rStyle w:val="None"/>
                <w:lang w:val="en-US"/>
              </w:rPr>
              <w:t>. 2. 2024</w:t>
            </w:r>
          </w:p>
        </w:tc>
      </w:tr>
      <w:tr w:rsidR="00ED16C7" w14:paraId="6626CBF0" w14:textId="77777777">
        <w:trPr>
          <w:trHeight w:val="2288"/>
          <w:jc w:val="center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44FB70" w14:textId="77777777" w:rsidR="00ED16C7" w:rsidRDefault="00ED16C7">
            <w:pPr>
              <w:spacing w:after="200" w:line="280" w:lineRule="auto"/>
              <w:rPr>
                <w:rStyle w:val="None"/>
              </w:rPr>
            </w:pPr>
          </w:p>
          <w:p w14:paraId="146EE72F" w14:textId="77777777" w:rsidR="00ED16C7" w:rsidRDefault="00876FF0">
            <w:pPr>
              <w:spacing w:after="200" w:line="280" w:lineRule="auto"/>
              <w:rPr>
                <w:rStyle w:val="None"/>
              </w:rPr>
            </w:pPr>
            <w:r>
              <w:rPr>
                <w:rStyle w:val="None"/>
              </w:rPr>
              <w:t>........................................................................</w:t>
            </w:r>
          </w:p>
          <w:p w14:paraId="7DA7B456" w14:textId="77777777" w:rsidR="00ED16C7" w:rsidRDefault="00876FF0">
            <w:pPr>
              <w:spacing w:after="200" w:line="280" w:lineRule="auto"/>
              <w:rPr>
                <w:rStyle w:val="None"/>
                <w:b/>
                <w:bCs/>
              </w:rPr>
            </w:pPr>
            <w:r>
              <w:rPr>
                <w:rStyle w:val="None"/>
              </w:rPr>
              <w:t xml:space="preserve">Za </w:t>
            </w:r>
            <w:r>
              <w:rPr>
                <w:rStyle w:val="None"/>
                <w:b/>
                <w:bCs/>
              </w:rPr>
              <w:t>SmartSelling a.s.</w:t>
            </w:r>
          </w:p>
          <w:p w14:paraId="25BE4546" w14:textId="77777777" w:rsidR="00ED16C7" w:rsidRDefault="00876FF0">
            <w:pPr>
              <w:spacing w:after="200" w:line="280" w:lineRule="auto"/>
            </w:pPr>
            <w:proofErr w:type="spellStart"/>
            <w:r>
              <w:rPr>
                <w:rStyle w:val="None"/>
              </w:rPr>
              <w:t>Kateř</w:t>
            </w:r>
            <w:proofErr w:type="spellEnd"/>
            <w:r>
              <w:rPr>
                <w:rStyle w:val="None"/>
                <w:lang w:val="da-DK"/>
              </w:rPr>
              <w:t>ina Fi</w:t>
            </w:r>
            <w:proofErr w:type="spellStart"/>
            <w:r>
              <w:rPr>
                <w:rStyle w:val="None"/>
              </w:rPr>
              <w:t>šerová</w:t>
            </w:r>
            <w:proofErr w:type="spellEnd"/>
            <w:r>
              <w:rPr>
                <w:rStyle w:val="None"/>
              </w:rPr>
              <w:t>, předsedkyně představenstva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7455FD" w14:textId="77777777" w:rsidR="00ED16C7" w:rsidRDefault="00ED16C7">
            <w:pPr>
              <w:spacing w:after="200" w:line="280" w:lineRule="auto"/>
              <w:rPr>
                <w:rStyle w:val="None"/>
              </w:rPr>
            </w:pPr>
          </w:p>
          <w:p w14:paraId="7D13904A" w14:textId="77777777" w:rsidR="00ED16C7" w:rsidRDefault="00876FF0">
            <w:pPr>
              <w:spacing w:after="200" w:line="280" w:lineRule="auto"/>
              <w:rPr>
                <w:rStyle w:val="None"/>
              </w:rPr>
            </w:pPr>
            <w:r>
              <w:rPr>
                <w:rStyle w:val="None"/>
              </w:rPr>
              <w:t>........................................................................</w:t>
            </w:r>
          </w:p>
          <w:p w14:paraId="72936EBA" w14:textId="77777777" w:rsidR="00ED16C7" w:rsidRDefault="00876FF0">
            <w:pPr>
              <w:spacing w:after="200" w:line="280" w:lineRule="auto"/>
              <w:rPr>
                <w:rStyle w:val="None"/>
                <w:b/>
                <w:bCs/>
              </w:rPr>
            </w:pPr>
            <w:r>
              <w:rPr>
                <w:rStyle w:val="None"/>
              </w:rPr>
              <w:t xml:space="preserve">Za </w:t>
            </w:r>
            <w:r>
              <w:rPr>
                <w:rStyle w:val="None"/>
                <w:b/>
                <w:bCs/>
              </w:rPr>
              <w:t xml:space="preserve">Pražský </w:t>
            </w:r>
            <w:r>
              <w:rPr>
                <w:rStyle w:val="None"/>
                <w:b/>
                <w:bCs/>
                <w:lang w:val="pt-PT"/>
              </w:rPr>
              <w:t>filharmonick</w:t>
            </w:r>
            <w:r>
              <w:rPr>
                <w:rStyle w:val="None"/>
                <w:b/>
                <w:bCs/>
              </w:rPr>
              <w:t>ý sbor.</w:t>
            </w:r>
          </w:p>
          <w:p w14:paraId="1D0BBB8D" w14:textId="77777777" w:rsidR="00ED16C7" w:rsidRDefault="00876FF0">
            <w:pPr>
              <w:spacing w:after="200" w:line="280" w:lineRule="auto"/>
            </w:pPr>
            <w:r>
              <w:rPr>
                <w:rStyle w:val="None"/>
              </w:rPr>
              <w:t>Monika Fraňková, obchodní ředitelka</w:t>
            </w:r>
          </w:p>
        </w:tc>
      </w:tr>
    </w:tbl>
    <w:p w14:paraId="796AAD78" w14:textId="77777777" w:rsidR="00ED16C7" w:rsidRDefault="00ED16C7">
      <w:pPr>
        <w:widowControl w:val="0"/>
        <w:spacing w:before="400" w:after="400" w:line="240" w:lineRule="auto"/>
        <w:ind w:left="108" w:hanging="108"/>
        <w:jc w:val="center"/>
        <w:rPr>
          <w:rStyle w:val="None"/>
          <w:b/>
          <w:bCs/>
        </w:rPr>
      </w:pPr>
    </w:p>
    <w:p w14:paraId="0C8DDB65" w14:textId="77777777" w:rsidR="00ED16C7" w:rsidRDefault="00ED16C7">
      <w:pPr>
        <w:spacing w:after="200" w:line="280" w:lineRule="auto"/>
        <w:sectPr w:rsidR="00ED16C7" w:rsidSect="00077C75">
          <w:headerReference w:type="default" r:id="rId11"/>
          <w:footerReference w:type="default" r:id="rId12"/>
          <w:pgSz w:w="11900" w:h="16840"/>
          <w:pgMar w:top="1418" w:right="1418" w:bottom="1418" w:left="1928" w:header="709" w:footer="799" w:gutter="0"/>
          <w:cols w:space="708"/>
        </w:sectPr>
      </w:pPr>
    </w:p>
    <w:p w14:paraId="39265C7A" w14:textId="77777777" w:rsidR="00ED16C7" w:rsidRDefault="00876FF0">
      <w:pPr>
        <w:spacing w:after="200" w:line="280" w:lineRule="auto"/>
        <w:rPr>
          <w:rStyle w:val="None"/>
          <w:b/>
          <w:bCs/>
        </w:rPr>
      </w:pPr>
      <w:bookmarkStart w:id="0" w:name="bookmarkid.ytyvk0bv9dme"/>
      <w:bookmarkEnd w:id="0"/>
      <w:r>
        <w:rPr>
          <w:rStyle w:val="None"/>
          <w:b/>
          <w:bCs/>
        </w:rPr>
        <w:lastRenderedPageBreak/>
        <w:t>Příloha č. 1 - Specifikace Služ</w:t>
      </w:r>
      <w:r>
        <w:rPr>
          <w:rStyle w:val="None"/>
          <w:b/>
          <w:bCs/>
          <w:lang w:val="pt-PT"/>
        </w:rPr>
        <w:t>eb a Cen</w:t>
      </w:r>
      <w:proofErr w:type="spellStart"/>
      <w:r>
        <w:rPr>
          <w:rStyle w:val="None"/>
          <w:b/>
          <w:bCs/>
        </w:rPr>
        <w:t>ík</w:t>
      </w:r>
      <w:proofErr w:type="spellEnd"/>
    </w:p>
    <w:p w14:paraId="0FB6834C" w14:textId="77777777" w:rsidR="00ED16C7" w:rsidRDefault="00876FF0">
      <w:pPr>
        <w:spacing w:after="200" w:line="280" w:lineRule="auto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 xml:space="preserve">Smluvní strany se dohodly na následujících parametrech </w:t>
      </w:r>
      <w:proofErr w:type="spellStart"/>
      <w:r>
        <w:rPr>
          <w:rStyle w:val="None"/>
          <w:b/>
          <w:bCs/>
        </w:rPr>
        <w:t>poskytovan</w:t>
      </w:r>
      <w:proofErr w:type="spellEnd"/>
      <w:r>
        <w:rPr>
          <w:rStyle w:val="None"/>
          <w:b/>
          <w:bCs/>
          <w:lang w:val="fr-FR"/>
        </w:rPr>
        <w:t xml:space="preserve">é </w:t>
      </w:r>
      <w:r>
        <w:rPr>
          <w:rStyle w:val="None"/>
          <w:b/>
          <w:bCs/>
        </w:rPr>
        <w:t>Služby a ceny:</w:t>
      </w:r>
    </w:p>
    <w:p w14:paraId="67D7BF51" w14:textId="77777777" w:rsidR="00ED16C7" w:rsidRDefault="00876FF0">
      <w:pPr>
        <w:numPr>
          <w:ilvl w:val="0"/>
          <w:numId w:val="11"/>
        </w:numPr>
        <w:spacing w:after="200" w:line="280" w:lineRule="auto"/>
        <w:jc w:val="both"/>
      </w:pPr>
      <w:r>
        <w:rPr>
          <w:rStyle w:val="NoneA"/>
        </w:rPr>
        <w:t xml:space="preserve">Služba je poskytována v tarifu podle nejvyššího počtu Kontaktů Zákazníka, jenž bude zjištěn v rámci poskytnutí </w:t>
      </w:r>
      <w:proofErr w:type="spellStart"/>
      <w:r>
        <w:rPr>
          <w:rStyle w:val="NoneA"/>
        </w:rPr>
        <w:t>doplňkov</w:t>
      </w:r>
      <w:proofErr w:type="spellEnd"/>
      <w:r>
        <w:rPr>
          <w:rStyle w:val="None"/>
          <w:lang w:val="fr-FR"/>
        </w:rPr>
        <w:t xml:space="preserve">é </w:t>
      </w:r>
      <w:r>
        <w:rPr>
          <w:rStyle w:val="None"/>
          <w:lang w:val="da-DK"/>
        </w:rPr>
        <w:t>slu</w:t>
      </w:r>
      <w:r>
        <w:rPr>
          <w:rStyle w:val="NoneA"/>
        </w:rPr>
        <w:t>ž</w:t>
      </w:r>
      <w:r>
        <w:rPr>
          <w:rStyle w:val="None"/>
          <w:lang w:val="en-US"/>
        </w:rPr>
        <w:t xml:space="preserve">by Onboarding, a to </w:t>
      </w:r>
      <w:proofErr w:type="spellStart"/>
      <w:r>
        <w:rPr>
          <w:rStyle w:val="None"/>
          <w:lang w:val="en-US"/>
        </w:rPr>
        <w:t>na</w:t>
      </w:r>
      <w:proofErr w:type="spellEnd"/>
      <w:r>
        <w:rPr>
          <w:rStyle w:val="None"/>
          <w:lang w:val="en-US"/>
        </w:rPr>
        <w:t xml:space="preserve"> z</w:t>
      </w:r>
      <w:proofErr w:type="spellStart"/>
      <w:r>
        <w:rPr>
          <w:rStyle w:val="NoneA"/>
        </w:rPr>
        <w:t>ákladě</w:t>
      </w:r>
      <w:proofErr w:type="spellEnd"/>
      <w:r>
        <w:rPr>
          <w:rStyle w:val="NoneA"/>
        </w:rPr>
        <w:t xml:space="preserve"> níže uveden</w:t>
      </w:r>
      <w:r>
        <w:rPr>
          <w:rStyle w:val="None"/>
          <w:lang w:val="fr-FR"/>
        </w:rPr>
        <w:t xml:space="preserve">é </w:t>
      </w:r>
      <w:r>
        <w:rPr>
          <w:rStyle w:val="NoneA"/>
        </w:rPr>
        <w:t>tabulky:</w:t>
      </w:r>
    </w:p>
    <w:tbl>
      <w:tblPr>
        <w:tblStyle w:val="TableNormal"/>
        <w:tblW w:w="5084" w:type="dxa"/>
        <w:tblInd w:w="146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542"/>
        <w:gridCol w:w="2542"/>
      </w:tblGrid>
      <w:tr w:rsidR="00ED16C7" w14:paraId="5816E0AA" w14:textId="77777777">
        <w:trPr>
          <w:trHeight w:val="260"/>
        </w:trPr>
        <w:tc>
          <w:tcPr>
            <w:tcW w:w="2542" w:type="dxa"/>
            <w:tcBorders>
              <w:top w:val="single" w:sz="5" w:space="0" w:color="000000"/>
              <w:left w:val="single" w:sz="5" w:space="0" w:color="000000"/>
              <w:bottom w:val="single" w:sz="5" w:space="0" w:color="CCCCCC"/>
              <w:right w:val="single" w:sz="5" w:space="0" w:color="CCCCCC"/>
            </w:tcBorders>
            <w:shd w:val="clear" w:color="auto" w:fill="B7B7B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D375EB" w14:textId="77777777" w:rsidR="00ED16C7" w:rsidRDefault="00876FF0">
            <w:pPr>
              <w:widowControl w:val="0"/>
              <w:spacing w:line="276" w:lineRule="auto"/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 xml:space="preserve">Kontaktů </w:t>
            </w:r>
            <w:r>
              <w:rPr>
                <w:rStyle w:val="None"/>
                <w:rFonts w:ascii="Arial" w:hAnsi="Arial"/>
                <w:b/>
                <w:bCs/>
                <w:sz w:val="20"/>
                <w:szCs w:val="20"/>
                <w:lang w:val="it-IT"/>
              </w:rPr>
              <w:t>do:</w:t>
            </w:r>
          </w:p>
        </w:tc>
        <w:tc>
          <w:tcPr>
            <w:tcW w:w="2542" w:type="dxa"/>
            <w:tcBorders>
              <w:top w:val="single" w:sz="5" w:space="0" w:color="000000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B7B7B7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5F9CFF" w14:textId="77777777" w:rsidR="00ED16C7" w:rsidRDefault="00876FF0">
            <w:pPr>
              <w:widowControl w:val="0"/>
              <w:spacing w:line="276" w:lineRule="auto"/>
              <w:jc w:val="center"/>
            </w:pPr>
            <w:r>
              <w:rPr>
                <w:rStyle w:val="None"/>
                <w:rFonts w:ascii="Arial" w:hAnsi="Arial"/>
                <w:b/>
                <w:bCs/>
                <w:sz w:val="20"/>
                <w:szCs w:val="20"/>
              </w:rPr>
              <w:t>Cena /rok</w:t>
            </w:r>
          </w:p>
        </w:tc>
      </w:tr>
      <w:tr w:rsidR="00ED16C7" w14:paraId="77F45FB3" w14:textId="77777777">
        <w:trPr>
          <w:trHeight w:val="260"/>
        </w:trPr>
        <w:tc>
          <w:tcPr>
            <w:tcW w:w="2542" w:type="dxa"/>
            <w:tcBorders>
              <w:top w:val="single" w:sz="5" w:space="0" w:color="CCCCCC"/>
              <w:left w:val="single" w:sz="5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B5C7AF" w14:textId="77777777" w:rsidR="00ED16C7" w:rsidRDefault="00876FF0">
            <w:pPr>
              <w:widowControl w:val="0"/>
              <w:spacing w:line="276" w:lineRule="auto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500</w:t>
            </w:r>
          </w:p>
        </w:tc>
        <w:tc>
          <w:tcPr>
            <w:tcW w:w="254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8BA2398" w14:textId="79D7B79F" w:rsidR="00ED16C7" w:rsidRDefault="009C6E2A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>xxxxxx</w:t>
            </w:r>
            <w:proofErr w:type="spellEnd"/>
            <w:r w:rsidR="00876FF0">
              <w:rPr>
                <w:rStyle w:val="None"/>
                <w:rFonts w:ascii="Arial" w:hAnsi="Arial"/>
                <w:sz w:val="20"/>
                <w:szCs w:val="20"/>
                <w:lang w:val="de-DE"/>
              </w:rPr>
              <w:t xml:space="preserve"> K</w:t>
            </w:r>
            <w:r w:rsidR="00876FF0">
              <w:rPr>
                <w:rStyle w:val="None"/>
                <w:rFonts w:ascii="Arial" w:hAnsi="Arial"/>
                <w:sz w:val="20"/>
                <w:szCs w:val="20"/>
              </w:rPr>
              <w:t>č</w:t>
            </w:r>
          </w:p>
        </w:tc>
      </w:tr>
      <w:tr w:rsidR="00ED16C7" w14:paraId="139BC9CC" w14:textId="77777777">
        <w:trPr>
          <w:trHeight w:val="260"/>
        </w:trPr>
        <w:tc>
          <w:tcPr>
            <w:tcW w:w="2542" w:type="dxa"/>
            <w:tcBorders>
              <w:top w:val="single" w:sz="5" w:space="0" w:color="CCCCCC"/>
              <w:left w:val="single" w:sz="5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084764" w14:textId="77777777" w:rsidR="00ED16C7" w:rsidRDefault="00876FF0">
            <w:pPr>
              <w:widowControl w:val="0"/>
              <w:spacing w:line="276" w:lineRule="auto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1 000</w:t>
            </w:r>
          </w:p>
        </w:tc>
        <w:tc>
          <w:tcPr>
            <w:tcW w:w="254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A7C0C9" w14:textId="3F7D249B" w:rsidR="00ED16C7" w:rsidRDefault="009C6E2A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>xxxxxx</w:t>
            </w:r>
            <w:proofErr w:type="spellEnd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 xml:space="preserve"> K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č</w:t>
            </w:r>
          </w:p>
        </w:tc>
      </w:tr>
      <w:tr w:rsidR="00ED16C7" w14:paraId="775685B8" w14:textId="77777777">
        <w:trPr>
          <w:trHeight w:val="260"/>
        </w:trPr>
        <w:tc>
          <w:tcPr>
            <w:tcW w:w="2542" w:type="dxa"/>
            <w:tcBorders>
              <w:top w:val="single" w:sz="5" w:space="0" w:color="CCCCCC"/>
              <w:left w:val="single" w:sz="5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99445D" w14:textId="77777777" w:rsidR="00ED16C7" w:rsidRDefault="00876FF0">
            <w:pPr>
              <w:widowControl w:val="0"/>
              <w:spacing w:line="276" w:lineRule="auto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2 000</w:t>
            </w:r>
          </w:p>
        </w:tc>
        <w:tc>
          <w:tcPr>
            <w:tcW w:w="254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E098E6" w14:textId="68334217" w:rsidR="00ED16C7" w:rsidRDefault="009C6E2A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>xxxxxx</w:t>
            </w:r>
            <w:proofErr w:type="spellEnd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 xml:space="preserve"> K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č</w:t>
            </w:r>
          </w:p>
        </w:tc>
      </w:tr>
      <w:tr w:rsidR="00ED16C7" w14:paraId="1EDB5883" w14:textId="77777777">
        <w:trPr>
          <w:trHeight w:val="260"/>
        </w:trPr>
        <w:tc>
          <w:tcPr>
            <w:tcW w:w="2542" w:type="dxa"/>
            <w:tcBorders>
              <w:top w:val="single" w:sz="5" w:space="0" w:color="CCCCCC"/>
              <w:left w:val="single" w:sz="5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54DFB3" w14:textId="77777777" w:rsidR="00ED16C7" w:rsidRDefault="00876FF0">
            <w:pPr>
              <w:widowControl w:val="0"/>
              <w:spacing w:line="276" w:lineRule="auto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3 000</w:t>
            </w:r>
          </w:p>
        </w:tc>
        <w:tc>
          <w:tcPr>
            <w:tcW w:w="254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16B99B" w14:textId="0FED4214" w:rsidR="00ED16C7" w:rsidRDefault="009C6E2A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>xxxxxx</w:t>
            </w:r>
            <w:proofErr w:type="spellEnd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 xml:space="preserve"> K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č</w:t>
            </w:r>
          </w:p>
        </w:tc>
      </w:tr>
      <w:tr w:rsidR="00ED16C7" w14:paraId="780992E8" w14:textId="77777777">
        <w:trPr>
          <w:trHeight w:val="260"/>
        </w:trPr>
        <w:tc>
          <w:tcPr>
            <w:tcW w:w="2542" w:type="dxa"/>
            <w:tcBorders>
              <w:top w:val="single" w:sz="5" w:space="0" w:color="CCCCCC"/>
              <w:left w:val="single" w:sz="5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DF4DF7" w14:textId="77777777" w:rsidR="00ED16C7" w:rsidRDefault="00876FF0">
            <w:pPr>
              <w:widowControl w:val="0"/>
              <w:spacing w:line="276" w:lineRule="auto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4 000</w:t>
            </w:r>
          </w:p>
        </w:tc>
        <w:tc>
          <w:tcPr>
            <w:tcW w:w="254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BED54C" w14:textId="33134020" w:rsidR="00ED16C7" w:rsidRDefault="009C6E2A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>xxxxxx</w:t>
            </w:r>
            <w:proofErr w:type="spellEnd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 xml:space="preserve"> K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č</w:t>
            </w:r>
          </w:p>
        </w:tc>
      </w:tr>
      <w:tr w:rsidR="00ED16C7" w14:paraId="3307EC9F" w14:textId="77777777">
        <w:trPr>
          <w:trHeight w:val="260"/>
        </w:trPr>
        <w:tc>
          <w:tcPr>
            <w:tcW w:w="2542" w:type="dxa"/>
            <w:tcBorders>
              <w:top w:val="single" w:sz="5" w:space="0" w:color="CCCCCC"/>
              <w:left w:val="single" w:sz="5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55C75E" w14:textId="77777777" w:rsidR="00ED16C7" w:rsidRDefault="00876FF0">
            <w:pPr>
              <w:widowControl w:val="0"/>
              <w:spacing w:line="276" w:lineRule="auto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5 000</w:t>
            </w:r>
          </w:p>
        </w:tc>
        <w:tc>
          <w:tcPr>
            <w:tcW w:w="254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CE2901" w14:textId="150DD708" w:rsidR="00ED16C7" w:rsidRDefault="009C6E2A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>xxxxxx</w:t>
            </w:r>
            <w:proofErr w:type="spellEnd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 xml:space="preserve"> K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č</w:t>
            </w:r>
          </w:p>
        </w:tc>
      </w:tr>
      <w:tr w:rsidR="00ED16C7" w14:paraId="20C459B1" w14:textId="77777777">
        <w:trPr>
          <w:trHeight w:val="260"/>
        </w:trPr>
        <w:tc>
          <w:tcPr>
            <w:tcW w:w="2542" w:type="dxa"/>
            <w:tcBorders>
              <w:top w:val="single" w:sz="5" w:space="0" w:color="CCCCCC"/>
              <w:left w:val="single" w:sz="5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0D60C2" w14:textId="77777777" w:rsidR="00ED16C7" w:rsidRDefault="00876FF0">
            <w:pPr>
              <w:widowControl w:val="0"/>
              <w:spacing w:line="276" w:lineRule="auto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6 000</w:t>
            </w:r>
          </w:p>
        </w:tc>
        <w:tc>
          <w:tcPr>
            <w:tcW w:w="254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645D9E0" w14:textId="5C0FB871" w:rsidR="00ED16C7" w:rsidRDefault="009C6E2A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>xxxxxx</w:t>
            </w:r>
            <w:proofErr w:type="spellEnd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 xml:space="preserve"> K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č</w:t>
            </w:r>
          </w:p>
        </w:tc>
      </w:tr>
      <w:tr w:rsidR="00ED16C7" w14:paraId="2EDCF99E" w14:textId="77777777">
        <w:trPr>
          <w:trHeight w:val="260"/>
        </w:trPr>
        <w:tc>
          <w:tcPr>
            <w:tcW w:w="2542" w:type="dxa"/>
            <w:tcBorders>
              <w:top w:val="single" w:sz="5" w:space="0" w:color="CCCCCC"/>
              <w:left w:val="single" w:sz="5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7B1A3AF" w14:textId="77777777" w:rsidR="00ED16C7" w:rsidRDefault="00876FF0">
            <w:pPr>
              <w:widowControl w:val="0"/>
              <w:spacing w:line="276" w:lineRule="auto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7 000</w:t>
            </w:r>
          </w:p>
        </w:tc>
        <w:tc>
          <w:tcPr>
            <w:tcW w:w="254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4E135E2" w14:textId="0A13B10A" w:rsidR="00ED16C7" w:rsidRDefault="00C31B61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>xxxxxx</w:t>
            </w:r>
            <w:proofErr w:type="spellEnd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 xml:space="preserve"> K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č</w:t>
            </w:r>
          </w:p>
        </w:tc>
      </w:tr>
      <w:tr w:rsidR="00ED16C7" w14:paraId="7B4C3247" w14:textId="77777777">
        <w:trPr>
          <w:trHeight w:val="260"/>
        </w:trPr>
        <w:tc>
          <w:tcPr>
            <w:tcW w:w="2542" w:type="dxa"/>
            <w:tcBorders>
              <w:top w:val="single" w:sz="5" w:space="0" w:color="CCCCCC"/>
              <w:left w:val="single" w:sz="5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60E60E" w14:textId="77777777" w:rsidR="00ED16C7" w:rsidRDefault="00876FF0">
            <w:pPr>
              <w:widowControl w:val="0"/>
              <w:spacing w:line="276" w:lineRule="auto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8 000</w:t>
            </w:r>
          </w:p>
        </w:tc>
        <w:tc>
          <w:tcPr>
            <w:tcW w:w="254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666A81E" w14:textId="038B86DB" w:rsidR="00ED16C7" w:rsidRDefault="00C31B61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>xxxxxx</w:t>
            </w:r>
            <w:proofErr w:type="spellEnd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 xml:space="preserve"> K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č</w:t>
            </w:r>
          </w:p>
        </w:tc>
      </w:tr>
      <w:tr w:rsidR="00ED16C7" w14:paraId="05394952" w14:textId="77777777">
        <w:trPr>
          <w:trHeight w:val="260"/>
        </w:trPr>
        <w:tc>
          <w:tcPr>
            <w:tcW w:w="2542" w:type="dxa"/>
            <w:tcBorders>
              <w:top w:val="single" w:sz="5" w:space="0" w:color="CCCCCC"/>
              <w:left w:val="single" w:sz="5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31D484" w14:textId="77777777" w:rsidR="00ED16C7" w:rsidRDefault="00876FF0">
            <w:pPr>
              <w:widowControl w:val="0"/>
              <w:spacing w:line="276" w:lineRule="auto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9 000</w:t>
            </w:r>
          </w:p>
        </w:tc>
        <w:tc>
          <w:tcPr>
            <w:tcW w:w="254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B29635" w14:textId="4799C514" w:rsidR="00ED16C7" w:rsidRDefault="00C31B61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>xxxxxx</w:t>
            </w:r>
            <w:proofErr w:type="spellEnd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 xml:space="preserve"> K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č</w:t>
            </w:r>
          </w:p>
        </w:tc>
      </w:tr>
      <w:tr w:rsidR="00ED16C7" w14:paraId="1A1359AF" w14:textId="77777777">
        <w:trPr>
          <w:trHeight w:val="260"/>
        </w:trPr>
        <w:tc>
          <w:tcPr>
            <w:tcW w:w="2542" w:type="dxa"/>
            <w:tcBorders>
              <w:top w:val="single" w:sz="5" w:space="0" w:color="CCCCCC"/>
              <w:left w:val="single" w:sz="5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BE8F02" w14:textId="77777777" w:rsidR="00ED16C7" w:rsidRDefault="00876FF0">
            <w:pPr>
              <w:widowControl w:val="0"/>
              <w:spacing w:line="276" w:lineRule="auto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10 000</w:t>
            </w:r>
          </w:p>
        </w:tc>
        <w:tc>
          <w:tcPr>
            <w:tcW w:w="254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80E665" w14:textId="552A8628" w:rsidR="00ED16C7" w:rsidRDefault="00C31B61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>xxxxxx</w:t>
            </w:r>
            <w:proofErr w:type="spellEnd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 xml:space="preserve"> K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č</w:t>
            </w:r>
          </w:p>
        </w:tc>
      </w:tr>
      <w:tr w:rsidR="00ED16C7" w14:paraId="752D7758" w14:textId="77777777">
        <w:trPr>
          <w:trHeight w:val="260"/>
        </w:trPr>
        <w:tc>
          <w:tcPr>
            <w:tcW w:w="2542" w:type="dxa"/>
            <w:tcBorders>
              <w:top w:val="single" w:sz="5" w:space="0" w:color="CCCCCC"/>
              <w:left w:val="single" w:sz="5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3644064" w14:textId="77777777" w:rsidR="00ED16C7" w:rsidRDefault="00876FF0">
            <w:pPr>
              <w:widowControl w:val="0"/>
              <w:spacing w:line="276" w:lineRule="auto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12 000</w:t>
            </w:r>
          </w:p>
        </w:tc>
        <w:tc>
          <w:tcPr>
            <w:tcW w:w="254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072543" w14:textId="4EF3FFBF" w:rsidR="00ED16C7" w:rsidRDefault="00C31B61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>xxxxxx</w:t>
            </w:r>
            <w:proofErr w:type="spellEnd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 xml:space="preserve"> K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č</w:t>
            </w:r>
          </w:p>
        </w:tc>
      </w:tr>
      <w:tr w:rsidR="00ED16C7" w14:paraId="477A71C7" w14:textId="77777777">
        <w:trPr>
          <w:trHeight w:val="260"/>
        </w:trPr>
        <w:tc>
          <w:tcPr>
            <w:tcW w:w="2542" w:type="dxa"/>
            <w:tcBorders>
              <w:top w:val="single" w:sz="5" w:space="0" w:color="CCCCCC"/>
              <w:left w:val="single" w:sz="5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485C68" w14:textId="77777777" w:rsidR="00ED16C7" w:rsidRDefault="00876FF0">
            <w:pPr>
              <w:widowControl w:val="0"/>
              <w:spacing w:line="276" w:lineRule="auto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>14 000</w:t>
            </w:r>
          </w:p>
        </w:tc>
        <w:tc>
          <w:tcPr>
            <w:tcW w:w="254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F0E0249" w14:textId="6816A7AD" w:rsidR="00ED16C7" w:rsidRDefault="00C31B61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>xxxxxx</w:t>
            </w:r>
            <w:proofErr w:type="spellEnd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 xml:space="preserve"> K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č</w:t>
            </w:r>
          </w:p>
        </w:tc>
      </w:tr>
      <w:tr w:rsidR="00ED16C7" w14:paraId="28DFFF1D" w14:textId="77777777">
        <w:trPr>
          <w:trHeight w:val="260"/>
        </w:trPr>
        <w:tc>
          <w:tcPr>
            <w:tcW w:w="2542" w:type="dxa"/>
            <w:tcBorders>
              <w:top w:val="single" w:sz="5" w:space="0" w:color="CCCCCC"/>
              <w:left w:val="single" w:sz="5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6BAF2B" w14:textId="77777777" w:rsidR="00ED16C7" w:rsidRDefault="00876FF0">
            <w:pPr>
              <w:widowControl w:val="0"/>
              <w:spacing w:line="276" w:lineRule="auto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16 000</w:t>
            </w:r>
          </w:p>
        </w:tc>
        <w:tc>
          <w:tcPr>
            <w:tcW w:w="254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12BD03A" w14:textId="330EE230" w:rsidR="00ED16C7" w:rsidRDefault="00C31B61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>xxxxxx</w:t>
            </w:r>
            <w:proofErr w:type="spellEnd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 xml:space="preserve"> K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č</w:t>
            </w:r>
          </w:p>
        </w:tc>
      </w:tr>
      <w:tr w:rsidR="00ED16C7" w14:paraId="0A068EEE" w14:textId="77777777">
        <w:trPr>
          <w:trHeight w:val="260"/>
        </w:trPr>
        <w:tc>
          <w:tcPr>
            <w:tcW w:w="2542" w:type="dxa"/>
            <w:tcBorders>
              <w:top w:val="single" w:sz="5" w:space="0" w:color="CCCCCC"/>
              <w:left w:val="single" w:sz="5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44ABE4C" w14:textId="77777777" w:rsidR="00ED16C7" w:rsidRDefault="00876FF0">
            <w:pPr>
              <w:widowControl w:val="0"/>
              <w:spacing w:line="276" w:lineRule="auto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18 000</w:t>
            </w:r>
          </w:p>
        </w:tc>
        <w:tc>
          <w:tcPr>
            <w:tcW w:w="254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733D61" w14:textId="26AFDA15" w:rsidR="00ED16C7" w:rsidRDefault="00C31B61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>xxxxxx</w:t>
            </w:r>
            <w:proofErr w:type="spellEnd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 xml:space="preserve"> K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č</w:t>
            </w:r>
          </w:p>
        </w:tc>
      </w:tr>
      <w:tr w:rsidR="00ED16C7" w14:paraId="078D7FB3" w14:textId="77777777">
        <w:trPr>
          <w:trHeight w:val="260"/>
        </w:trPr>
        <w:tc>
          <w:tcPr>
            <w:tcW w:w="2542" w:type="dxa"/>
            <w:tcBorders>
              <w:top w:val="single" w:sz="5" w:space="0" w:color="CCCCCC"/>
              <w:left w:val="single" w:sz="5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8A5E806" w14:textId="77777777" w:rsidR="00ED16C7" w:rsidRDefault="00876FF0">
            <w:pPr>
              <w:widowControl w:val="0"/>
              <w:spacing w:line="276" w:lineRule="auto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20 000</w:t>
            </w:r>
          </w:p>
        </w:tc>
        <w:tc>
          <w:tcPr>
            <w:tcW w:w="254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FC3046C" w14:textId="70AA408A" w:rsidR="00ED16C7" w:rsidRDefault="00C31B61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>xxxxxx</w:t>
            </w:r>
            <w:proofErr w:type="spellEnd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 xml:space="preserve"> K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č</w:t>
            </w:r>
          </w:p>
        </w:tc>
      </w:tr>
      <w:tr w:rsidR="00ED16C7" w14:paraId="73BF7C11" w14:textId="77777777">
        <w:trPr>
          <w:trHeight w:val="260"/>
        </w:trPr>
        <w:tc>
          <w:tcPr>
            <w:tcW w:w="2542" w:type="dxa"/>
            <w:tcBorders>
              <w:top w:val="single" w:sz="5" w:space="0" w:color="CCCCCC"/>
              <w:left w:val="single" w:sz="5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68AF0C" w14:textId="77777777" w:rsidR="00ED16C7" w:rsidRDefault="00876FF0">
            <w:pPr>
              <w:widowControl w:val="0"/>
              <w:spacing w:line="276" w:lineRule="auto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25 000</w:t>
            </w:r>
          </w:p>
        </w:tc>
        <w:tc>
          <w:tcPr>
            <w:tcW w:w="254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1041F6" w14:textId="2BCF5050" w:rsidR="00ED16C7" w:rsidRDefault="00C31B61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>xxxxxx</w:t>
            </w:r>
            <w:proofErr w:type="spellEnd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 xml:space="preserve"> K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č</w:t>
            </w:r>
          </w:p>
        </w:tc>
      </w:tr>
      <w:tr w:rsidR="00ED16C7" w14:paraId="3F423E45" w14:textId="77777777">
        <w:trPr>
          <w:trHeight w:val="260"/>
        </w:trPr>
        <w:tc>
          <w:tcPr>
            <w:tcW w:w="2542" w:type="dxa"/>
            <w:tcBorders>
              <w:top w:val="single" w:sz="5" w:space="0" w:color="CCCCCC"/>
              <w:left w:val="single" w:sz="5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078234" w14:textId="77777777" w:rsidR="00ED16C7" w:rsidRDefault="00876FF0">
            <w:pPr>
              <w:widowControl w:val="0"/>
              <w:spacing w:line="276" w:lineRule="auto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30 000</w:t>
            </w:r>
          </w:p>
        </w:tc>
        <w:tc>
          <w:tcPr>
            <w:tcW w:w="254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1AB943" w14:textId="1B4114E8" w:rsidR="00ED16C7" w:rsidRDefault="00C31B61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>xxxxxx</w:t>
            </w:r>
            <w:proofErr w:type="spellEnd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 xml:space="preserve"> K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č</w:t>
            </w:r>
          </w:p>
        </w:tc>
      </w:tr>
      <w:tr w:rsidR="00ED16C7" w14:paraId="5C2991CC" w14:textId="77777777">
        <w:trPr>
          <w:trHeight w:val="260"/>
        </w:trPr>
        <w:tc>
          <w:tcPr>
            <w:tcW w:w="2542" w:type="dxa"/>
            <w:tcBorders>
              <w:top w:val="single" w:sz="5" w:space="0" w:color="CCCCCC"/>
              <w:left w:val="single" w:sz="5" w:space="0" w:color="000000"/>
              <w:bottom w:val="single" w:sz="5" w:space="0" w:color="CCCCCC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5BAB84" w14:textId="77777777" w:rsidR="00ED16C7" w:rsidRDefault="00876FF0">
            <w:pPr>
              <w:widowControl w:val="0"/>
              <w:spacing w:line="276" w:lineRule="auto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35 000</w:t>
            </w:r>
          </w:p>
        </w:tc>
        <w:tc>
          <w:tcPr>
            <w:tcW w:w="2542" w:type="dxa"/>
            <w:tcBorders>
              <w:top w:val="single" w:sz="5" w:space="0" w:color="CCCCCC"/>
              <w:left w:val="single" w:sz="5" w:space="0" w:color="CCCCCC"/>
              <w:bottom w:val="single" w:sz="5" w:space="0" w:color="CCCCCC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CFC79D" w14:textId="0287E285" w:rsidR="00ED16C7" w:rsidRDefault="00C31B61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>xxxxxx</w:t>
            </w:r>
            <w:proofErr w:type="spellEnd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 xml:space="preserve"> K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č</w:t>
            </w:r>
          </w:p>
        </w:tc>
      </w:tr>
      <w:tr w:rsidR="00ED16C7" w14:paraId="5F279069" w14:textId="77777777">
        <w:trPr>
          <w:trHeight w:val="260"/>
        </w:trPr>
        <w:tc>
          <w:tcPr>
            <w:tcW w:w="2542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CCCCCC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CB2F0D" w14:textId="77777777" w:rsidR="00ED16C7" w:rsidRDefault="00876FF0">
            <w:pPr>
              <w:widowControl w:val="0"/>
              <w:spacing w:line="276" w:lineRule="auto"/>
              <w:jc w:val="center"/>
            </w:pPr>
            <w:r>
              <w:rPr>
                <w:rStyle w:val="None"/>
                <w:rFonts w:ascii="Arial" w:hAnsi="Arial"/>
                <w:sz w:val="20"/>
                <w:szCs w:val="20"/>
              </w:rPr>
              <w:t>40 000</w:t>
            </w:r>
          </w:p>
        </w:tc>
        <w:tc>
          <w:tcPr>
            <w:tcW w:w="2542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D8EDCD" w14:textId="4891D3DA" w:rsidR="00ED16C7" w:rsidRDefault="00C31B61">
            <w:pPr>
              <w:widowControl w:val="0"/>
              <w:spacing w:line="276" w:lineRule="auto"/>
              <w:jc w:val="center"/>
            </w:pPr>
            <w:proofErr w:type="spellStart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>xxxxxx</w:t>
            </w:r>
            <w:proofErr w:type="spellEnd"/>
            <w:r>
              <w:rPr>
                <w:rStyle w:val="None"/>
                <w:rFonts w:ascii="Arial" w:hAnsi="Arial"/>
                <w:sz w:val="20"/>
                <w:szCs w:val="20"/>
                <w:lang w:val="de-DE"/>
              </w:rPr>
              <w:t xml:space="preserve"> K</w:t>
            </w:r>
            <w:r>
              <w:rPr>
                <w:rStyle w:val="None"/>
                <w:rFonts w:ascii="Arial" w:hAnsi="Arial"/>
                <w:sz w:val="20"/>
                <w:szCs w:val="20"/>
              </w:rPr>
              <w:t>č</w:t>
            </w:r>
          </w:p>
        </w:tc>
      </w:tr>
    </w:tbl>
    <w:p w14:paraId="02B59B60" w14:textId="77777777" w:rsidR="00ED16C7" w:rsidRDefault="00ED16C7">
      <w:pPr>
        <w:spacing w:after="200" w:line="280" w:lineRule="auto"/>
        <w:ind w:left="720" w:firstLine="720"/>
        <w:jc w:val="both"/>
      </w:pPr>
    </w:p>
    <w:p w14:paraId="0C16558B" w14:textId="77777777" w:rsidR="00ED16C7" w:rsidRDefault="00876FF0">
      <w:pPr>
        <w:numPr>
          <w:ilvl w:val="0"/>
          <w:numId w:val="11"/>
        </w:numPr>
        <w:spacing w:after="200" w:line="280" w:lineRule="auto"/>
        <w:jc w:val="both"/>
      </w:pPr>
      <w:r>
        <w:rPr>
          <w:rStyle w:val="NoneA"/>
        </w:rPr>
        <w:t>Cena bude hrazena na základě faktury vystaven</w:t>
      </w:r>
      <w:r>
        <w:rPr>
          <w:rStyle w:val="None"/>
          <w:lang w:val="fr-FR"/>
        </w:rPr>
        <w:t xml:space="preserve">é </w:t>
      </w:r>
      <w:r>
        <w:rPr>
          <w:rStyle w:val="NoneA"/>
        </w:rPr>
        <w:t xml:space="preserve">Poskytovatele neprodleně po zjištění nejvyššího </w:t>
      </w:r>
      <w:proofErr w:type="spellStart"/>
      <w:r>
        <w:rPr>
          <w:rStyle w:val="NoneA"/>
        </w:rPr>
        <w:t>celkov</w:t>
      </w:r>
      <w:proofErr w:type="spellEnd"/>
      <w:r>
        <w:rPr>
          <w:rStyle w:val="None"/>
          <w:lang w:val="fr-FR"/>
        </w:rPr>
        <w:t>é</w:t>
      </w:r>
      <w:r>
        <w:rPr>
          <w:rStyle w:val="NoneA"/>
        </w:rPr>
        <w:t>ho počtu Kontaktů, přičemž faktura bude vystavena se splatností 30 dní od její</w:t>
      </w:r>
      <w:r>
        <w:rPr>
          <w:rStyle w:val="None"/>
          <w:lang w:val="pt-PT"/>
        </w:rPr>
        <w:t>ho doru</w:t>
      </w:r>
      <w:proofErr w:type="spellStart"/>
      <w:r>
        <w:rPr>
          <w:rStyle w:val="NoneA"/>
        </w:rPr>
        <w:t>čení</w:t>
      </w:r>
      <w:proofErr w:type="spellEnd"/>
      <w:r>
        <w:rPr>
          <w:rStyle w:val="NoneA"/>
        </w:rPr>
        <w:t xml:space="preserve"> Zákazníkovi;</w:t>
      </w:r>
    </w:p>
    <w:p w14:paraId="4FDC7AA8" w14:textId="77777777" w:rsidR="00ED16C7" w:rsidRDefault="00876FF0">
      <w:pPr>
        <w:numPr>
          <w:ilvl w:val="0"/>
          <w:numId w:val="11"/>
        </w:numPr>
        <w:spacing w:after="200" w:line="280" w:lineRule="auto"/>
        <w:jc w:val="both"/>
      </w:pPr>
      <w:r>
        <w:rPr>
          <w:rStyle w:val="NoneA"/>
        </w:rPr>
        <w:t>V případě překročení počtu Kontaktů bude doúčtován rozdíl mezi jednotlivými tarify. To vše na základě faktury se splatností 30 dní od její</w:t>
      </w:r>
      <w:r>
        <w:rPr>
          <w:rStyle w:val="None"/>
          <w:lang w:val="pt-PT"/>
        </w:rPr>
        <w:t>ho doru</w:t>
      </w:r>
      <w:proofErr w:type="spellStart"/>
      <w:r>
        <w:rPr>
          <w:rStyle w:val="NoneA"/>
        </w:rPr>
        <w:t>čení</w:t>
      </w:r>
      <w:proofErr w:type="spellEnd"/>
      <w:r>
        <w:rPr>
          <w:rStyle w:val="NoneA"/>
        </w:rPr>
        <w:t xml:space="preserve"> Zákazníkovi.</w:t>
      </w:r>
    </w:p>
    <w:p w14:paraId="585A629A" w14:textId="77777777" w:rsidR="00ED16C7" w:rsidRDefault="00876FF0">
      <w:pPr>
        <w:spacing w:after="200" w:line="280" w:lineRule="auto"/>
        <w:jc w:val="both"/>
        <w:rPr>
          <w:rStyle w:val="None"/>
          <w:b/>
          <w:bCs/>
        </w:rPr>
      </w:pPr>
      <w:r>
        <w:rPr>
          <w:rStyle w:val="None"/>
          <w:b/>
          <w:bCs/>
        </w:rPr>
        <w:lastRenderedPageBreak/>
        <w:t>Mimo výše uveden</w:t>
      </w:r>
      <w:r>
        <w:rPr>
          <w:rStyle w:val="None"/>
          <w:b/>
          <w:bCs/>
          <w:lang w:val="fr-FR"/>
        </w:rPr>
        <w:t xml:space="preserve">é </w:t>
      </w:r>
      <w:r>
        <w:rPr>
          <w:rStyle w:val="None"/>
          <w:b/>
          <w:bCs/>
        </w:rPr>
        <w:t xml:space="preserve">se Smluvní strany dohodly na poskytnutí doplňkových služeb, a to za následující </w:t>
      </w:r>
      <w:r>
        <w:rPr>
          <w:rStyle w:val="None"/>
          <w:b/>
          <w:bCs/>
          <w:lang w:val="pt-PT"/>
        </w:rPr>
        <w:t>parametr</w:t>
      </w:r>
      <w:r>
        <w:rPr>
          <w:rStyle w:val="None"/>
          <w:b/>
          <w:bCs/>
        </w:rPr>
        <w:t>ů:</w:t>
      </w:r>
    </w:p>
    <w:p w14:paraId="1E8587DD" w14:textId="46315EE8" w:rsidR="00ED16C7" w:rsidRDefault="00876FF0">
      <w:pPr>
        <w:numPr>
          <w:ilvl w:val="0"/>
          <w:numId w:val="11"/>
        </w:numPr>
        <w:spacing w:after="200" w:line="280" w:lineRule="auto"/>
        <w:jc w:val="both"/>
        <w:rPr>
          <w:lang w:val="da-DK"/>
        </w:rPr>
      </w:pPr>
      <w:r>
        <w:rPr>
          <w:rStyle w:val="None"/>
          <w:b/>
          <w:bCs/>
          <w:lang w:val="da-DK"/>
        </w:rPr>
        <w:t>slu</w:t>
      </w:r>
      <w:r>
        <w:rPr>
          <w:rStyle w:val="None"/>
          <w:b/>
          <w:bCs/>
        </w:rPr>
        <w:t>ž</w:t>
      </w:r>
      <w:proofErr w:type="spellStart"/>
      <w:r>
        <w:rPr>
          <w:rStyle w:val="None"/>
          <w:b/>
          <w:bCs/>
          <w:lang w:val="en-US"/>
        </w:rPr>
        <w:t>ba</w:t>
      </w:r>
      <w:proofErr w:type="spellEnd"/>
      <w:r>
        <w:rPr>
          <w:rStyle w:val="None"/>
          <w:b/>
          <w:bCs/>
          <w:lang w:val="en-US"/>
        </w:rPr>
        <w:t xml:space="preserve"> </w:t>
      </w:r>
      <w:proofErr w:type="spellStart"/>
      <w:r>
        <w:rPr>
          <w:rStyle w:val="None"/>
          <w:b/>
          <w:bCs/>
          <w:lang w:val="en-US"/>
        </w:rPr>
        <w:t>Onobrading</w:t>
      </w:r>
      <w:proofErr w:type="spellEnd"/>
      <w:r>
        <w:rPr>
          <w:rStyle w:val="None"/>
          <w:b/>
          <w:bCs/>
          <w:lang w:val="en-US"/>
        </w:rPr>
        <w:t xml:space="preserve"> a p</w:t>
      </w:r>
      <w:proofErr w:type="spellStart"/>
      <w:r>
        <w:rPr>
          <w:rStyle w:val="None"/>
          <w:b/>
          <w:bCs/>
        </w:rPr>
        <w:t>říprava</w:t>
      </w:r>
      <w:proofErr w:type="spellEnd"/>
      <w:r>
        <w:rPr>
          <w:rStyle w:val="None"/>
          <w:b/>
          <w:bCs/>
        </w:rPr>
        <w:t xml:space="preserve"> účtu</w:t>
      </w:r>
      <w:r>
        <w:rPr>
          <w:rStyle w:val="NoneA"/>
        </w:rPr>
        <w:t xml:space="preserve">. Tato doplňková </w:t>
      </w:r>
      <w:r>
        <w:rPr>
          <w:rStyle w:val="None"/>
          <w:lang w:val="da-DK"/>
        </w:rPr>
        <w:t>slu</w:t>
      </w:r>
      <w:proofErr w:type="spellStart"/>
      <w:r>
        <w:rPr>
          <w:rStyle w:val="NoneA"/>
        </w:rPr>
        <w:t>žba</w:t>
      </w:r>
      <w:proofErr w:type="spellEnd"/>
      <w:r>
        <w:rPr>
          <w:rStyle w:val="NoneA"/>
        </w:rPr>
        <w:t xml:space="preserve"> bude poskytnuta neprodleně po uzavření Smlouvy. Cena za tuto doplňkovou službu byla Smluvními stranami dohodnuta na </w:t>
      </w:r>
      <w:proofErr w:type="spellStart"/>
      <w:r w:rsidR="00C31B61">
        <w:rPr>
          <w:rStyle w:val="None"/>
          <w:rFonts w:ascii="Arial" w:hAnsi="Arial"/>
          <w:sz w:val="20"/>
          <w:szCs w:val="20"/>
          <w:lang w:val="de-DE"/>
        </w:rPr>
        <w:t>xxxxxx</w:t>
      </w:r>
      <w:proofErr w:type="spellEnd"/>
      <w:r w:rsidR="00C31B61">
        <w:rPr>
          <w:rStyle w:val="None"/>
          <w:rFonts w:ascii="Arial" w:hAnsi="Arial"/>
          <w:sz w:val="20"/>
          <w:szCs w:val="20"/>
          <w:lang w:val="de-DE"/>
        </w:rPr>
        <w:t xml:space="preserve"> K</w:t>
      </w:r>
      <w:r w:rsidR="00C31B61">
        <w:rPr>
          <w:rStyle w:val="None"/>
          <w:rFonts w:ascii="Arial" w:hAnsi="Arial"/>
          <w:sz w:val="20"/>
          <w:szCs w:val="20"/>
        </w:rPr>
        <w:t>č</w:t>
      </w:r>
      <w:r w:rsidR="00C31B61">
        <w:rPr>
          <w:rStyle w:val="NoneA"/>
        </w:rPr>
        <w:t xml:space="preserve"> </w:t>
      </w:r>
      <w:r>
        <w:rPr>
          <w:rStyle w:val="NoneA"/>
        </w:rPr>
        <w:t>bez DPH;</w:t>
      </w:r>
    </w:p>
    <w:p w14:paraId="03B9DB91" w14:textId="7A59534A" w:rsidR="00ED16C7" w:rsidRDefault="00876FF0">
      <w:pPr>
        <w:numPr>
          <w:ilvl w:val="0"/>
          <w:numId w:val="11"/>
        </w:numPr>
        <w:spacing w:after="200" w:line="280" w:lineRule="auto"/>
        <w:jc w:val="both"/>
        <w:rPr>
          <w:lang w:val="da-DK"/>
        </w:rPr>
      </w:pPr>
      <w:r>
        <w:rPr>
          <w:rStyle w:val="None"/>
          <w:b/>
          <w:bCs/>
          <w:lang w:val="da-DK"/>
        </w:rPr>
        <w:t>slu</w:t>
      </w:r>
      <w:proofErr w:type="spellStart"/>
      <w:r>
        <w:rPr>
          <w:rStyle w:val="None"/>
          <w:b/>
          <w:bCs/>
        </w:rPr>
        <w:t>žba</w:t>
      </w:r>
      <w:proofErr w:type="spellEnd"/>
      <w:r>
        <w:rPr>
          <w:rStyle w:val="None"/>
          <w:b/>
          <w:bCs/>
        </w:rPr>
        <w:t xml:space="preserve"> K</w:t>
      </w:r>
      <w:r>
        <w:rPr>
          <w:rStyle w:val="None"/>
          <w:b/>
          <w:bCs/>
          <w:lang w:val="es-ES_tradnl"/>
        </w:rPr>
        <w:t>ó</w:t>
      </w:r>
      <w:r>
        <w:rPr>
          <w:rStyle w:val="None"/>
          <w:b/>
          <w:bCs/>
        </w:rPr>
        <w:t xml:space="preserve">dování šablony dle </w:t>
      </w:r>
      <w:proofErr w:type="spellStart"/>
      <w:r>
        <w:rPr>
          <w:rStyle w:val="None"/>
          <w:b/>
          <w:bCs/>
        </w:rPr>
        <w:t>grafick</w:t>
      </w:r>
      <w:proofErr w:type="spellEnd"/>
      <w:r>
        <w:rPr>
          <w:rStyle w:val="None"/>
          <w:b/>
          <w:bCs/>
          <w:lang w:val="fr-FR"/>
        </w:rPr>
        <w:t>é</w:t>
      </w:r>
      <w:r>
        <w:rPr>
          <w:rStyle w:val="None"/>
          <w:b/>
          <w:bCs/>
        </w:rPr>
        <w:t>ho návrhu</w:t>
      </w:r>
      <w:r>
        <w:rPr>
          <w:rStyle w:val="NoneA"/>
        </w:rPr>
        <w:t xml:space="preserve">. Tato doplňková </w:t>
      </w:r>
      <w:r>
        <w:rPr>
          <w:rStyle w:val="None"/>
          <w:lang w:val="da-DK"/>
        </w:rPr>
        <w:t>slu</w:t>
      </w:r>
      <w:proofErr w:type="spellStart"/>
      <w:r>
        <w:rPr>
          <w:rStyle w:val="NoneA"/>
        </w:rPr>
        <w:t>žba</w:t>
      </w:r>
      <w:proofErr w:type="spellEnd"/>
      <w:r>
        <w:rPr>
          <w:rStyle w:val="NoneA"/>
        </w:rPr>
        <w:t xml:space="preserve"> bude poskytnuta neprodleně po uzavření Smlouvy. Cena za tuto doplňkovou službu byla Smluvními stranami dohodnuta na </w:t>
      </w:r>
      <w:proofErr w:type="spellStart"/>
      <w:r w:rsidR="00C31B61">
        <w:rPr>
          <w:rStyle w:val="None"/>
          <w:rFonts w:ascii="Arial" w:hAnsi="Arial"/>
          <w:sz w:val="20"/>
          <w:szCs w:val="20"/>
          <w:lang w:val="de-DE"/>
        </w:rPr>
        <w:t>xxxxxx</w:t>
      </w:r>
      <w:proofErr w:type="spellEnd"/>
      <w:r w:rsidR="00C31B61">
        <w:rPr>
          <w:rStyle w:val="None"/>
          <w:rFonts w:ascii="Arial" w:hAnsi="Arial"/>
          <w:sz w:val="20"/>
          <w:szCs w:val="20"/>
          <w:lang w:val="de-DE"/>
        </w:rPr>
        <w:t xml:space="preserve"> K</w:t>
      </w:r>
      <w:r w:rsidR="00C31B61">
        <w:rPr>
          <w:rStyle w:val="None"/>
          <w:rFonts w:ascii="Arial" w:hAnsi="Arial"/>
          <w:sz w:val="20"/>
          <w:szCs w:val="20"/>
        </w:rPr>
        <w:t>č</w:t>
      </w:r>
      <w:r w:rsidR="00C31B61">
        <w:rPr>
          <w:rStyle w:val="NoneA"/>
        </w:rPr>
        <w:t xml:space="preserve"> </w:t>
      </w:r>
      <w:r>
        <w:rPr>
          <w:rStyle w:val="NoneA"/>
        </w:rPr>
        <w:t>bez DPH;</w:t>
      </w:r>
    </w:p>
    <w:p w14:paraId="0C28F896" w14:textId="77777777" w:rsidR="00ED16C7" w:rsidRDefault="00876FF0">
      <w:pPr>
        <w:numPr>
          <w:ilvl w:val="0"/>
          <w:numId w:val="11"/>
        </w:numPr>
        <w:spacing w:after="200" w:line="280" w:lineRule="auto"/>
        <w:jc w:val="both"/>
      </w:pPr>
      <w:r>
        <w:rPr>
          <w:rStyle w:val="NoneA"/>
        </w:rPr>
        <w:t xml:space="preserve">cena za </w:t>
      </w:r>
      <w:proofErr w:type="spellStart"/>
      <w:r>
        <w:rPr>
          <w:rStyle w:val="NoneA"/>
        </w:rPr>
        <w:t>doplňkov</w:t>
      </w:r>
      <w:proofErr w:type="spellEnd"/>
      <w:r>
        <w:rPr>
          <w:rStyle w:val="None"/>
          <w:lang w:val="fr-FR"/>
        </w:rPr>
        <w:t xml:space="preserve">é </w:t>
      </w:r>
      <w:r>
        <w:rPr>
          <w:rStyle w:val="None"/>
          <w:lang w:val="da-DK"/>
        </w:rPr>
        <w:t>slu</w:t>
      </w:r>
      <w:proofErr w:type="spellStart"/>
      <w:r>
        <w:rPr>
          <w:rStyle w:val="NoneA"/>
        </w:rPr>
        <w:t>žby</w:t>
      </w:r>
      <w:proofErr w:type="spellEnd"/>
      <w:r>
        <w:rPr>
          <w:rStyle w:val="NoneA"/>
        </w:rPr>
        <w:t xml:space="preserve"> bude uhrazena spolu s fakturou za Službu.</w:t>
      </w:r>
    </w:p>
    <w:sectPr w:rsidR="00ED16C7">
      <w:headerReference w:type="default" r:id="rId13"/>
      <w:footerReference w:type="default" r:id="rId14"/>
      <w:pgSz w:w="11900" w:h="16840"/>
      <w:pgMar w:top="1418" w:right="1418" w:bottom="1418" w:left="1928" w:header="709" w:footer="7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63A0A" w14:textId="77777777" w:rsidR="00077C75" w:rsidRDefault="00077C75">
      <w:pPr>
        <w:spacing w:line="240" w:lineRule="auto"/>
      </w:pPr>
      <w:r>
        <w:separator/>
      </w:r>
    </w:p>
  </w:endnote>
  <w:endnote w:type="continuationSeparator" w:id="0">
    <w:p w14:paraId="702B2997" w14:textId="77777777" w:rsidR="00077C75" w:rsidRDefault="00077C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08148" w14:textId="77777777" w:rsidR="00ED16C7" w:rsidRDefault="00876FF0">
    <w:pPr>
      <w:tabs>
        <w:tab w:val="center" w:pos="4536"/>
        <w:tab w:val="right" w:pos="8534"/>
      </w:tabs>
      <w:spacing w:line="240" w:lineRule="auto"/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8771" w14:textId="6ED0CEFD" w:rsidR="00ED16C7" w:rsidRDefault="00876FF0">
    <w:pPr>
      <w:tabs>
        <w:tab w:val="center" w:pos="4536"/>
        <w:tab w:val="right" w:pos="8534"/>
      </w:tabs>
      <w:spacing w:line="240" w:lineRule="auto"/>
    </w:pP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color w:val="808080"/>
        <w:sz w:val="16"/>
        <w:szCs w:val="16"/>
        <w:u w:color="808080"/>
      </w:rPr>
      <w:fldChar w:fldCharType="begin"/>
    </w:r>
    <w:r>
      <w:rPr>
        <w:color w:val="808080"/>
        <w:sz w:val="16"/>
        <w:szCs w:val="16"/>
        <w:u w:color="808080"/>
      </w:rPr>
      <w:instrText xml:space="preserve"> PAGE </w:instrText>
    </w:r>
    <w:r>
      <w:rPr>
        <w:color w:val="808080"/>
        <w:sz w:val="16"/>
        <w:szCs w:val="16"/>
        <w:u w:color="808080"/>
      </w:rPr>
      <w:fldChar w:fldCharType="separate"/>
    </w:r>
    <w:r w:rsidR="00C31B61">
      <w:rPr>
        <w:noProof/>
        <w:color w:val="808080"/>
        <w:sz w:val="16"/>
        <w:szCs w:val="16"/>
        <w:u w:color="808080"/>
      </w:rPr>
      <w:t>4</w:t>
    </w:r>
    <w:r>
      <w:rPr>
        <w:color w:val="808080"/>
        <w:sz w:val="16"/>
        <w:szCs w:val="16"/>
        <w:u w:color="80808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6F96" w14:textId="66DE0FA8" w:rsidR="00ED16C7" w:rsidRDefault="00876FF0">
    <w:pPr>
      <w:tabs>
        <w:tab w:val="center" w:pos="4536"/>
        <w:tab w:val="right" w:pos="8534"/>
      </w:tabs>
      <w:spacing w:line="240" w:lineRule="auto"/>
    </w:pPr>
    <w:r>
      <w:rPr>
        <w:rStyle w:val="None"/>
        <w:color w:val="808080"/>
        <w:sz w:val="16"/>
        <w:szCs w:val="16"/>
        <w:u w:color="808080"/>
      </w:rPr>
      <w:fldChar w:fldCharType="begin"/>
    </w:r>
    <w:r>
      <w:rPr>
        <w:rStyle w:val="None"/>
        <w:color w:val="808080"/>
        <w:sz w:val="16"/>
        <w:szCs w:val="16"/>
        <w:u w:color="808080"/>
      </w:rPr>
      <w:instrText xml:space="preserve"> PAGE </w:instrText>
    </w:r>
    <w:r>
      <w:rPr>
        <w:rStyle w:val="None"/>
        <w:color w:val="808080"/>
        <w:sz w:val="16"/>
        <w:szCs w:val="16"/>
        <w:u w:color="808080"/>
      </w:rPr>
      <w:fldChar w:fldCharType="separate"/>
    </w:r>
    <w:r w:rsidR="00C31B61">
      <w:rPr>
        <w:rStyle w:val="None"/>
        <w:noProof/>
        <w:color w:val="808080"/>
        <w:sz w:val="16"/>
        <w:szCs w:val="16"/>
        <w:u w:color="808080"/>
      </w:rPr>
      <w:t>6</w:t>
    </w:r>
    <w:r>
      <w:rPr>
        <w:rStyle w:val="None"/>
        <w:color w:val="808080"/>
        <w:sz w:val="16"/>
        <w:szCs w:val="16"/>
        <w:u w:color="8080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1E3B5" w14:textId="77777777" w:rsidR="00077C75" w:rsidRDefault="00077C75">
      <w:pPr>
        <w:spacing w:line="240" w:lineRule="auto"/>
      </w:pPr>
      <w:r>
        <w:separator/>
      </w:r>
    </w:p>
  </w:footnote>
  <w:footnote w:type="continuationSeparator" w:id="0">
    <w:p w14:paraId="6EE86D36" w14:textId="77777777" w:rsidR="00077C75" w:rsidRDefault="00077C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2261E" w14:textId="77777777" w:rsidR="00ED16C7" w:rsidRDefault="00ED16C7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6CB8F" w14:textId="77777777" w:rsidR="00ED16C7" w:rsidRDefault="00876FF0">
    <w:pPr>
      <w:tabs>
        <w:tab w:val="center" w:pos="4536"/>
        <w:tab w:val="right" w:pos="8534"/>
      </w:tabs>
      <w:spacing w:after="240" w:line="240" w:lineRule="auto"/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22A9092B" wp14:editId="49D17E2D">
          <wp:simplePos x="0" y="0"/>
          <wp:positionH relativeFrom="page">
            <wp:posOffset>5973445</wp:posOffset>
          </wp:positionH>
          <wp:positionV relativeFrom="page">
            <wp:posOffset>434353</wp:posOffset>
          </wp:positionV>
          <wp:extent cx="686435" cy="175896"/>
          <wp:effectExtent l="0" t="0" r="0" b="0"/>
          <wp:wrapNone/>
          <wp:docPr id="1073741826" name="officeArt object" descr="Jak na efektivní a chytrý e-mail marketing? Wepromo s.r.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Jak na efektivní a chytrý e-mail marketing? Wepromo s.r.o." descr="Jak na efektivní a chytrý e-mail marketing? Wepromo s.r.o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6435" cy="1758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808080"/>
        <w:sz w:val="16"/>
        <w:szCs w:val="16"/>
        <w:u w:color="808080"/>
      </w:rPr>
      <w:t xml:space="preserve">Smlouva o poskytování </w:t>
    </w:r>
    <w:r>
      <w:rPr>
        <w:color w:val="808080"/>
        <w:sz w:val="16"/>
        <w:szCs w:val="16"/>
        <w:u w:color="808080"/>
        <w:lang w:val="da-DK"/>
      </w:rPr>
      <w:t>slu</w:t>
    </w:r>
    <w:proofErr w:type="spellStart"/>
    <w:r>
      <w:rPr>
        <w:color w:val="808080"/>
        <w:sz w:val="16"/>
        <w:szCs w:val="16"/>
        <w:u w:color="808080"/>
      </w:rPr>
      <w:t>žeb</w:t>
    </w:r>
    <w:proofErr w:type="spellEnd"/>
    <w:r>
      <w:rPr>
        <w:color w:val="808080"/>
        <w:sz w:val="16"/>
        <w:szCs w:val="16"/>
        <w:u w:color="808080"/>
      </w:rPr>
      <w:t xml:space="preserve"> aplikace </w:t>
    </w:r>
    <w:proofErr w:type="spellStart"/>
    <w:r>
      <w:rPr>
        <w:color w:val="808080"/>
        <w:sz w:val="16"/>
        <w:szCs w:val="16"/>
        <w:u w:color="808080"/>
      </w:rPr>
      <w:t>SmartEmailing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EBFB" w14:textId="77777777" w:rsidR="00ED16C7" w:rsidRDefault="00876FF0">
    <w:pPr>
      <w:pStyle w:val="HeaderFooter"/>
      <w:tabs>
        <w:tab w:val="clear" w:pos="9020"/>
        <w:tab w:val="right" w:pos="8534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04E27019" wp14:editId="7DF32A32">
          <wp:simplePos x="0" y="0"/>
          <wp:positionH relativeFrom="page">
            <wp:posOffset>5973445</wp:posOffset>
          </wp:positionH>
          <wp:positionV relativeFrom="page">
            <wp:posOffset>434353</wp:posOffset>
          </wp:positionV>
          <wp:extent cx="686435" cy="175896"/>
          <wp:effectExtent l="0" t="0" r="0" b="0"/>
          <wp:wrapNone/>
          <wp:docPr id="1073741827" name="officeArt object" descr="Jak na efektivní a chytrý e-mail marketing? Wepromo s.r.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Jak na efektivní a chytrý e-mail marketing? Wepromo s.r.o." descr="Jak na efektivní a chytrý e-mail marketing? Wepromo s.r.o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6435" cy="1758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26E4D"/>
    <w:multiLevelType w:val="hybridMultilevel"/>
    <w:tmpl w:val="87DC7F58"/>
    <w:styleLink w:val="ImportedStyle5"/>
    <w:lvl w:ilvl="0" w:tplc="F51A692A">
      <w:start w:val="1"/>
      <w:numFmt w:val="bullet"/>
      <w:lvlText w:val="-"/>
      <w:lvlJc w:val="left"/>
      <w:pPr>
        <w:ind w:left="121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50707C">
      <w:start w:val="1"/>
      <w:numFmt w:val="bullet"/>
      <w:lvlText w:val="o"/>
      <w:lvlJc w:val="left"/>
      <w:pPr>
        <w:ind w:left="193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3C9304">
      <w:start w:val="1"/>
      <w:numFmt w:val="bullet"/>
      <w:lvlText w:val="▪"/>
      <w:lvlJc w:val="left"/>
      <w:pPr>
        <w:ind w:left="265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408E9E">
      <w:start w:val="1"/>
      <w:numFmt w:val="bullet"/>
      <w:lvlText w:val="●"/>
      <w:lvlJc w:val="left"/>
      <w:pPr>
        <w:ind w:left="337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B02CDC">
      <w:start w:val="1"/>
      <w:numFmt w:val="bullet"/>
      <w:lvlText w:val="o"/>
      <w:lvlJc w:val="left"/>
      <w:pPr>
        <w:ind w:left="409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C48CFE">
      <w:start w:val="1"/>
      <w:numFmt w:val="bullet"/>
      <w:lvlText w:val="▪"/>
      <w:lvlJc w:val="left"/>
      <w:pPr>
        <w:ind w:left="481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8CBFBC">
      <w:start w:val="1"/>
      <w:numFmt w:val="bullet"/>
      <w:lvlText w:val="●"/>
      <w:lvlJc w:val="left"/>
      <w:pPr>
        <w:ind w:left="553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F083FE">
      <w:start w:val="1"/>
      <w:numFmt w:val="bullet"/>
      <w:lvlText w:val="o"/>
      <w:lvlJc w:val="left"/>
      <w:pPr>
        <w:ind w:left="625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86D818">
      <w:start w:val="1"/>
      <w:numFmt w:val="bullet"/>
      <w:lvlText w:val="▪"/>
      <w:lvlJc w:val="left"/>
      <w:pPr>
        <w:ind w:left="697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BD00FCC"/>
    <w:multiLevelType w:val="multilevel"/>
    <w:tmpl w:val="85E6375A"/>
    <w:styleLink w:val="ImportedStyle4"/>
    <w:lvl w:ilvl="0">
      <w:start w:val="1"/>
      <w:numFmt w:val="decimal"/>
      <w:lvlText w:val="%1."/>
      <w:lvlJc w:val="left"/>
      <w:pPr>
        <w:ind w:left="850" w:hanging="850"/>
      </w:pPr>
      <w:rPr>
        <w:rFonts w:ascii="Calibri" w:eastAsia="Calibri" w:hAnsi="Calibri" w:cs="Calibri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50" w:hanging="8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417" w:hanging="5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921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425" w:hanging="8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044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403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763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123" w:hanging="1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E6515C6"/>
    <w:multiLevelType w:val="multilevel"/>
    <w:tmpl w:val="85E6375A"/>
    <w:numStyleLink w:val="ImportedStyle4"/>
  </w:abstractNum>
  <w:abstractNum w:abstractNumId="3" w15:restartNumberingAfterBreak="0">
    <w:nsid w:val="395C4957"/>
    <w:multiLevelType w:val="hybridMultilevel"/>
    <w:tmpl w:val="7F44C0F4"/>
    <w:numStyleLink w:val="ImportedStyle2"/>
  </w:abstractNum>
  <w:abstractNum w:abstractNumId="4" w15:restartNumberingAfterBreak="0">
    <w:nsid w:val="46B376BD"/>
    <w:multiLevelType w:val="hybridMultilevel"/>
    <w:tmpl w:val="072C708E"/>
    <w:styleLink w:val="ImportedStyle3"/>
    <w:lvl w:ilvl="0" w:tplc="633ED8E8">
      <w:start w:val="1"/>
      <w:numFmt w:val="bullet"/>
      <w:lvlText w:val="-"/>
      <w:lvlJc w:val="left"/>
      <w:pPr>
        <w:ind w:left="121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E257FE">
      <w:start w:val="1"/>
      <w:numFmt w:val="bullet"/>
      <w:lvlText w:val="o"/>
      <w:lvlJc w:val="left"/>
      <w:pPr>
        <w:ind w:left="193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60E52A">
      <w:start w:val="1"/>
      <w:numFmt w:val="bullet"/>
      <w:lvlText w:val="▪"/>
      <w:lvlJc w:val="left"/>
      <w:pPr>
        <w:ind w:left="265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2EF6B6">
      <w:start w:val="1"/>
      <w:numFmt w:val="bullet"/>
      <w:lvlText w:val="●"/>
      <w:lvlJc w:val="left"/>
      <w:pPr>
        <w:ind w:left="337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CED56E">
      <w:start w:val="1"/>
      <w:numFmt w:val="bullet"/>
      <w:lvlText w:val="o"/>
      <w:lvlJc w:val="left"/>
      <w:pPr>
        <w:ind w:left="409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4CE1CA">
      <w:start w:val="1"/>
      <w:numFmt w:val="bullet"/>
      <w:lvlText w:val="▪"/>
      <w:lvlJc w:val="left"/>
      <w:pPr>
        <w:ind w:left="481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30EF06">
      <w:start w:val="1"/>
      <w:numFmt w:val="bullet"/>
      <w:lvlText w:val="●"/>
      <w:lvlJc w:val="left"/>
      <w:pPr>
        <w:ind w:left="553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6AC144">
      <w:start w:val="1"/>
      <w:numFmt w:val="bullet"/>
      <w:lvlText w:val="o"/>
      <w:lvlJc w:val="left"/>
      <w:pPr>
        <w:ind w:left="625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A2B68C">
      <w:start w:val="1"/>
      <w:numFmt w:val="bullet"/>
      <w:lvlText w:val="▪"/>
      <w:lvlJc w:val="left"/>
      <w:pPr>
        <w:ind w:left="6971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50E7B90"/>
    <w:multiLevelType w:val="hybridMultilevel"/>
    <w:tmpl w:val="87DC7F58"/>
    <w:numStyleLink w:val="ImportedStyle5"/>
  </w:abstractNum>
  <w:abstractNum w:abstractNumId="6" w15:restartNumberingAfterBreak="0">
    <w:nsid w:val="7800704B"/>
    <w:multiLevelType w:val="hybridMultilevel"/>
    <w:tmpl w:val="7F44C0F4"/>
    <w:styleLink w:val="ImportedStyle2"/>
    <w:lvl w:ilvl="0" w:tplc="E0B65234">
      <w:start w:val="1"/>
      <w:numFmt w:val="decimal"/>
      <w:lvlText w:val="%1."/>
      <w:lvlJc w:val="left"/>
      <w:pPr>
        <w:ind w:left="850" w:hanging="8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30D2EC">
      <w:start w:val="1"/>
      <w:numFmt w:val="lowerLetter"/>
      <w:lvlText w:val="%2."/>
      <w:lvlJc w:val="left"/>
      <w:pPr>
        <w:ind w:left="1930" w:hanging="8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965712">
      <w:start w:val="1"/>
      <w:numFmt w:val="lowerRoman"/>
      <w:lvlText w:val="%3."/>
      <w:lvlJc w:val="left"/>
      <w:pPr>
        <w:ind w:left="2650" w:hanging="7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3308986">
      <w:start w:val="1"/>
      <w:numFmt w:val="decimal"/>
      <w:lvlText w:val="%4."/>
      <w:lvlJc w:val="left"/>
      <w:pPr>
        <w:ind w:left="3370" w:hanging="8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A2C87BE">
      <w:start w:val="1"/>
      <w:numFmt w:val="lowerLetter"/>
      <w:lvlText w:val="%5."/>
      <w:lvlJc w:val="left"/>
      <w:pPr>
        <w:ind w:left="4090" w:hanging="8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AD0406A">
      <w:start w:val="1"/>
      <w:numFmt w:val="lowerRoman"/>
      <w:lvlText w:val="%6."/>
      <w:lvlJc w:val="left"/>
      <w:pPr>
        <w:ind w:left="4810" w:hanging="7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EFAF12C">
      <w:start w:val="1"/>
      <w:numFmt w:val="decimal"/>
      <w:lvlText w:val="%7."/>
      <w:lvlJc w:val="left"/>
      <w:pPr>
        <w:ind w:left="5530" w:hanging="8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75E1180">
      <w:start w:val="1"/>
      <w:numFmt w:val="lowerLetter"/>
      <w:lvlText w:val="%8."/>
      <w:lvlJc w:val="left"/>
      <w:pPr>
        <w:ind w:left="6250" w:hanging="85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A262B4E">
      <w:start w:val="1"/>
      <w:numFmt w:val="lowerRoman"/>
      <w:lvlText w:val="%9."/>
      <w:lvlJc w:val="left"/>
      <w:pPr>
        <w:ind w:left="6970" w:hanging="782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8D71D8B"/>
    <w:multiLevelType w:val="hybridMultilevel"/>
    <w:tmpl w:val="072C708E"/>
    <w:numStyleLink w:val="ImportedStyle3"/>
  </w:abstractNum>
  <w:num w:numId="1" w16cid:durableId="1676302123">
    <w:abstractNumId w:val="6"/>
  </w:num>
  <w:num w:numId="2" w16cid:durableId="1822186864">
    <w:abstractNumId w:val="3"/>
  </w:num>
  <w:num w:numId="3" w16cid:durableId="1952004482">
    <w:abstractNumId w:val="4"/>
  </w:num>
  <w:num w:numId="4" w16cid:durableId="172308752">
    <w:abstractNumId w:val="7"/>
  </w:num>
  <w:num w:numId="5" w16cid:durableId="1796095103">
    <w:abstractNumId w:val="3"/>
    <w:lvlOverride w:ilvl="0">
      <w:startOverride w:val="2"/>
    </w:lvlOverride>
  </w:num>
  <w:num w:numId="6" w16cid:durableId="2059430813">
    <w:abstractNumId w:val="1"/>
  </w:num>
  <w:num w:numId="7" w16cid:durableId="509683227">
    <w:abstractNumId w:val="2"/>
  </w:num>
  <w:num w:numId="8" w16cid:durableId="1507745438">
    <w:abstractNumId w:val="2"/>
    <w:lvlOverride w:ilvl="0">
      <w:lvl w:ilvl="0">
        <w:start w:val="1"/>
        <w:numFmt w:val="decimal"/>
        <w:lvlText w:val="%1."/>
        <w:lvlJc w:val="left"/>
        <w:pPr>
          <w:ind w:left="850" w:hanging="85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0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60" w:hanging="70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64" w:hanging="8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68" w:hanging="9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72" w:hanging="11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6" w:hanging="128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080" w:hanging="1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56" w:hanging="16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871841725">
    <w:abstractNumId w:val="2"/>
    <w:lvlOverride w:ilvl="0">
      <w:lvl w:ilvl="0">
        <w:start w:val="1"/>
        <w:numFmt w:val="decimal"/>
        <w:lvlText w:val="%1."/>
        <w:lvlJc w:val="left"/>
        <w:pPr>
          <w:ind w:left="850" w:hanging="850"/>
        </w:pPr>
        <w:rPr>
          <w:rFonts w:ascii="Calibri" w:eastAsia="Calibri" w:hAnsi="Calibri" w:cs="Calibri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0" w:hanging="8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59" w:hanging="70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063" w:hanging="85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67" w:hanging="9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071" w:hanging="113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575" w:hanging="1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4079" w:hanging="14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655" w:hanging="164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993028760">
    <w:abstractNumId w:val="0"/>
  </w:num>
  <w:num w:numId="11" w16cid:durableId="1468739715">
    <w:abstractNumId w:val="5"/>
  </w:num>
  <w:num w:numId="12" w16cid:durableId="1585646806">
    <w:abstractNumId w:val="5"/>
    <w:lvlOverride w:ilvl="0">
      <w:lvl w:ilvl="0" w:tplc="29482D6C">
        <w:start w:val="1"/>
        <w:numFmt w:val="bullet"/>
        <w:lvlText w:val="-"/>
        <w:lvlJc w:val="left"/>
        <w:pPr>
          <w:tabs>
            <w:tab w:val="num" w:pos="1211"/>
          </w:tabs>
          <w:ind w:left="2564" w:hanging="17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4EC07EA">
        <w:start w:val="1"/>
        <w:numFmt w:val="bullet"/>
        <w:lvlText w:val="o"/>
        <w:lvlJc w:val="left"/>
        <w:pPr>
          <w:tabs>
            <w:tab w:val="num" w:pos="1931"/>
          </w:tabs>
          <w:ind w:left="3284" w:hanging="17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D01D3E">
        <w:start w:val="1"/>
        <w:numFmt w:val="bullet"/>
        <w:lvlText w:val="▪"/>
        <w:lvlJc w:val="left"/>
        <w:pPr>
          <w:tabs>
            <w:tab w:val="num" w:pos="2651"/>
          </w:tabs>
          <w:ind w:left="4004" w:hanging="17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5E26F2">
        <w:start w:val="1"/>
        <w:numFmt w:val="bullet"/>
        <w:lvlText w:val="●"/>
        <w:lvlJc w:val="left"/>
        <w:pPr>
          <w:tabs>
            <w:tab w:val="num" w:pos="3371"/>
          </w:tabs>
          <w:ind w:left="4724" w:hanging="17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56E41B2">
        <w:start w:val="1"/>
        <w:numFmt w:val="bullet"/>
        <w:lvlText w:val="o"/>
        <w:lvlJc w:val="left"/>
        <w:pPr>
          <w:tabs>
            <w:tab w:val="num" w:pos="4091"/>
          </w:tabs>
          <w:ind w:left="5444" w:hanging="17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2A6872">
        <w:start w:val="1"/>
        <w:numFmt w:val="bullet"/>
        <w:lvlText w:val="▪"/>
        <w:lvlJc w:val="left"/>
        <w:pPr>
          <w:tabs>
            <w:tab w:val="num" w:pos="4811"/>
          </w:tabs>
          <w:ind w:left="6164" w:hanging="17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C7EA01E">
        <w:start w:val="1"/>
        <w:numFmt w:val="bullet"/>
        <w:lvlText w:val="●"/>
        <w:lvlJc w:val="left"/>
        <w:pPr>
          <w:tabs>
            <w:tab w:val="num" w:pos="5531"/>
          </w:tabs>
          <w:ind w:left="6884" w:hanging="17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621D8A">
        <w:start w:val="1"/>
        <w:numFmt w:val="bullet"/>
        <w:lvlText w:val="o"/>
        <w:lvlJc w:val="left"/>
        <w:pPr>
          <w:tabs>
            <w:tab w:val="num" w:pos="6251"/>
          </w:tabs>
          <w:ind w:left="7604" w:hanging="17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8D62E32">
        <w:start w:val="1"/>
        <w:numFmt w:val="bullet"/>
        <w:lvlText w:val="▪"/>
        <w:lvlJc w:val="left"/>
        <w:pPr>
          <w:tabs>
            <w:tab w:val="num" w:pos="6971"/>
          </w:tabs>
          <w:ind w:left="8324" w:hanging="1713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350957215">
    <w:abstractNumId w:val="5"/>
    <w:lvlOverride w:ilvl="0">
      <w:lvl w:ilvl="0" w:tplc="29482D6C">
        <w:start w:val="1"/>
        <w:numFmt w:val="bullet"/>
        <w:lvlText w:val="-"/>
        <w:lvlJc w:val="left"/>
        <w:pPr>
          <w:tabs>
            <w:tab w:val="num" w:pos="1211"/>
          </w:tabs>
          <w:ind w:left="2456" w:hanging="160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4EC07EA">
        <w:start w:val="1"/>
        <w:numFmt w:val="bullet"/>
        <w:lvlText w:val="o"/>
        <w:lvlJc w:val="left"/>
        <w:pPr>
          <w:tabs>
            <w:tab w:val="left" w:pos="1211"/>
            <w:tab w:val="num" w:pos="1931"/>
          </w:tabs>
          <w:ind w:left="3176" w:hanging="160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AD01D3E">
        <w:start w:val="1"/>
        <w:numFmt w:val="bullet"/>
        <w:lvlText w:val="▪"/>
        <w:lvlJc w:val="left"/>
        <w:pPr>
          <w:tabs>
            <w:tab w:val="left" w:pos="1211"/>
            <w:tab w:val="num" w:pos="2651"/>
          </w:tabs>
          <w:ind w:left="3896" w:hanging="160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5E26F2">
        <w:start w:val="1"/>
        <w:numFmt w:val="bullet"/>
        <w:lvlText w:val="●"/>
        <w:lvlJc w:val="left"/>
        <w:pPr>
          <w:tabs>
            <w:tab w:val="left" w:pos="1211"/>
            <w:tab w:val="num" w:pos="3371"/>
          </w:tabs>
          <w:ind w:left="4616" w:hanging="160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56E41B2">
        <w:start w:val="1"/>
        <w:numFmt w:val="bullet"/>
        <w:lvlText w:val="o"/>
        <w:lvlJc w:val="left"/>
        <w:pPr>
          <w:tabs>
            <w:tab w:val="left" w:pos="1211"/>
            <w:tab w:val="num" w:pos="4091"/>
          </w:tabs>
          <w:ind w:left="5336" w:hanging="160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52A6872">
        <w:start w:val="1"/>
        <w:numFmt w:val="bullet"/>
        <w:lvlText w:val="▪"/>
        <w:lvlJc w:val="left"/>
        <w:pPr>
          <w:tabs>
            <w:tab w:val="left" w:pos="1211"/>
            <w:tab w:val="num" w:pos="4811"/>
          </w:tabs>
          <w:ind w:left="6056" w:hanging="160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C7EA01E">
        <w:start w:val="1"/>
        <w:numFmt w:val="bullet"/>
        <w:lvlText w:val="●"/>
        <w:lvlJc w:val="left"/>
        <w:pPr>
          <w:tabs>
            <w:tab w:val="left" w:pos="1211"/>
            <w:tab w:val="num" w:pos="5531"/>
          </w:tabs>
          <w:ind w:left="6776" w:hanging="160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621D8A">
        <w:start w:val="1"/>
        <w:numFmt w:val="bullet"/>
        <w:lvlText w:val="o"/>
        <w:lvlJc w:val="left"/>
        <w:pPr>
          <w:tabs>
            <w:tab w:val="left" w:pos="1211"/>
            <w:tab w:val="num" w:pos="6251"/>
          </w:tabs>
          <w:ind w:left="7496" w:hanging="160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8D62E32">
        <w:start w:val="1"/>
        <w:numFmt w:val="bullet"/>
        <w:lvlText w:val="▪"/>
        <w:lvlJc w:val="left"/>
        <w:pPr>
          <w:tabs>
            <w:tab w:val="left" w:pos="1211"/>
            <w:tab w:val="num" w:pos="6971"/>
          </w:tabs>
          <w:ind w:left="8216" w:hanging="1605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6C7"/>
    <w:rsid w:val="00077C75"/>
    <w:rsid w:val="002218FF"/>
    <w:rsid w:val="00350003"/>
    <w:rsid w:val="00876FF0"/>
    <w:rsid w:val="008A084A"/>
    <w:rsid w:val="009C6E2A"/>
    <w:rsid w:val="00C31B61"/>
    <w:rsid w:val="00CE57B9"/>
    <w:rsid w:val="00DE6EAC"/>
    <w:rsid w:val="00ED16C7"/>
    <w:rsid w:val="00ED1EFB"/>
    <w:rsid w:val="00F2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7300"/>
  <w15:docId w15:val="{B37467A9-D53B-4C41-8612-4C7007E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40" w:lineRule="exact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A">
    <w:name w:val="None A"/>
  </w:style>
  <w:style w:type="numbering" w:customStyle="1" w:styleId="ImportedStyle2">
    <w:name w:val="Imported Style 2"/>
    <w:pPr>
      <w:numPr>
        <w:numId w:val="1"/>
      </w:numPr>
    </w:pPr>
  </w:style>
  <w:style w:type="numbering" w:customStyle="1" w:styleId="ImportedStyle3">
    <w:name w:val="Imported Style 3"/>
    <w:pPr>
      <w:numPr>
        <w:numId w:val="3"/>
      </w:numPr>
    </w:pPr>
  </w:style>
  <w:style w:type="numbering" w:customStyle="1" w:styleId="ImportedStyle4">
    <w:name w:val="Imported Style 4"/>
    <w:pPr>
      <w:numPr>
        <w:numId w:val="6"/>
      </w:numPr>
    </w:p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1155CC"/>
      <w:u w:val="single" w:color="1155CC"/>
    </w:rPr>
  </w:style>
  <w:style w:type="character" w:customStyle="1" w:styleId="Hyperlink1">
    <w:name w:val="Hyperlink.1"/>
    <w:basedOn w:val="None"/>
    <w:rPr>
      <w:rFonts w:ascii="Calibri" w:eastAsia="Calibri" w:hAnsi="Calibri" w:cs="Calibri"/>
      <w:caps w:val="0"/>
      <w:smallCaps w:val="0"/>
      <w:strike w:val="0"/>
      <w:dstrike w:val="0"/>
      <w:outline w:val="0"/>
      <w:color w:val="0563C1"/>
      <w:u w:val="single" w:color="0563C1"/>
      <w:vertAlign w:val="baseline"/>
    </w:rPr>
  </w:style>
  <w:style w:type="character" w:customStyle="1" w:styleId="Hyperlink2">
    <w:name w:val="Hyperlink.2"/>
    <w:basedOn w:val="None"/>
    <w:rPr>
      <w:rFonts w:ascii="Calibri" w:eastAsia="Calibri" w:hAnsi="Calibri" w:cs="Calibri"/>
      <w:i/>
      <w:iCs/>
      <w:outline w:val="0"/>
      <w:color w:val="1155CC"/>
      <w:u w:val="single" w:color="1155CC"/>
    </w:rPr>
  </w:style>
  <w:style w:type="numbering" w:customStyle="1" w:styleId="ImportedStyle5">
    <w:name w:val="Imported Style 5"/>
    <w:pPr>
      <w:numPr>
        <w:numId w:val="10"/>
      </w:numPr>
    </w:pPr>
  </w:style>
  <w:style w:type="paragraph" w:styleId="Revize">
    <w:name w:val="Revision"/>
    <w:hidden/>
    <w:uiPriority w:val="99"/>
    <w:semiHidden/>
    <w:rsid w:val="0035000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martemailing.cz/obchodni-podminky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1116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 Bátrla | advokát</dc:creator>
  <cp:lastModifiedBy>Ivana Lukáčová</cp:lastModifiedBy>
  <cp:revision>2</cp:revision>
  <dcterms:created xsi:type="dcterms:W3CDTF">2024-03-07T14:00:00Z</dcterms:created>
  <dcterms:modified xsi:type="dcterms:W3CDTF">2024-03-07T14:00:00Z</dcterms:modified>
</cp:coreProperties>
</file>