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0BEB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, </w:t>
      </w:r>
      <w:proofErr w:type="gramStart"/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č.j.</w:t>
      </w:r>
      <w:proofErr w:type="gramEnd"/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: </w:t>
      </w:r>
      <w:r w:rsidR="00E83246" w:rsidRP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198/2023-MSP-CES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4FB7FFA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D4273A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D4273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Okresní soud v Rokycanech</w:t>
      </w:r>
    </w:p>
    <w:p w14:paraId="6F88CEB7" w14:textId="4CE47BFF" w:rsidR="000C7556" w:rsidRDefault="00D4273A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Jiráskova 67/I</w:t>
      </w:r>
    </w:p>
    <w:p w14:paraId="6E6F3651" w14:textId="43BAE881" w:rsidR="000C7556" w:rsidRDefault="00D4273A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337 64 Rokycany</w:t>
      </w:r>
    </w:p>
    <w:p w14:paraId="3B83BABC" w14:textId="00828262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D4273A">
        <w:rPr>
          <w:rFonts w:ascii="ArialMT" w:hAnsi="ArialMT" w:cs="ArialMT"/>
          <w:color w:val="000000"/>
          <w:kern w:val="0"/>
          <w:sz w:val="20"/>
          <w:szCs w:val="20"/>
        </w:rPr>
        <w:t xml:space="preserve"> 00024783 </w:t>
      </w:r>
    </w:p>
    <w:p w14:paraId="479F9B22" w14:textId="215356CF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</w:t>
      </w:r>
      <w:r w:rsidR="005D2F10">
        <w:rPr>
          <w:rFonts w:ascii="ArialMT" w:hAnsi="ArialMT" w:cs="ArialMT"/>
          <w:color w:val="000000"/>
          <w:kern w:val="0"/>
          <w:sz w:val="20"/>
          <w:szCs w:val="20"/>
        </w:rPr>
        <w:t xml:space="preserve"> CZ00024783</w:t>
      </w:r>
    </w:p>
    <w:p w14:paraId="510F4337" w14:textId="38AA4131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D4273A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575042" w:rsidRPr="00575042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</w:t>
      </w:r>
    </w:p>
    <w:p w14:paraId="65117C70" w14:textId="58223C3E" w:rsidR="00D4273A" w:rsidRDefault="00D4273A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r w:rsidR="00575042" w:rsidRPr="00575042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</w:t>
      </w:r>
    </w:p>
    <w:p w14:paraId="6037C6B5" w14:textId="77777777" w:rsidR="005D2F10" w:rsidRDefault="005D2F10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A38A828" w14:textId="77777777" w:rsidR="005D2F10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zastoupený:</w:t>
      </w:r>
      <w:r w:rsidR="005D2F10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567E60FE" w14:textId="77777777" w:rsidR="005D2F10" w:rsidRDefault="005D2F10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Mgr. Linda Hnátová</w:t>
      </w:r>
    </w:p>
    <w:p w14:paraId="519262FB" w14:textId="591D5CCF" w:rsidR="000C7556" w:rsidRDefault="005D2F10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předsedkyně soudu</w:t>
      </w:r>
    </w:p>
    <w:p w14:paraId="77EC1464" w14:textId="5AD5808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Brumlovkou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 xml:space="preserve"> 266/2</w:t>
      </w:r>
    </w:p>
    <w:p w14:paraId="4F33E43E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7D22416A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Bankovní spojení: </w:t>
      </w:r>
      <w:proofErr w:type="spellStart"/>
      <w:r w:rsidR="00575042" w:rsidRPr="00575042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</w:t>
      </w:r>
      <w:proofErr w:type="spellEnd"/>
    </w:p>
    <w:p w14:paraId="5AFAD882" w14:textId="41A999B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proofErr w:type="spellStart"/>
      <w:r w:rsidR="00575042" w:rsidRPr="00575042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</w:t>
      </w:r>
      <w:proofErr w:type="spellEnd"/>
    </w:p>
    <w:p w14:paraId="6C377531" w14:textId="77777777" w:rsidR="00AD3DC1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3030ED4B" w:rsidR="000C7556" w:rsidRDefault="00BD3C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BD3C56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</w:t>
      </w:r>
    </w:p>
    <w:p w14:paraId="3B7D92A0" w14:textId="605EBE51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Manager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62562E50" w14:textId="10A29FD3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proofErr w:type="gramStart"/>
      <w:r w:rsidR="00E83246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7B800B0E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>
        <w:rPr>
          <w:rFonts w:ascii="Arial" w:hAnsi="Arial" w:cs="Arial"/>
          <w:color w:val="000000"/>
          <w:kern w:val="0"/>
          <w:sz w:val="20"/>
          <w:szCs w:val="20"/>
        </w:rPr>
        <w:t>-</w:t>
      </w:r>
      <w:r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jinak.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="00D36A11" w:rsidRPr="00962C20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lastRenderedPageBreak/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37BF71C9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nabývá platnosti dnem jejího podpisu a účinnosti dnem jejího 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</w:t>
      </w:r>
    </w:p>
    <w:p w14:paraId="463E0025" w14:textId="00865881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7D63CD">
        <w:rPr>
          <w:rFonts w:ascii="Arial" w:hAnsi="Arial" w:cs="Arial"/>
          <w:kern w:val="0"/>
          <w:sz w:val="20"/>
          <w:szCs w:val="20"/>
        </w:rPr>
        <w:t>smluv (</w:t>
      </w:r>
      <w:r w:rsidRPr="007D63CD">
        <w:rPr>
          <w:rFonts w:ascii="ArialMT" w:hAnsi="ArialMT" w:cs="ArialMT"/>
          <w:kern w:val="0"/>
          <w:sz w:val="20"/>
          <w:szCs w:val="20"/>
        </w:rPr>
        <w:t>podléhá</w:t>
      </w:r>
      <w:r w:rsidRPr="007D63CD">
        <w:rPr>
          <w:rFonts w:ascii="Arial" w:hAnsi="Arial" w:cs="Arial"/>
          <w:kern w:val="0"/>
          <w:sz w:val="20"/>
          <w:szCs w:val="20"/>
        </w:rPr>
        <w:t>-li S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7D63CD">
        <w:rPr>
          <w:rFonts w:ascii="Arial" w:hAnsi="Arial" w:cs="Arial"/>
          <w:kern w:val="0"/>
          <w:sz w:val="20"/>
          <w:szCs w:val="20"/>
        </w:rPr>
        <w:t>registru smluv)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dohody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obdrží dva (2) stejnopisy a O2 obdrží jeden (1) stejnopis </w:t>
      </w:r>
      <w:r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00FE5C" w14:textId="58107323" w:rsidR="000C7556" w:rsidRDefault="005D2F10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 Rokycanech,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proofErr w:type="gramStart"/>
      <w:r w:rsidR="000C7556">
        <w:rPr>
          <w:rFonts w:ascii="Arial" w:hAnsi="Arial" w:cs="Arial"/>
          <w:color w:val="000000"/>
          <w:kern w:val="0"/>
          <w:sz w:val="20"/>
          <w:szCs w:val="20"/>
        </w:rPr>
        <w:t xml:space="preserve">dne 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</w:t>
      </w:r>
      <w:r>
        <w:rPr>
          <w:rFonts w:ascii="ArialMT" w:hAnsi="ArialMT" w:cs="ArialMT"/>
          <w:color w:val="000000"/>
          <w:kern w:val="0"/>
          <w:sz w:val="20"/>
          <w:szCs w:val="20"/>
        </w:rPr>
        <w:t>Okresní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soud v Rokycanech</w:t>
      </w:r>
    </w:p>
    <w:p w14:paraId="6F2ACEBC" w14:textId="1A465C4B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</w:t>
      </w:r>
      <w:r w:rsidR="008174FB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</w:t>
      </w:r>
      <w:r w:rsidR="005D2F10">
        <w:rPr>
          <w:rFonts w:ascii="ArialMT" w:hAnsi="ArialMT" w:cs="ArialMT"/>
          <w:color w:val="000000"/>
          <w:kern w:val="0"/>
          <w:sz w:val="20"/>
          <w:szCs w:val="20"/>
        </w:rPr>
        <w:t>Mgr. Linda Hnátová</w:t>
      </w:r>
    </w:p>
    <w:p w14:paraId="5849EECB" w14:textId="3FE2341F" w:rsidR="000C755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5D2F10">
        <w:rPr>
          <w:rFonts w:ascii="Arial" w:hAnsi="Arial" w:cs="Arial"/>
          <w:color w:val="000000"/>
          <w:kern w:val="0"/>
          <w:sz w:val="20"/>
          <w:szCs w:val="20"/>
        </w:rPr>
        <w:t>předsedkyně soudu</w:t>
      </w:r>
    </w:p>
    <w:p w14:paraId="26234FE0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792859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006ED2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E90FC3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40C0392B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D225DA">
        <w:rPr>
          <w:rFonts w:ascii="Arial" w:hAnsi="Arial" w:cs="Arial"/>
          <w:color w:val="000000"/>
          <w:kern w:val="0"/>
          <w:sz w:val="20"/>
          <w:szCs w:val="20"/>
        </w:rPr>
        <w:t xml:space="preserve"> Praze</w:t>
      </w:r>
      <w:proofErr w:type="gramEnd"/>
      <w:r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228E4363" w:rsidR="000C7556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BD3C56" w:rsidRPr="00BD3C56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</w:t>
      </w:r>
    </w:p>
    <w:p w14:paraId="46D9F771" w14:textId="67E99CDE" w:rsidR="008174FB" w:rsidRDefault="008174FB" w:rsidP="000C7556"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>
        <w:rPr>
          <w:rFonts w:ascii="Arial" w:hAnsi="Arial" w:cs="Arial"/>
          <w:kern w:val="0"/>
          <w:sz w:val="20"/>
          <w:szCs w:val="20"/>
        </w:rPr>
        <w:t>pověření</w:t>
      </w:r>
    </w:p>
    <w:sectPr w:rsidR="0081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56"/>
    <w:rsid w:val="000C7556"/>
    <w:rsid w:val="004B5FF2"/>
    <w:rsid w:val="005176BF"/>
    <w:rsid w:val="00575042"/>
    <w:rsid w:val="005D2F10"/>
    <w:rsid w:val="0065102A"/>
    <w:rsid w:val="007D63CD"/>
    <w:rsid w:val="008174FB"/>
    <w:rsid w:val="00AD3DC1"/>
    <w:rsid w:val="00BD3C56"/>
    <w:rsid w:val="00C468C4"/>
    <w:rsid w:val="00D225DA"/>
    <w:rsid w:val="00D36A11"/>
    <w:rsid w:val="00D4273A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7E9A"/>
  <w15:chartTrackingRefBased/>
  <w15:docId w15:val="{6058EF70-92AD-4F3F-8578-312C707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Mihalíková Tereza</dc:creator>
  <cp:keywords/>
  <dc:description/>
  <cp:lastModifiedBy>Eva Švejdová</cp:lastModifiedBy>
  <cp:revision>3</cp:revision>
  <dcterms:created xsi:type="dcterms:W3CDTF">2024-03-07T09:17:00Z</dcterms:created>
  <dcterms:modified xsi:type="dcterms:W3CDTF">2024-03-07T09:23:00Z</dcterms:modified>
</cp:coreProperties>
</file>