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61B" w:rsidRDefault="001F1949">
      <w:pPr>
        <w:pStyle w:val="Nadpis10"/>
        <w:keepNext/>
        <w:keepLines/>
        <w:pBdr>
          <w:bottom w:val="single" w:sz="4" w:space="0" w:color="auto"/>
        </w:pBdr>
        <w:shd w:val="clear" w:color="auto" w:fill="auto"/>
      </w:pPr>
      <w:bookmarkStart w:id="0" w:name="bookmark1"/>
      <w:r>
        <w:t>ZÁVAZNÉ PARAMETRY ŘEŠENÍ PROJEKTU</w:t>
      </w:r>
      <w:bookmarkEnd w:id="0"/>
    </w:p>
    <w:p w:rsidR="002B261B" w:rsidRDefault="001F1949">
      <w:pPr>
        <w:pStyle w:val="Zkladntext1"/>
        <w:shd w:val="clear" w:color="auto" w:fill="auto"/>
        <w:spacing w:after="0" w:line="240" w:lineRule="auto"/>
        <w:ind w:left="400"/>
        <w:jc w:val="left"/>
      </w:pPr>
      <w:r>
        <w:t xml:space="preserve">Číslo projektu: </w:t>
      </w:r>
      <w:r>
        <w:rPr>
          <w:b/>
          <w:bCs/>
        </w:rPr>
        <w:t>QL24020453</w:t>
      </w:r>
    </w:p>
    <w:p w:rsidR="002B261B" w:rsidRDefault="001F1949">
      <w:pPr>
        <w:pStyle w:val="Zkladntext1"/>
        <w:shd w:val="clear" w:color="auto" w:fill="auto"/>
        <w:spacing w:after="0" w:line="240" w:lineRule="auto"/>
        <w:ind w:left="400"/>
        <w:jc w:val="left"/>
      </w:pPr>
      <w:r>
        <w:t>Rozhodný den pro uznatelnost nákladů dle této verze závazných parametrů:</w:t>
      </w:r>
    </w:p>
    <w:p w:rsidR="002B261B" w:rsidRDefault="001F1949">
      <w:pPr>
        <w:pStyle w:val="Zkladntext1"/>
        <w:shd w:val="clear" w:color="auto" w:fill="auto"/>
        <w:spacing w:after="280" w:line="240" w:lineRule="auto"/>
        <w:ind w:left="400"/>
        <w:jc w:val="left"/>
      </w:pPr>
      <w:r>
        <w:rPr>
          <w:b/>
          <w:bCs/>
        </w:rPr>
        <w:t>Od data zahájení řešení projektu uvedeném v Závazných parametrech</w:t>
      </w:r>
    </w:p>
    <w:p w:rsidR="002B261B" w:rsidRDefault="001F1949">
      <w:pPr>
        <w:pStyle w:val="Nadpis20"/>
        <w:keepNext/>
        <w:keepLines/>
        <w:shd w:val="clear" w:color="auto" w:fill="auto"/>
      </w:pPr>
      <w:bookmarkStart w:id="1" w:name="bookmark2"/>
      <w:r>
        <w:t>1. Název projektu v českém jazyce</w:t>
      </w:r>
      <w:bookmarkEnd w:id="1"/>
    </w:p>
    <w:p w:rsidR="002B261B" w:rsidRDefault="001F194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200"/>
      </w:pPr>
      <w:r>
        <w:rPr>
          <w:noProof/>
          <w:lang w:bidi="ar-SA"/>
        </w:rPr>
        <mc:AlternateContent>
          <mc:Choice Requires="wps">
            <w:drawing>
              <wp:anchor distT="0" distB="0" distL="50800" distR="50800" simplePos="0" relativeHeight="125829378" behindDoc="0" locked="0" layoutInCell="1" allowOverlap="1">
                <wp:simplePos x="0" y="0"/>
                <wp:positionH relativeFrom="page">
                  <wp:posOffset>889000</wp:posOffset>
                </wp:positionH>
                <wp:positionV relativeFrom="paragraph">
                  <wp:posOffset>609600</wp:posOffset>
                </wp:positionV>
                <wp:extent cx="170815" cy="231775"/>
                <wp:effectExtent l="0" t="0" r="0" b="0"/>
                <wp:wrapSquare wrapText="right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81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61B" w:rsidRDefault="001F1949">
                            <w:pPr>
                              <w:pStyle w:val="Zkladntext20"/>
                              <w:shd w:val="clear" w:color="auto" w:fill="auto"/>
                            </w:pPr>
                            <w:r>
                              <w:t>2.</w:t>
                            </w: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70.pt;margin-top:48.pt;width:13.449999999999999pt;height:18.25pt;z-index:-125829375;mso-wrap-distance-left:4.pt;mso-wrap-distance-right:4.pt;mso-position-horizontal-relative:page" filled="f" stroked="f">
                <v:textbox style="mso-fit-shape-to-text:t"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Metody </w:t>
      </w:r>
      <w:r>
        <w:t>integrované; ochrany rostlin v oblasti pěstování zeleniny se zaměřením na měnící se spektrum účinných látek</w:t>
      </w:r>
    </w:p>
    <w:p w:rsidR="002B261B" w:rsidRDefault="001F1949">
      <w:pPr>
        <w:pStyle w:val="Nadpis20"/>
        <w:keepNext/>
        <w:keepLines/>
        <w:shd w:val="clear" w:color="auto" w:fill="auto"/>
      </w:pPr>
      <w:bookmarkStart w:id="2" w:name="bookmark3"/>
      <w:r>
        <w:t>Datum zahájení a ukončení projektu</w:t>
      </w:r>
      <w:bookmarkEnd w:id="2"/>
    </w:p>
    <w:p w:rsidR="002B261B" w:rsidRDefault="001F1949">
      <w:pPr>
        <w:pStyle w:val="Zkladntext1"/>
        <w:shd w:val="clear" w:color="auto" w:fill="auto"/>
        <w:spacing w:after="0" w:line="240" w:lineRule="auto"/>
        <w:ind w:left="560"/>
      </w:pPr>
      <w:r>
        <w:t>03/2024 - 12/2026</w:t>
      </w:r>
    </w:p>
    <w:p w:rsidR="002B261B" w:rsidRDefault="001F1949">
      <w:pPr>
        <w:spacing w:line="14" w:lineRule="exact"/>
      </w:pPr>
      <w:r>
        <w:rPr>
          <w:noProof/>
          <w:lang w:bidi="ar-SA"/>
        </w:rPr>
        <mc:AlternateContent>
          <mc:Choice Requires="wps">
            <w:drawing>
              <wp:anchor distT="156210" distB="0" distL="114300" distR="1220470" simplePos="0" relativeHeight="125829380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165100</wp:posOffset>
                </wp:positionV>
                <wp:extent cx="167640" cy="231775"/>
                <wp:effectExtent l="0" t="0" r="0" b="0"/>
                <wp:wrapTopAndBottom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61B" w:rsidRDefault="001F1949">
                            <w:pPr>
                              <w:pStyle w:val="slonadpisu20"/>
                              <w:keepNext/>
                              <w:keepLines/>
                              <w:shd w:val="clear" w:color="auto" w:fill="auto"/>
                            </w:pPr>
                            <w:r>
                              <w:t>3.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70.25pt;margin-top:13.pt;width:13.199999999999999pt;height:18.25pt;z-index:-125829373;mso-wrap-distance-left:9.pt;mso-wrap-distance-top:12.300000000000001pt;mso-wrap-distance-right:96.099999999999994pt;mso-position-horizontal-relative:page" filled="f" stroked="f">
                <v:textbox inset="0,0,0,0">
                  <w:txbxContent>
                    <w:p>
                      <w:pPr>
                        <w:pStyle w:val="Style4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156210" distB="0" distL="370205" distR="114300" simplePos="0" relativeHeight="125829382" behindDoc="0" locked="0" layoutInCell="1" allowOverlap="1">
                <wp:simplePos x="0" y="0"/>
                <wp:positionH relativeFrom="page">
                  <wp:posOffset>1148080</wp:posOffset>
                </wp:positionH>
                <wp:positionV relativeFrom="paragraph">
                  <wp:posOffset>165100</wp:posOffset>
                </wp:positionV>
                <wp:extent cx="1017905" cy="231775"/>
                <wp:effectExtent l="0" t="0" r="0" b="0"/>
                <wp:wrapTopAndBottom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7905" cy="231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261B" w:rsidRDefault="001F1949">
                            <w:pPr>
                              <w:pStyle w:val="Nadpis20"/>
                              <w:keepNext/>
                              <w:keepLines/>
                              <w:shd w:val="clear" w:color="auto" w:fill="auto"/>
                              <w:spacing w:after="0"/>
                            </w:pPr>
                            <w:bookmarkStart w:id="3" w:name="bookmark0"/>
                            <w:r>
                              <w:t>Cíl projektu</w:t>
                            </w:r>
                            <w:bookmarkEnd w:id="3"/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90.400000000000006pt;margin-top:13.pt;width:80.150000000000006pt;height:18.25pt;z-index:-125829371;mso-wrap-distance-left:29.149999999999999pt;mso-wrap-distance-top:12.300000000000001pt;mso-wrap-distance-right:9.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0" w:name="bookmark0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Cíl projektu</w:t>
                      </w:r>
                      <w:bookmarkEnd w:id="0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B261B" w:rsidRDefault="001F1949">
      <w:pPr>
        <w:pStyle w:val="Zkladntext1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560" w:right="200"/>
      </w:pPr>
      <w:r>
        <w:t xml:space="preserve">Cílem projektu je vypracovat a ověřit nove přípravky, biopreparaty a </w:t>
      </w:r>
      <w:r>
        <w:t>metody ochrany ke zdokonalení systému integrovaná ochrany hlavních druhu polní zeleniny, prednostne pro system integrovaná produkce zeleniny. V laboratorních i polních podmínkách bude zhodnocena ucinnost pnpravku s novymi ucinnymi látkami a biopreparaty pr</w:t>
      </w:r>
      <w:r>
        <w:t>oti původcům chorob, skudcum a spektru plevelu. Testovány budou pnpravky jako alternativy ucinnych latek, u nichž byla nebo bude ukoncena registrace. Budou zdokonaleny metody monitorovaní skudcu a podmínky aplikace pnpravku proti puivodcuím chorob. V ochra</w:t>
      </w:r>
      <w:r>
        <w:t>ně proti plevelum budou navrzeny taková agrotechnická postupy, ktere zajistí efektivitu herbicidního ošetření a povedou ke snižování spotřeby těchto látek.</w:t>
      </w:r>
    </w:p>
    <w:p w:rsidR="002B261B" w:rsidRDefault="001F194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394"/>
        </w:tabs>
      </w:pPr>
      <w:bookmarkStart w:id="4" w:name="bookmark4"/>
      <w:r>
        <w:t>Řešitel — Klíčová osoba řešitelského týmu</w:t>
      </w:r>
      <w:bookmarkEnd w:id="4"/>
    </w:p>
    <w:p w:rsidR="002B261B" w:rsidRDefault="001F1949" w:rsidP="00BD4EEB">
      <w:pPr>
        <w:pStyle w:val="Zkladntext1"/>
        <w:shd w:val="clear" w:color="auto" w:fill="auto"/>
        <w:spacing w:after="300" w:line="240" w:lineRule="auto"/>
      </w:pPr>
      <w:bookmarkStart w:id="5" w:name="_GoBack"/>
      <w:bookmarkEnd w:id="5"/>
      <w:r>
        <w:br w:type="page"/>
      </w:r>
    </w:p>
    <w:p w:rsidR="002B261B" w:rsidRDefault="001F194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420"/>
      </w:pPr>
      <w:bookmarkStart w:id="6" w:name="bookmark5"/>
      <w:r>
        <w:lastRenderedPageBreak/>
        <w:t xml:space="preserve">Plánované </w:t>
      </w:r>
      <w:r>
        <w:t>výsledky projektu</w:t>
      </w:r>
      <w:bookmarkEnd w:id="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V7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Účinnost biopreparátů a pomocných látek na původce houbových chorob v polních podmínkách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 recenzovaném odborném časopise budou uvedeny výsledky </w:t>
            </w:r>
            <w:r>
              <w:t>maloparcelkovych pokusu s ochranou biopreparaty vybraných druhu zeleniny proti hospodářsky významným chorobám. V článku bude uvedeno doporučení pro ochranu zeleniny biopreparáty.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>Jost - Ostatní články v odborných</w:t>
            </w:r>
            <w:r>
              <w:t xml:space="preserve"> recenzovaných periodikách splňující definici druhu výsledku</w:t>
            </w:r>
          </w:p>
        </w:tc>
      </w:tr>
    </w:tbl>
    <w:p w:rsidR="002B261B" w:rsidRDefault="002B261B">
      <w:pPr>
        <w:spacing w:after="40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V4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Využití mulčovací folie k regulaci plevelů a možnosti herbicidní regulace plevelů mezi foliovými pásy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6" w:lineRule="auto"/>
              <w:ind w:right="180"/>
              <w:jc w:val="both"/>
            </w:pPr>
            <w:r>
              <w:t xml:space="preserve">Bude </w:t>
            </w:r>
            <w:r>
              <w:t>zhodnoceny pnnosy pestovaní plodová zeleniny na plastových mulclch z pohledu regulace plevelu a budou navrženy vhodná herbicidy a termíny jejich aplikace k regulaci plevelů mezi foliovými pásy.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Jimp - Článek v od</w:t>
            </w:r>
            <w:r>
              <w:t>borném periodiku je obsažen v databázi Web of Science společností Thomson Reuters s příznakem „Article“, „Review“ nebo „Letter“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V11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6" w:lineRule="auto"/>
            </w:pPr>
            <w:r>
              <w:t xml:space="preserve">Ochrana proti škodlivým organismům na zelenině novými přípravky a </w:t>
            </w:r>
            <w:r>
              <w:t>biopreparáty jako alternativy po ukončení registrace účinných látek přípravků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Na konferenci vystoupí řešitelé projektu s poznatky získanými v průběhu řešení, které; jsou aktuální pro využití v ochrane proti plevelum, ptivodctim </w:t>
            </w:r>
            <w:r>
              <w:t xml:space="preserve">chorob a sktidctim v polní zelenine. Společným cílem prezentací je predstavit metody a prostredky ochrany proti skodlivym organismťim na polní zelenine, které zahrnují nove registrovaná prípravky a biopreparéty, které jsou vhodnou alternativou po ukoncení </w:t>
            </w:r>
            <w:r>
              <w:t>registrací nekterych ucinnych látek přípravků.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jc w:val="both"/>
            </w:pPr>
            <w:r>
              <w:t>M - Uspořádání konference</w:t>
            </w:r>
          </w:p>
        </w:tc>
      </w:tr>
    </w:tbl>
    <w:p w:rsidR="002B261B" w:rsidRDefault="002B261B">
      <w:pPr>
        <w:spacing w:after="42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>Efektivní používání herbicidů v porostech zeleniny a možnosti snižování jejich</w:t>
            </w:r>
            <w:r>
              <w:t xml:space="preserve"> spotřeby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Budou navrzeny takove agrotechnická postupy, které budou zajisťovat efektivitu herbicidního osetréní pri snízene spotrébe herbicidu. Zaroven budou prédnostne doporuceny herbicidy s nizsí pohyblivostí a perzistencí v pude. </w:t>
            </w:r>
            <w:r>
              <w:t>Dťiraz bude kladen take na efektivní vyuzívaní nechemických metod ochrany proti plevelum (mulcovaní, pleckovaní, regulace plevelů v meziporostním obdobím atd.).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jc w:val="both"/>
            </w:pPr>
            <w:r>
              <w:t>NmetC - Metodiky certifikované oprávněným orgánem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V3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6" w:lineRule="auto"/>
              <w:ind w:right="780"/>
              <w:jc w:val="both"/>
            </w:pPr>
            <w:r>
              <w:t>Ochrana proti bakteriálním a houbovým původcům chorob zeleniny biopreparáty a pomocnými prostředky jako alternativy po ukončení registrace pesticidů.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 xml:space="preserve">V metodice budou </w:t>
            </w:r>
            <w:r>
              <w:t xml:space="preserve">popsány možnosti ochrany porostu zeleniny aplikací biologických přípravků na bázi bakterií a hub. V metodice bude popsáno druhové spektrum patogenu různých druhu zeleniny, na které účinkují ruzne druhy bakterií a hub - ucinne latky biopreparatu. U kazdeho </w:t>
            </w:r>
            <w:r>
              <w:t>druhu patogenu a druhu zeleniny bude uvedena aplikacní davka, termíny aplikace, zpťisob aplikace a podmínky ucinnosti (napĚ pH pudy, aplikacní podmínky) apod.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jc w:val="both"/>
            </w:pPr>
            <w:r>
              <w:t>NmetC - Metodiky certifikované oprávněným orgánem</w:t>
            </w:r>
          </w:p>
        </w:tc>
      </w:tr>
    </w:tbl>
    <w:p w:rsidR="002B261B" w:rsidRDefault="002B261B">
      <w:pPr>
        <w:spacing w:after="42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V5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>Účinnost kmenů houby Beauveria bassiana proti molici Aleyrodes proletella v laboratorních a provozních podmínkách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jc w:val="both"/>
            </w:pPr>
            <w:r>
              <w:t xml:space="preserve">Testovaní ucinnosti dvou komeréních kmenu GHA a ATCC-74040 </w:t>
            </w:r>
            <w:r>
              <w:t>entomopatogenní houby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80"/>
              <w:jc w:val="both"/>
            </w:pPr>
            <w:r>
              <w:t>B. bassiana v laboratorních a poloprovozních podmínkach. V rámci experimentu bude sledováno, ktery z testovaných komeréních kmenu vykaze nejvyssí mortalitu v populaci molice vlastovicníkove. Zaroven bude sledována i preventivní aplika</w:t>
            </w:r>
            <w:r>
              <w:t>ce kmenu na listy brukvovite zeleniny s cílem overit stupen supresivity prostrédí a persistenci spor. Poznatky budou převedeny do praktického použití vláknitých hub do praxe.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Jimp - Článek v odborném periodiku je</w:t>
            </w:r>
            <w:r>
              <w:t xml:space="preserve"> obsažen v databázi Web of Science společností Thomson Reuters s příznakem „Article“, „Review“ nebo „Letter“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4"/>
        <w:gridCol w:w="7310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V6</w:t>
            </w:r>
          </w:p>
        </w:tc>
        <w:tc>
          <w:tcPr>
            <w:tcW w:w="7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>Účinnost biopreparátů na původce bakteriálních a houbových chorob v laboratoři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Popis </w:t>
            </w:r>
            <w:r>
              <w:rPr>
                <w:sz w:val="15"/>
                <w:szCs w:val="15"/>
              </w:rPr>
              <w:t>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  <w:ind w:right="200"/>
              <w:jc w:val="both"/>
            </w:pPr>
            <w:r>
              <w:t>Výsledek bude hodnotit účinnost testovaných biopreparatu na spektrum houbových a bakteriálních patogenů zelenin v porovnání s chemickými přípravky.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strukturý databáze RIV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Jimp - Článek v odborném periodiku je obsažen v</w:t>
            </w:r>
            <w:r>
              <w:t xml:space="preserve"> databázi Web of Science společností Thomson Reuters s příznakem „Article“, „Review“ nebo „Letter“</w:t>
            </w:r>
          </w:p>
        </w:tc>
      </w:tr>
    </w:tbl>
    <w:p w:rsidR="002B261B" w:rsidRDefault="002B261B">
      <w:pPr>
        <w:spacing w:after="42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V8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 xml:space="preserve">Možnosti ochraný zeleniný proti drobným škůdcům nadzemních částí aplikací kontaktních přípravků </w:t>
            </w:r>
            <w:r>
              <w:t>na fýzikální bázi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90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200"/>
              <w:jc w:val="both"/>
            </w:pPr>
            <w:r>
              <w:t xml:space="preserve">V recenzovaném odborném casopise budou uvedeny výsledky maloparcelkových pokusu s ochranou kontaktními přípravký na fýzikalní bazi (oleje, smacedla, hýgroskopickeho prasku a roztoku draselného mýdla) ruzných druhu </w:t>
            </w:r>
            <w:r>
              <w:t>zeleniný proti drobným skudcum nadzemních castl (molice, trasnenký, sviluský a msice). Aplikace bude provedena nove vývinutým sýstémem trýsek - příslušenství k postřikovači.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strukturý databáze RIV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>Jost - Ostatní článký v odborných rece</w:t>
            </w:r>
            <w:r>
              <w:t>nzovaných periodikách splňující definici druhu výsledku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339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V1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6" w:lineRule="auto"/>
            </w:pPr>
            <w:r>
              <w:t xml:space="preserve">Ochrana proti hlavním škůdcům zeleniny novými přípravky a biopreparáty jako alternativy ochrany po ukončení registrace účinných látek </w:t>
            </w:r>
            <w:r>
              <w:t>přípravků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2189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8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Metodika obsahuji popis prostředků a metod ochrany pro škůdcům v hlavních druzích polní zeleniny. Uváděné prípravky na ochranu proti škůdcům zahrnují nove registrované prípravky a biopreparaty, ktere jsou vhodnou </w:t>
            </w:r>
            <w:r>
              <w:t>alternativou po ukončení registrací nekterych ůcinnych latek pnpravků. Pro nove prípravky a biopreparaty jsou uvadeny poznatky o jejich ůcinnosti na cílove skůdce a doporucení pro způsob aplikace a stanovení optimálního termínu aplikace.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</w:t>
            </w:r>
            <w:r>
              <w:rPr>
                <w:sz w:val="15"/>
                <w:szCs w:val="15"/>
              </w:rPr>
              <w:t>le struktury databáze RIV</w:t>
            </w:r>
          </w:p>
          <w:p w:rsidR="002B261B" w:rsidRDefault="001F1949">
            <w:pPr>
              <w:pStyle w:val="Jin0"/>
              <w:shd w:val="clear" w:color="auto" w:fill="auto"/>
              <w:jc w:val="both"/>
            </w:pPr>
            <w:r>
              <w:t>NmetC - Metodiky certifikované oprávněným orgánem</w:t>
            </w:r>
          </w:p>
        </w:tc>
      </w:tr>
    </w:tbl>
    <w:p w:rsidR="002B261B" w:rsidRDefault="002B261B">
      <w:pPr>
        <w:spacing w:after="42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02"/>
        <w:gridCol w:w="692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QL24020453-V9</w:t>
            </w:r>
          </w:p>
        </w:tc>
        <w:tc>
          <w:tcPr>
            <w:tcW w:w="6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Účinnost nových insekticidů na vybrané škůdce polní zeleniny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Pro nove prípravky a biopreparaty </w:t>
            </w:r>
            <w:r>
              <w:t>budou uvedeny poznatky o jejich ůcinnosti na vybraná skůdce polní zeleniny. Prípravky budou zahrnovat nove registrovane prípravky a biopreparaty, ktere budou alternativou po ukoncení registrací nekterych ůcinnych latek přípravků.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</w:t>
            </w:r>
            <w:r>
              <w:rPr>
                <w:sz w:val="15"/>
                <w:szCs w:val="15"/>
              </w:rPr>
              <w:t>tury databáze RIV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Jost - Ostatní články v odborných recenzovaných periodikách splňující definici druhu výsledku</w:t>
            </w:r>
          </w:p>
        </w:tc>
      </w:tr>
    </w:tbl>
    <w:p w:rsidR="002B261B" w:rsidRDefault="002B261B">
      <w:pPr>
        <w:spacing w:after="426" w:line="14" w:lineRule="exact"/>
      </w:pPr>
    </w:p>
    <w:p w:rsidR="002B261B" w:rsidRDefault="002B261B">
      <w:pPr>
        <w:spacing w:line="14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QL24020453-V10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Monitoring škůdců v brukvovité zelenině zakryté sítěmi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  <w:ind w:right="160"/>
              <w:jc w:val="both"/>
            </w:pPr>
            <w:r>
              <w:t xml:space="preserve">V </w:t>
            </w:r>
            <w:r>
              <w:t>polních podmínkách budou otestovány různe metody monitoringu skůdců brukvovite zeleniny v porostech zakrytých sítemi proti hmyzu, kde je obtížná provadet klasicky monitoring průchodem napříč porostem.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6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Jost - Osta</w:t>
            </w:r>
            <w:r>
              <w:t>tní články v odborných recenzovaných periodikách splňující definici druhu výsledku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2"/>
        <w:gridCol w:w="739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Identifikační číslo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QL24020453-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V12</w:t>
            </w:r>
          </w:p>
        </w:tc>
        <w:tc>
          <w:tcPr>
            <w:tcW w:w="73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Název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9" w:lineRule="auto"/>
            </w:pPr>
            <w:r>
              <w:t xml:space="preserve">Vývoj aplikační nástavby postřikovače umožňující aplikovat účinné látky na svrchní i spodní stranu listů </w:t>
            </w:r>
            <w:r>
              <w:t>zeleniny nástavby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334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ind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Popis výstupu/výsledku</w:t>
            </w:r>
          </w:p>
          <w:p w:rsidR="002B261B" w:rsidRDefault="001F1949">
            <w:pPr>
              <w:pStyle w:val="Jin0"/>
              <w:shd w:val="clear" w:color="auto" w:fill="auto"/>
              <w:spacing w:line="266" w:lineRule="auto"/>
              <w:ind w:right="160" w:firstLine="20"/>
              <w:jc w:val="both"/>
            </w:pPr>
            <w:r>
              <w:t>Bude vyvinuta nástavba postřikovače umožňující ošetřit listy zeleniny i ze spodní strany. Bude vyroben plně funkční výrobek, ktery bude použit na experimentální aplikaci kontaktních přípřavků přoti dřobnému hmyzu.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ind w:firstLine="2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Druh výsledku podle struktury databáze RIV</w:t>
            </w:r>
          </w:p>
          <w:p w:rsidR="002B261B" w:rsidRDefault="001F1949">
            <w:pPr>
              <w:pStyle w:val="Jin0"/>
              <w:shd w:val="clear" w:color="auto" w:fill="auto"/>
              <w:ind w:firstLine="20"/>
              <w:jc w:val="both"/>
            </w:pPr>
            <w:r>
              <w:t>Gfunk - Funkční vzorek</w:t>
            </w:r>
          </w:p>
        </w:tc>
      </w:tr>
    </w:tbl>
    <w:p w:rsidR="002B261B" w:rsidRDefault="001F1949">
      <w:pPr>
        <w:spacing w:line="1" w:lineRule="exact"/>
        <w:rPr>
          <w:sz w:val="2"/>
          <w:szCs w:val="2"/>
        </w:rPr>
      </w:pPr>
      <w:r>
        <w:br w:type="page"/>
      </w:r>
    </w:p>
    <w:p w:rsidR="002B261B" w:rsidRDefault="001F194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300"/>
      </w:pPr>
      <w:bookmarkStart w:id="7" w:name="bookmark6"/>
      <w:r>
        <w:lastRenderedPageBreak/>
        <w:t>Identifikační údaje účastníků</w:t>
      </w:r>
      <w:bookmarkEnd w:id="7"/>
    </w:p>
    <w:p w:rsidR="002B261B" w:rsidRDefault="001F1949">
      <w:pPr>
        <w:pStyle w:val="Titulektabulky0"/>
        <w:shd w:val="clear" w:color="auto" w:fill="auto"/>
      </w:pPr>
      <w:r>
        <w:t>Hlavní příjemce -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10"/>
        <w:gridCol w:w="6014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00027006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Výzkumný ústav rostlinné výroby, v.v.i.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408"/>
          <w:jc w:val="center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</w:tc>
        <w:tc>
          <w:tcPr>
            <w:tcW w:w="60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56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VVI - Veřejná výzkumná instituce (zákon č. 341/2005 Sb., o veřejných výzkumných institucích)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B261B" w:rsidRDefault="002B261B">
      <w:pPr>
        <w:spacing w:after="286" w:line="14" w:lineRule="exact"/>
      </w:pPr>
    </w:p>
    <w:p w:rsidR="002B261B" w:rsidRDefault="002B261B">
      <w:pPr>
        <w:spacing w:line="14" w:lineRule="exact"/>
      </w:pPr>
    </w:p>
    <w:p w:rsidR="002B261B" w:rsidRDefault="001F1949">
      <w:pPr>
        <w:pStyle w:val="Titulektabulky0"/>
        <w:shd w:val="clear" w:color="auto" w:fill="auto"/>
      </w:pPr>
      <w:r>
        <w:t>Další účastník -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76"/>
        <w:gridCol w:w="6648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773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4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60460709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Česká zemědělská univerzita v Praze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41210</w:t>
            </w:r>
          </w:p>
        </w:tc>
        <w:tc>
          <w:tcPr>
            <w:tcW w:w="6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Organizační jednotka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Fakulta agrobiologie, potravinových a přírodních zdrojů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 xml:space="preserve">VVS - Veřejná nebo státní vysoká škola (zákon č. 111/1998 Sb., o vysokých školách a o změně a </w:t>
            </w:r>
            <w:r>
              <w:t>doplnění dalších zákonů)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p w:rsidR="002B261B" w:rsidRDefault="001F1949">
      <w:pPr>
        <w:pStyle w:val="Titulektabulky0"/>
        <w:shd w:val="clear" w:color="auto" w:fill="auto"/>
      </w:pPr>
      <w:r>
        <w:lastRenderedPageBreak/>
        <w:t>Další účastník - [D] Jihočeská univerzita v Českých Budějovicích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94"/>
        <w:gridCol w:w="6230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4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IČ</w:t>
            </w:r>
          </w:p>
          <w:p w:rsidR="002B261B" w:rsidRDefault="001F1949">
            <w:pPr>
              <w:pStyle w:val="Jin0"/>
              <w:shd w:val="clear" w:color="auto" w:fill="auto"/>
              <w:ind w:firstLine="20"/>
            </w:pPr>
            <w:r>
              <w:t>60076658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Obchodní jméno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Jihočeská univerzita v Českých Budějovicích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68"/>
          <w:jc w:val="center"/>
        </w:trPr>
        <w:tc>
          <w:tcPr>
            <w:tcW w:w="27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spacing w:after="60"/>
              <w:ind w:firstLine="2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Kód organizační jednotky</w:t>
            </w:r>
          </w:p>
          <w:p w:rsidR="002B261B" w:rsidRDefault="001F1949">
            <w:pPr>
              <w:pStyle w:val="Jin0"/>
              <w:shd w:val="clear" w:color="auto" w:fill="auto"/>
              <w:ind w:firstLine="20"/>
            </w:pPr>
            <w:r>
              <w:t>12220</w:t>
            </w:r>
          </w:p>
        </w:tc>
        <w:tc>
          <w:tcPr>
            <w:tcW w:w="62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Organizační </w:t>
            </w:r>
            <w:r>
              <w:rPr>
                <w:sz w:val="15"/>
                <w:szCs w:val="15"/>
              </w:rPr>
              <w:t>jednotka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Fakulta zemědělská a technologická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1051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Právní forma</w:t>
            </w:r>
          </w:p>
          <w:p w:rsidR="002B261B" w:rsidRDefault="001F1949">
            <w:pPr>
              <w:pStyle w:val="Jin0"/>
              <w:shd w:val="clear" w:color="auto" w:fill="auto"/>
              <w:spacing w:line="264" w:lineRule="auto"/>
            </w:pPr>
            <w:r>
              <w:t>VVS - Veřejná nebo státní vysoká škola (zákon č. 111/1998 Sb., o vysokých školách a o změně a doplnění dalších zákonů)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778"/>
          <w:jc w:val="center"/>
        </w:trPr>
        <w:tc>
          <w:tcPr>
            <w:tcW w:w="9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after="60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Typ organizace</w:t>
            </w:r>
          </w:p>
          <w:p w:rsidR="002B261B" w:rsidRDefault="001F1949">
            <w:pPr>
              <w:pStyle w:val="Jin0"/>
              <w:shd w:val="clear" w:color="auto" w:fill="auto"/>
            </w:pPr>
            <w:r>
              <w:t>VO - Výzkumná organizace</w:t>
            </w:r>
          </w:p>
        </w:tc>
      </w:tr>
    </w:tbl>
    <w:p w:rsidR="002B261B" w:rsidRDefault="001F1949">
      <w:pPr>
        <w:spacing w:line="1" w:lineRule="exact"/>
        <w:rPr>
          <w:sz w:val="2"/>
          <w:szCs w:val="2"/>
        </w:rPr>
      </w:pPr>
      <w:r>
        <w:br w:type="page"/>
      </w:r>
    </w:p>
    <w:p w:rsidR="002B261B" w:rsidRDefault="001F194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100"/>
      </w:pPr>
      <w:bookmarkStart w:id="8" w:name="bookmark7"/>
      <w:r>
        <w:lastRenderedPageBreak/>
        <w:t>Náklady</w:t>
      </w:r>
      <w:bookmarkEnd w:id="8"/>
    </w:p>
    <w:p w:rsidR="002B261B" w:rsidRDefault="001F1949">
      <w:pPr>
        <w:pStyle w:val="Zkladntext1"/>
        <w:shd w:val="clear" w:color="auto" w:fill="auto"/>
        <w:spacing w:after="300" w:line="240" w:lineRule="auto"/>
        <w:ind w:left="380"/>
        <w:jc w:val="left"/>
      </w:pPr>
      <w:r>
        <w:t xml:space="preserve">(uvedené údaje jsou v Kč, </w:t>
      </w:r>
      <w:r>
        <w:t>závazné parametry tučně v rámečku)</w:t>
      </w:r>
    </w:p>
    <w:p w:rsidR="002B261B" w:rsidRDefault="001F1949">
      <w:pPr>
        <w:pStyle w:val="Titulektabulky0"/>
        <w:shd w:val="clear" w:color="auto" w:fill="auto"/>
      </w:pPr>
      <w:r>
        <w:t>Projekt — QL24020453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677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3 900 000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11 700 000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3 900 000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11 700 000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Maximální intenzita</w:t>
            </w:r>
          </w:p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podpory</w:t>
            </w:r>
            <w:r>
              <w:t xml:space="preserve"> projektu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100 %</w:t>
            </w:r>
          </w:p>
        </w:tc>
      </w:tr>
    </w:tbl>
    <w:p w:rsidR="002B261B" w:rsidRDefault="002B261B">
      <w:pPr>
        <w:spacing w:after="406" w:line="14" w:lineRule="exact"/>
      </w:pPr>
    </w:p>
    <w:p w:rsidR="002B261B" w:rsidRDefault="002B261B">
      <w:pPr>
        <w:spacing w:line="14" w:lineRule="exact"/>
      </w:pPr>
    </w:p>
    <w:p w:rsidR="002B261B" w:rsidRDefault="001F1949">
      <w:pPr>
        <w:pStyle w:val="Titulektabulky0"/>
        <w:shd w:val="clear" w:color="auto" w:fill="auto"/>
      </w:pPr>
      <w:r>
        <w:t>Hlavní příjemce — [P] Výzkumný ústav rostlinné výroby, v.v.i.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3 648 000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1 200 000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1 212 000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9" w:lineRule="auto"/>
              <w:ind w:left="0"/>
            </w:pPr>
            <w:r>
              <w:t xml:space="preserve">Náklady </w:t>
            </w:r>
            <w:r>
              <w:t>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2 020 000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2 020 000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2 020 000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6 060 000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2 020 000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2 020 000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2 020 000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6 060 000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B261B" w:rsidRDefault="001F1949">
      <w:pPr>
        <w:spacing w:line="14" w:lineRule="exact"/>
      </w:pPr>
      <w:r>
        <w:br w:type="page"/>
      </w:r>
    </w:p>
    <w:p w:rsidR="002B261B" w:rsidRDefault="001F1949">
      <w:pPr>
        <w:pStyle w:val="Titulektabulky0"/>
        <w:shd w:val="clear" w:color="auto" w:fill="auto"/>
      </w:pPr>
      <w:r>
        <w:lastRenderedPageBreak/>
        <w:t>Další účastník — [D] Česká zemědělská univerzita v Praze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18"/>
        <w:gridCol w:w="1752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6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2 238 000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180 000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450 000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B261B" w:rsidRDefault="002B261B">
            <w:pPr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672 000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4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1 180 000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1 180 000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1 180 000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3 540 000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6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1 180 000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1 180 000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3 540 000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4" w:lineRule="auto"/>
              <w:ind w:left="0"/>
            </w:pPr>
            <w:r>
              <w:t xml:space="preserve">Způsob </w:t>
            </w:r>
            <w:r>
              <w:t>výpočtu režijních nákladů</w:t>
            </w:r>
          </w:p>
        </w:tc>
        <w:tc>
          <w:tcPr>
            <w:tcW w:w="66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B261B" w:rsidRDefault="002B261B">
      <w:pPr>
        <w:spacing w:after="786" w:line="14" w:lineRule="exact"/>
      </w:pPr>
    </w:p>
    <w:p w:rsidR="002B261B" w:rsidRDefault="002B261B">
      <w:pPr>
        <w:spacing w:line="14" w:lineRule="exact"/>
      </w:pPr>
    </w:p>
    <w:p w:rsidR="002B261B" w:rsidRDefault="001F1949">
      <w:pPr>
        <w:pStyle w:val="Titulektabulky0"/>
        <w:shd w:val="clear" w:color="auto" w:fill="auto"/>
      </w:pPr>
      <w:r>
        <w:t>Další účastník — [D] Jihočeská univerzita v Českých Budějovicích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4"/>
        <w:gridCol w:w="1622"/>
        <w:gridCol w:w="1618"/>
        <w:gridCol w:w="1622"/>
        <w:gridCol w:w="1747"/>
      </w:tblGrid>
      <w:tr w:rsidR="002B261B">
        <w:tblPrEx>
          <w:tblCellMar>
            <w:top w:w="0" w:type="dxa"/>
            <w:bottom w:w="0" w:type="dxa"/>
          </w:tblCellMar>
        </w:tblPrEx>
        <w:trPr>
          <w:trHeight w:hRule="exact" w:val="682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Položka / rok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center"/>
            </w:pPr>
            <w:r>
              <w:rPr>
                <w:b/>
                <w:bCs/>
              </w:rPr>
              <w:t>Celkem</w:t>
            </w:r>
          </w:p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maximální výše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Osobní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490 000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490 000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490 000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1 470 000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46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Subdodávky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60"/>
              <w:jc w:val="center"/>
            </w:pPr>
            <w:r>
              <w:t>Ostatní 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 xml:space="preserve">70 </w:t>
            </w:r>
            <w:r>
              <w:t>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70 000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70 000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210 000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0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Nepřímé náklady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140 000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140 000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140 000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420 000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34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9" w:lineRule="auto"/>
              <w:ind w:left="0"/>
            </w:pPr>
            <w:r>
              <w:t>Náklady projektu celkem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700 000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700 000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t>700 000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2 100 000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355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</w:pPr>
            <w:r>
              <w:t>Výše podpory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700 000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700 000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700 000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2 100 000</w:t>
            </w:r>
          </w:p>
        </w:tc>
      </w:tr>
      <w:tr w:rsidR="002B261B">
        <w:tblPrEx>
          <w:tblCellMar>
            <w:top w:w="0" w:type="dxa"/>
            <w:bottom w:w="0" w:type="dxa"/>
          </w:tblCellMar>
        </w:tblPrEx>
        <w:trPr>
          <w:trHeight w:hRule="exact" w:val="653"/>
          <w:jc w:val="center"/>
        </w:trPr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B261B" w:rsidRDefault="001F1949">
            <w:pPr>
              <w:pStyle w:val="Jin0"/>
              <w:shd w:val="clear" w:color="auto" w:fill="auto"/>
              <w:spacing w:line="264" w:lineRule="auto"/>
              <w:ind w:left="0"/>
            </w:pPr>
            <w:r>
              <w:t>Způsob výpočtu režijních nákladů</w:t>
            </w:r>
          </w:p>
        </w:tc>
        <w:tc>
          <w:tcPr>
            <w:tcW w:w="66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261B" w:rsidRDefault="001F1949">
            <w:pPr>
              <w:pStyle w:val="Jin0"/>
              <w:shd w:val="clear" w:color="auto" w:fill="auto"/>
              <w:ind w:left="0"/>
              <w:jc w:val="right"/>
            </w:pPr>
            <w:r>
              <w:rPr>
                <w:b/>
                <w:bCs/>
              </w:rPr>
              <w:t>Flat rate 25%</w:t>
            </w:r>
          </w:p>
        </w:tc>
      </w:tr>
    </w:tbl>
    <w:p w:rsidR="002B261B" w:rsidRDefault="002B261B">
      <w:pPr>
        <w:spacing w:line="14" w:lineRule="exact"/>
        <w:sectPr w:rsidR="002B261B">
          <w:headerReference w:type="default" r:id="rId8"/>
          <w:footerReference w:type="default" r:id="rId9"/>
          <w:pgSz w:w="11900" w:h="16840"/>
          <w:pgMar w:top="2833" w:right="1053" w:bottom="2190" w:left="1395" w:header="0" w:footer="3" w:gutter="0"/>
          <w:pgNumType w:start="1"/>
          <w:cols w:space="720"/>
          <w:noEndnote/>
          <w:docGrid w:linePitch="360"/>
        </w:sectPr>
      </w:pPr>
    </w:p>
    <w:p w:rsidR="002B261B" w:rsidRDefault="001F1949">
      <w:pPr>
        <w:pStyle w:val="Nadpis20"/>
        <w:keepNext/>
        <w:keepLines/>
        <w:numPr>
          <w:ilvl w:val="0"/>
          <w:numId w:val="1"/>
        </w:numPr>
        <w:shd w:val="clear" w:color="auto" w:fill="auto"/>
        <w:tabs>
          <w:tab w:val="left" w:pos="440"/>
        </w:tabs>
        <w:spacing w:after="0"/>
      </w:pPr>
      <w:bookmarkStart w:id="9" w:name="bookmark8"/>
      <w:r>
        <w:lastRenderedPageBreak/>
        <w:t>Další závazné parametry projektu</w:t>
      </w:r>
      <w:bookmarkEnd w:id="9"/>
    </w:p>
    <w:sectPr w:rsidR="002B261B">
      <w:pgSz w:w="11900" w:h="16840"/>
      <w:pgMar w:top="2833" w:right="5588" w:bottom="2833" w:left="133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949" w:rsidRDefault="001F1949">
      <w:r>
        <w:separator/>
      </w:r>
    </w:p>
  </w:endnote>
  <w:endnote w:type="continuationSeparator" w:id="0">
    <w:p w:rsidR="001F1949" w:rsidRDefault="001F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1B" w:rsidRDefault="001F19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4" behindDoc="1" locked="0" layoutInCell="1" allowOverlap="1">
              <wp:simplePos x="0" y="0"/>
              <wp:positionH relativeFrom="page">
                <wp:posOffset>5553710</wp:posOffset>
              </wp:positionH>
              <wp:positionV relativeFrom="page">
                <wp:posOffset>9876155</wp:posOffset>
              </wp:positionV>
              <wp:extent cx="1329055" cy="36576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36576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261B" w:rsidRDefault="001F194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F-372, verze 4, revize 231222</w:t>
                          </w:r>
                        </w:p>
                        <w:p w:rsidR="002B261B" w:rsidRDefault="001F194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>Veřejný</w:t>
                          </w:r>
                        </w:p>
                        <w:p w:rsidR="002B261B" w:rsidRDefault="001F1949">
                          <w:pPr>
                            <w:pStyle w:val="Zhlavnebozpat20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Strana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D4EEB" w:rsidRPr="00BD4EEB">
                            <w:rPr>
                              <w:rFonts w:ascii="Cambria" w:eastAsia="Cambria" w:hAnsi="Cambria" w:cs="Cambria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Cambria" w:eastAsia="Cambria" w:hAnsi="Cambria" w:cs="Cambria"/>
                              <w:sz w:val="16"/>
                              <w:szCs w:val="16"/>
                            </w:rPr>
                            <w:t xml:space="preserve"> / 12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3" o:spid="_x0000_s1031" type="#_x0000_t202" style="position:absolute;margin-left:437.3pt;margin-top:777.65pt;width:104.65pt;height:28.8pt;z-index:-44040178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" filled="f" stroked="f">
              <v:textbox style="mso-fit-shape-to-text:t" inset="0,0,0,0">
                <w:txbxContent>
                  <w:p w:rsidR="002B261B" w:rsidRDefault="001F194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F-372, verze 4, revize 231222</w:t>
                    </w:r>
                  </w:p>
                  <w:p w:rsidR="002B261B" w:rsidRDefault="001F194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>Veřejný</w:t>
                    </w:r>
                  </w:p>
                  <w:p w:rsidR="002B261B" w:rsidRDefault="001F1949">
                    <w:pPr>
                      <w:pStyle w:val="Zhlavnebozpat20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Strana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D4EEB" w:rsidRPr="00BD4EEB">
                      <w:rPr>
                        <w:rFonts w:ascii="Cambria" w:eastAsia="Cambria" w:hAnsi="Cambria" w:cs="Cambria"/>
                        <w:noProof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Cambria" w:eastAsia="Cambria" w:hAnsi="Cambria" w:cs="Cambria"/>
                        <w:sz w:val="16"/>
                        <w:szCs w:val="16"/>
                      </w:rPr>
                      <w:t xml:space="preserve"> / 12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949" w:rsidRDefault="001F1949"/>
  </w:footnote>
  <w:footnote w:type="continuationSeparator" w:id="0">
    <w:p w:rsidR="001F1949" w:rsidRDefault="001F194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61B" w:rsidRDefault="001F1949">
    <w:pPr>
      <w:spacing w:line="14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767080</wp:posOffset>
              </wp:positionH>
              <wp:positionV relativeFrom="page">
                <wp:posOffset>859790</wp:posOffset>
              </wp:positionV>
              <wp:extent cx="548640" cy="37782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3778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261B" w:rsidRDefault="001F1949">
                          <w:pPr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  <w:lang w:bidi="ar-SA"/>
                            </w:rPr>
                            <w:drawing>
                              <wp:inline distT="0" distB="0" distL="0" distR="0">
                                <wp:extent cx="548640" cy="377825"/>
                                <wp:effectExtent l="0" t="0" r="0" b="0"/>
                                <wp:docPr id="8" name="Picutre 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8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/>
                                      </pic:blipFill>
                                      <pic:spPr>
                                        <a:xfrm>
                                          <a:off x="0" y="0"/>
                                          <a:ext cx="548640" cy="3778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lIns="0" tIns="0" rIns="0" bIns="0"/>
                  </wps:wsp>
                </a:graphicData>
              </a:graphic>
            </wp:anchor>
          </w:drawing>
        </mc:Choice>
        <mc:Fallback>
          <w:pict>
            <v:shape id="_x0000_s1034" type="#_x0000_t202" style="position:absolute;margin-left:60.399999999999999pt;margin-top:67.700000000000003pt;width:43.200000000000003pt;height:29.75pt;z-index:-188744063;mso-wrap-distance-left:0;mso-wrap-distance-right:0;mso-position-horizontal-relative:page;mso-position-vertical-relative:page" wrapcoords="0 0" filled="f" stroked="f">
              <v:textbox inset="0,0,0,0">
                <w:txbxContent>
                  <w:p>
                    <w:pPr>
                      <w:widowControl w:val="0"/>
                      <w:rPr>
                        <w:sz w:val="2"/>
                        <w:szCs w:val="2"/>
                      </w:rPr>
                    </w:pPr>
                    <w:r>
                      <w:drawing>
                        <wp:inline>
                          <wp:extent cx="548640" cy="377825"/>
                          <wp:docPr id="10" name="Picutre 10"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Picture 10"/>
                                  <pic:cNvPicPr/>
                                </pic:nvPicPr>
                                <pic:blipFill>
                                  <a:blip r:embed="rId2"/>
                                  <a:stretch/>
                                </pic:blipFill>
                                <pic:spPr>
                                  <a:xfrm>
                                    <a:ext cx="548640" cy="377825"/>
                                  </a:xfrm>
                                  <a:prstGeom prst="rect"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1139190</wp:posOffset>
              </wp:positionH>
              <wp:positionV relativeFrom="page">
                <wp:posOffset>1280795</wp:posOffset>
              </wp:positionV>
              <wp:extent cx="1329055" cy="79375"/>
              <wp:effectExtent l="0" t="0" r="0" b="0"/>
              <wp:wrapNone/>
              <wp:docPr id="11" name="Shap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055" cy="793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B261B" w:rsidRDefault="001F1949">
                          <w:pPr>
                            <w:pStyle w:val="Zhlavnebozpat20"/>
                            <w:shd w:val="clear" w:color="auto" w:fill="auto"/>
                            <w:rPr>
                              <w:sz w:val="13"/>
                              <w:szCs w:val="13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231E20"/>
                              <w:sz w:val="13"/>
                              <w:szCs w:val="13"/>
                            </w:rPr>
                            <w:t>MINISTERSTVO ZEMĚDĚLSTVÍ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position:absolute;margin-left:89.700000000000003pt;margin-top:100.84999999999999pt;width:104.65000000000001pt;height:6.25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3"/>
                        <w:szCs w:val="13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231E20"/>
                        <w:spacing w:val="0"/>
                        <w:w w:val="100"/>
                        <w:position w:val="0"/>
                        <w:sz w:val="13"/>
                        <w:szCs w:val="13"/>
                        <w:shd w:val="clear" w:color="auto" w:fill="auto"/>
                        <w:lang w:val="cs-CZ" w:eastAsia="cs-CZ" w:bidi="cs-CZ"/>
                      </w:rPr>
                      <w:t>MINISTERSTVO ZEMĚDĚLSTVÍ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26ECA"/>
    <w:multiLevelType w:val="multilevel"/>
    <w:tmpl w:val="13E0D620"/>
    <w:lvl w:ilvl="0">
      <w:start w:val="4"/>
      <w:numFmt w:val="decimal"/>
      <w:lvlText w:val="%1."/>
      <w:lvlJc w:val="left"/>
      <w:rPr>
        <w:rFonts w:ascii="Cambria" w:eastAsia="Cambria" w:hAnsi="Cambria" w:cs="Cambri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2B261B"/>
    <w:rsid w:val="001F1949"/>
    <w:rsid w:val="002B261B"/>
    <w:rsid w:val="00BD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E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EEB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2">
    <w:name w:val="Základní text (2)_"/>
    <w:basedOn w:val="Standardnpsmoodstavce"/>
    <w:link w:val="Zkladntext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slonadpisu2">
    <w:name w:val="Číslo nadpisu #2_"/>
    <w:basedOn w:val="Standardnpsmoodstavce"/>
    <w:link w:val="slonadpisu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2">
    <w:name w:val="Nadpis #2_"/>
    <w:basedOn w:val="Standardnpsmoodstavce"/>
    <w:link w:val="Nadpis20"/>
    <w:rPr>
      <w:rFonts w:ascii="Cambria" w:eastAsia="Cambria" w:hAnsi="Cambria" w:cs="Cambria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">
    <w:name w:val="Nadpis #1_"/>
    <w:basedOn w:val="Standardnpsmoodstavce"/>
    <w:link w:val="Nadpis10"/>
    <w:rPr>
      <w:rFonts w:ascii="Cambria" w:eastAsia="Cambria" w:hAnsi="Cambria" w:cs="Cambria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hlavnebozpat2">
    <w:name w:val="Záhlaví nebo zápatí (2)_"/>
    <w:basedOn w:val="Standardnpsmoodstavce"/>
    <w:link w:val="Zhlavnebozpa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mbria" w:eastAsia="Cambria" w:hAnsi="Cambria" w:cs="Cambria"/>
      <w:b/>
      <w:bCs/>
      <w:i w:val="0"/>
      <w:iCs w:val="0"/>
      <w:smallCaps w:val="0"/>
      <w:strike w:val="0"/>
      <w:sz w:val="22"/>
      <w:szCs w:val="22"/>
      <w:u w:val="none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slonadpisu20">
    <w:name w:val="Číslo nadpisu #2"/>
    <w:basedOn w:val="Normln"/>
    <w:link w:val="slonadpisu2"/>
    <w:pPr>
      <w:shd w:val="clear" w:color="auto" w:fill="FFFFFF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20">
    <w:name w:val="Nadpis #2"/>
    <w:basedOn w:val="Normln"/>
    <w:link w:val="Nadpis2"/>
    <w:pPr>
      <w:shd w:val="clear" w:color="auto" w:fill="FFFFFF"/>
      <w:spacing w:after="200"/>
      <w:outlineLvl w:val="1"/>
    </w:pPr>
    <w:rPr>
      <w:rFonts w:ascii="Cambria" w:eastAsia="Cambria" w:hAnsi="Cambria" w:cs="Cambria"/>
      <w:b/>
      <w:bCs/>
      <w:sz w:val="28"/>
      <w:szCs w:val="28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200"/>
      <w:jc w:val="right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customStyle="1" w:styleId="Zhlavnebozpat20">
    <w:name w:val="Záhlaví nebo zápatí (2)"/>
    <w:basedOn w:val="Normln"/>
    <w:link w:val="Zhlavnebozpat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Zkladntext1">
    <w:name w:val="Základní text1"/>
    <w:basedOn w:val="Normln"/>
    <w:link w:val="Zkladntext"/>
    <w:pPr>
      <w:shd w:val="clear" w:color="auto" w:fill="FFFFFF"/>
      <w:spacing w:after="380" w:line="264" w:lineRule="auto"/>
      <w:jc w:val="both"/>
    </w:pPr>
    <w:rPr>
      <w:rFonts w:ascii="Cambria" w:eastAsia="Cambria" w:hAnsi="Cambria" w:cs="Cambria"/>
      <w:sz w:val="22"/>
      <w:szCs w:val="22"/>
    </w:rPr>
  </w:style>
  <w:style w:type="paragraph" w:customStyle="1" w:styleId="Jin0">
    <w:name w:val="Jiné"/>
    <w:basedOn w:val="Normln"/>
    <w:link w:val="Jin"/>
    <w:pPr>
      <w:shd w:val="clear" w:color="auto" w:fill="FFFFFF"/>
      <w:ind w:left="140"/>
    </w:pPr>
    <w:rPr>
      <w:rFonts w:ascii="Cambria" w:eastAsia="Cambria" w:hAnsi="Cambria" w:cs="Cambria"/>
      <w:sz w:val="22"/>
      <w:szCs w:val="22"/>
    </w:rPr>
  </w:style>
  <w:style w:type="paragraph" w:customStyle="1" w:styleId="Titulektabulky0">
    <w:name w:val="Titulek tabulky"/>
    <w:basedOn w:val="Normln"/>
    <w:link w:val="Titulektabulky"/>
    <w:pPr>
      <w:shd w:val="clear" w:color="auto" w:fill="FFFFFF"/>
    </w:pPr>
    <w:rPr>
      <w:rFonts w:ascii="Cambria" w:eastAsia="Cambria" w:hAnsi="Cambria" w:cs="Cambria"/>
      <w:b/>
      <w:bCs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4EE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4EE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1686</Words>
  <Characters>9951</Characters>
  <Application>Microsoft Office Word</Application>
  <DocSecurity>0</DocSecurity>
  <Lines>82</Lines>
  <Paragraphs>23</Paragraphs>
  <ScaleCrop>false</ScaleCrop>
  <Company/>
  <LinksUpToDate>false</LinksUpToDate>
  <CharactersWithSpaces>11614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ZÁVAZNÉ PARAMETRY ŘEŠENÍ PROJEKTU</dc:title>
  <dc:subject/>
  <dc:creator/>
  <cp:keywords/>
  <cp:lastModifiedBy>Sakrytova</cp:lastModifiedBy>
  <cp:revision>2</cp:revision>
  <dcterms:created xsi:type="dcterms:W3CDTF">2024-03-07T09:05:00Z</dcterms:created>
  <dcterms:modified xsi:type="dcterms:W3CDTF">2024-03-07T09:05:00Z</dcterms:modified>
</cp:coreProperties>
</file>