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C23BD" w14:textId="46AE926C" w:rsidR="000D11C7" w:rsidRPr="000D11C7" w:rsidRDefault="000D11C7" w:rsidP="000D11C7">
      <w:pPr>
        <w:spacing w:before="100" w:beforeAutospacing="1" w:after="100" w:afterAutospacing="1" w:line="240" w:lineRule="auto"/>
        <w:rPr>
          <w:rFonts w:ascii="Times New Roman" w:eastAsia="Times New Roman" w:hAnsi="Times New Roman" w:cs="Times New Roman"/>
          <w:sz w:val="24"/>
          <w:szCs w:val="24"/>
          <w:lang w:val="cs-CZ" w:eastAsia="cs-CZ"/>
        </w:rPr>
      </w:pPr>
      <w:r w:rsidRPr="000D11C7">
        <w:rPr>
          <w:rFonts w:ascii="Times New Roman" w:eastAsia="Times New Roman" w:hAnsi="Times New Roman" w:cs="Times New Roman"/>
          <w:noProof/>
          <w:sz w:val="24"/>
          <w:szCs w:val="24"/>
          <w:lang w:val="cs-CZ" w:eastAsia="cs-CZ"/>
        </w:rPr>
        <w:drawing>
          <wp:inline distT="0" distB="0" distL="0" distR="0" wp14:anchorId="13E76436" wp14:editId="5AF7124A">
            <wp:extent cx="5921873" cy="892308"/>
            <wp:effectExtent l="0" t="0" r="3175" b="3175"/>
            <wp:docPr id="1" name="Obrázek 1" descr="C:\Users\Michal\AppData\Local\Microsoft\Windows\INetCache\Content.Outlook\Q9P4TOLK\EU+MŠMT Barevné AJ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l\AppData\Local\Microsoft\Windows\INetCache\Content.Outlook\Q9P4TOLK\EU+MŠMT Barevné AJ CMY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80981" cy="901214"/>
                    </a:xfrm>
                    <a:prstGeom prst="rect">
                      <a:avLst/>
                    </a:prstGeom>
                    <a:noFill/>
                    <a:ln>
                      <a:noFill/>
                    </a:ln>
                  </pic:spPr>
                </pic:pic>
              </a:graphicData>
            </a:graphic>
          </wp:inline>
        </w:drawing>
      </w:r>
    </w:p>
    <w:p w14:paraId="0263FA0D" w14:textId="77777777" w:rsidR="00910333" w:rsidRPr="0046752E" w:rsidRDefault="00910333" w:rsidP="00910333">
      <w:pPr>
        <w:rPr>
          <w:rFonts w:cs="Arial"/>
          <w:szCs w:val="20"/>
        </w:rPr>
      </w:pPr>
    </w:p>
    <w:p w14:paraId="19FA1273" w14:textId="77777777" w:rsidR="004C2585" w:rsidRDefault="004C2585" w:rsidP="036110A9">
      <w:pPr>
        <w:jc w:val="center"/>
        <w:rPr>
          <w:rFonts w:cs="Arial"/>
          <w:b/>
          <w:bCs/>
          <w:sz w:val="22"/>
        </w:rPr>
      </w:pPr>
    </w:p>
    <w:p w14:paraId="5C9C070C" w14:textId="77777777" w:rsidR="004C2585" w:rsidRDefault="004C2585" w:rsidP="036110A9">
      <w:pPr>
        <w:jc w:val="center"/>
        <w:rPr>
          <w:rFonts w:cs="Arial"/>
          <w:b/>
          <w:bCs/>
          <w:sz w:val="22"/>
        </w:rPr>
      </w:pPr>
    </w:p>
    <w:p w14:paraId="3FC68FEC" w14:textId="77777777" w:rsidR="004C2585" w:rsidRDefault="004C2585" w:rsidP="036110A9">
      <w:pPr>
        <w:jc w:val="center"/>
        <w:rPr>
          <w:rFonts w:cs="Arial"/>
          <w:b/>
          <w:bCs/>
          <w:sz w:val="22"/>
        </w:rPr>
      </w:pPr>
    </w:p>
    <w:p w14:paraId="507C8443" w14:textId="68C7459D" w:rsidR="00910333" w:rsidRPr="007817C0" w:rsidRDefault="082D02D4" w:rsidP="036110A9">
      <w:pPr>
        <w:jc w:val="center"/>
        <w:rPr>
          <w:rFonts w:cs="Arial"/>
          <w:b/>
          <w:bCs/>
          <w:sz w:val="22"/>
        </w:rPr>
      </w:pPr>
      <w:r w:rsidRPr="007817C0">
        <w:rPr>
          <w:rFonts w:cs="Arial"/>
          <w:b/>
          <w:bCs/>
          <w:sz w:val="22"/>
        </w:rPr>
        <w:t xml:space="preserve">GLOBAL CHANGE RESEARCH </w:t>
      </w:r>
      <w:r w:rsidR="6D2D5285" w:rsidRPr="007817C0">
        <w:rPr>
          <w:rFonts w:cs="Arial"/>
          <w:b/>
          <w:bCs/>
          <w:sz w:val="22"/>
        </w:rPr>
        <w:t>INSTITUTE CAS</w:t>
      </w:r>
    </w:p>
    <w:p w14:paraId="53EAD961" w14:textId="77777777" w:rsidR="000906EF" w:rsidRPr="00006186" w:rsidRDefault="000906EF" w:rsidP="008C426A">
      <w:pPr>
        <w:jc w:val="center"/>
        <w:rPr>
          <w:rFonts w:cs="Arial"/>
          <w:sz w:val="22"/>
        </w:rPr>
      </w:pPr>
    </w:p>
    <w:p w14:paraId="73A24350" w14:textId="77777777" w:rsidR="00910333" w:rsidRPr="00006186" w:rsidRDefault="00910333" w:rsidP="008C426A">
      <w:pPr>
        <w:jc w:val="center"/>
        <w:rPr>
          <w:rFonts w:cs="Arial"/>
          <w:sz w:val="22"/>
        </w:rPr>
      </w:pPr>
      <w:r w:rsidRPr="00006186">
        <w:rPr>
          <w:rFonts w:cs="Arial"/>
          <w:sz w:val="22"/>
        </w:rPr>
        <w:t>as the Client</w:t>
      </w:r>
    </w:p>
    <w:p w14:paraId="32FD558A" w14:textId="77777777" w:rsidR="00910333" w:rsidRPr="00006186" w:rsidRDefault="00910333" w:rsidP="008C426A">
      <w:pPr>
        <w:jc w:val="center"/>
        <w:rPr>
          <w:rFonts w:cs="Arial"/>
          <w:sz w:val="22"/>
        </w:rPr>
      </w:pPr>
    </w:p>
    <w:p w14:paraId="3BC7642D" w14:textId="77777777" w:rsidR="00910333" w:rsidRPr="00006186" w:rsidRDefault="00910333" w:rsidP="008C426A">
      <w:pPr>
        <w:jc w:val="center"/>
        <w:rPr>
          <w:rFonts w:cs="Arial"/>
          <w:sz w:val="22"/>
        </w:rPr>
      </w:pPr>
    </w:p>
    <w:p w14:paraId="6B5AF267" w14:textId="77777777" w:rsidR="00910333" w:rsidRPr="00006186" w:rsidRDefault="00910333" w:rsidP="005C43C0">
      <w:pPr>
        <w:jc w:val="center"/>
        <w:rPr>
          <w:rFonts w:cs="Arial"/>
          <w:sz w:val="22"/>
        </w:rPr>
      </w:pPr>
      <w:r w:rsidRPr="00006186">
        <w:rPr>
          <w:rFonts w:cs="Arial"/>
          <w:sz w:val="22"/>
        </w:rPr>
        <w:t>- and -</w:t>
      </w:r>
    </w:p>
    <w:p w14:paraId="1B125461" w14:textId="77777777" w:rsidR="00910333" w:rsidRPr="00953955" w:rsidRDefault="00910333" w:rsidP="005C43C0">
      <w:pPr>
        <w:jc w:val="center"/>
        <w:rPr>
          <w:rFonts w:cs="Arial"/>
          <w:b/>
          <w:bCs/>
          <w:sz w:val="22"/>
        </w:rPr>
      </w:pPr>
    </w:p>
    <w:p w14:paraId="293BC390" w14:textId="77777777" w:rsidR="00910333" w:rsidRPr="00953955" w:rsidRDefault="00910333" w:rsidP="005C43C0">
      <w:pPr>
        <w:jc w:val="center"/>
        <w:rPr>
          <w:rFonts w:cs="Arial"/>
          <w:b/>
          <w:bCs/>
          <w:sz w:val="22"/>
        </w:rPr>
      </w:pPr>
    </w:p>
    <w:p w14:paraId="74CA393C" w14:textId="77777777" w:rsidR="00825DBE" w:rsidRPr="00006186" w:rsidRDefault="00910333" w:rsidP="00825DBE">
      <w:pPr>
        <w:spacing w:after="0"/>
        <w:jc w:val="center"/>
        <w:rPr>
          <w:rFonts w:cs="Arial"/>
          <w:b/>
          <w:sz w:val="22"/>
        </w:rPr>
      </w:pPr>
      <w:r w:rsidRPr="00006186">
        <w:rPr>
          <w:rFonts w:cs="Arial"/>
          <w:b/>
          <w:sz w:val="22"/>
        </w:rPr>
        <w:t>NATIONAL INSTITUTE OF WATER</w:t>
      </w:r>
      <w:r w:rsidR="00825DBE" w:rsidRPr="00006186">
        <w:rPr>
          <w:rFonts w:cs="Arial"/>
          <w:b/>
          <w:sz w:val="22"/>
        </w:rPr>
        <w:t xml:space="preserve"> </w:t>
      </w:r>
    </w:p>
    <w:p w14:paraId="0D02AF68" w14:textId="77777777" w:rsidR="00910333" w:rsidRPr="00006186" w:rsidRDefault="00910333" w:rsidP="000906EF">
      <w:pPr>
        <w:jc w:val="center"/>
        <w:rPr>
          <w:rFonts w:cs="Arial"/>
          <w:b/>
          <w:sz w:val="22"/>
        </w:rPr>
      </w:pPr>
      <w:r w:rsidRPr="00006186">
        <w:rPr>
          <w:rFonts w:cs="Arial"/>
          <w:b/>
          <w:sz w:val="22"/>
        </w:rPr>
        <w:t>AND ATMOSPHERIC RESEARCH LIMITED</w:t>
      </w:r>
    </w:p>
    <w:p w14:paraId="3B0FDEF4" w14:textId="77777777" w:rsidR="000906EF" w:rsidRPr="00953955" w:rsidRDefault="000906EF" w:rsidP="005C43C0">
      <w:pPr>
        <w:jc w:val="center"/>
        <w:rPr>
          <w:rFonts w:cs="Arial"/>
          <w:b/>
          <w:bCs/>
          <w:sz w:val="22"/>
        </w:rPr>
      </w:pPr>
    </w:p>
    <w:p w14:paraId="6AE91CFE" w14:textId="77777777" w:rsidR="00910333" w:rsidRPr="00006186" w:rsidRDefault="00910333" w:rsidP="005C43C0">
      <w:pPr>
        <w:jc w:val="center"/>
        <w:rPr>
          <w:rFonts w:cs="Arial"/>
          <w:sz w:val="22"/>
        </w:rPr>
      </w:pPr>
      <w:r w:rsidRPr="00006186">
        <w:rPr>
          <w:rFonts w:cs="Arial"/>
          <w:sz w:val="22"/>
        </w:rPr>
        <w:t>as the Contractor</w:t>
      </w:r>
    </w:p>
    <w:p w14:paraId="0C0A1AC3" w14:textId="77777777" w:rsidR="00910333" w:rsidRPr="00953955" w:rsidRDefault="00910333" w:rsidP="005C43C0">
      <w:pPr>
        <w:jc w:val="center"/>
        <w:rPr>
          <w:rFonts w:cs="Arial"/>
          <w:b/>
          <w:bCs/>
          <w:sz w:val="22"/>
        </w:rPr>
      </w:pPr>
    </w:p>
    <w:p w14:paraId="7AB16043" w14:textId="77777777" w:rsidR="00910333" w:rsidRPr="00953955" w:rsidRDefault="00910333" w:rsidP="005C43C0">
      <w:pPr>
        <w:jc w:val="center"/>
        <w:rPr>
          <w:rFonts w:cs="Arial"/>
          <w:b/>
          <w:bCs/>
          <w:sz w:val="22"/>
        </w:rPr>
      </w:pPr>
    </w:p>
    <w:p w14:paraId="01C6D7BD" w14:textId="77777777" w:rsidR="00910333" w:rsidRPr="00953955" w:rsidRDefault="00910333" w:rsidP="005C43C0">
      <w:pPr>
        <w:jc w:val="center"/>
        <w:rPr>
          <w:rFonts w:cs="Arial"/>
          <w:b/>
          <w:bCs/>
          <w:sz w:val="22"/>
        </w:rPr>
      </w:pPr>
    </w:p>
    <w:p w14:paraId="444F28A1" w14:textId="77777777" w:rsidR="000906EF" w:rsidRPr="00953955" w:rsidRDefault="000906EF" w:rsidP="005C43C0">
      <w:pPr>
        <w:jc w:val="center"/>
        <w:rPr>
          <w:rFonts w:cs="Arial"/>
          <w:b/>
          <w:bCs/>
          <w:sz w:val="22"/>
        </w:rPr>
      </w:pPr>
    </w:p>
    <w:p w14:paraId="2BD68075" w14:textId="77777777" w:rsidR="000906EF" w:rsidRPr="00953955" w:rsidRDefault="000906EF" w:rsidP="005C43C0">
      <w:pPr>
        <w:jc w:val="center"/>
        <w:rPr>
          <w:rFonts w:cs="Arial"/>
          <w:b/>
          <w:bCs/>
          <w:sz w:val="22"/>
        </w:rPr>
      </w:pPr>
    </w:p>
    <w:p w14:paraId="5F0ADC6C" w14:textId="77777777" w:rsidR="000906EF" w:rsidRPr="00953955" w:rsidRDefault="000906EF" w:rsidP="0057340D">
      <w:pPr>
        <w:spacing w:before="120" w:after="120"/>
        <w:jc w:val="center"/>
        <w:rPr>
          <w:rFonts w:cs="Arial"/>
          <w:b/>
          <w:bCs/>
          <w:sz w:val="22"/>
        </w:rPr>
      </w:pPr>
    </w:p>
    <w:p w14:paraId="3EB705DC" w14:textId="77777777" w:rsidR="00993D4B" w:rsidRPr="00A0208F" w:rsidRDefault="00993D4B" w:rsidP="00DA30B9">
      <w:pPr>
        <w:contextualSpacing/>
        <w:jc w:val="center"/>
        <w:rPr>
          <w:rFonts w:cs="Arial"/>
          <w:b/>
        </w:rPr>
      </w:pPr>
      <w:r w:rsidRPr="00A0208F">
        <w:rPr>
          <w:rFonts w:cs="Arial"/>
          <w:b/>
        </w:rPr>
        <w:t>________________________________________</w:t>
      </w:r>
    </w:p>
    <w:p w14:paraId="0E688E9C" w14:textId="77777777" w:rsidR="003320EB" w:rsidRPr="00006186" w:rsidRDefault="003320EB" w:rsidP="00DA30B9">
      <w:pPr>
        <w:contextualSpacing/>
        <w:jc w:val="center"/>
        <w:rPr>
          <w:rFonts w:cs="Arial"/>
          <w:b/>
          <w:sz w:val="22"/>
          <w:highlight w:val="cyan"/>
        </w:rPr>
      </w:pPr>
    </w:p>
    <w:p w14:paraId="5C33A74D" w14:textId="77777777" w:rsidR="003320EB" w:rsidRPr="00006186" w:rsidRDefault="00910333" w:rsidP="00DA30B9">
      <w:pPr>
        <w:contextualSpacing/>
        <w:jc w:val="center"/>
        <w:rPr>
          <w:rFonts w:cs="Arial"/>
          <w:b/>
          <w:sz w:val="22"/>
        </w:rPr>
      </w:pPr>
      <w:r w:rsidRPr="00006186">
        <w:rPr>
          <w:rFonts w:cs="Arial"/>
          <w:b/>
          <w:sz w:val="22"/>
        </w:rPr>
        <w:t>CONTRACT FOR SERVICES</w:t>
      </w:r>
    </w:p>
    <w:p w14:paraId="44A60A64" w14:textId="77777777" w:rsidR="00D5775C" w:rsidRPr="00A0208F" w:rsidRDefault="00D5775C" w:rsidP="00DA30B9">
      <w:pPr>
        <w:contextualSpacing/>
        <w:jc w:val="center"/>
        <w:rPr>
          <w:rFonts w:cs="Arial"/>
          <w:b/>
        </w:rPr>
      </w:pPr>
      <w:r w:rsidRPr="00A0208F">
        <w:rPr>
          <w:rFonts w:cs="Arial"/>
          <w:b/>
        </w:rPr>
        <w:t>________________________________________</w:t>
      </w:r>
    </w:p>
    <w:p w14:paraId="30E97ADE" w14:textId="77777777" w:rsidR="00B33FB4" w:rsidRDefault="00B33FB4">
      <w:pPr>
        <w:rPr>
          <w:rFonts w:cs="Arial"/>
          <w:b/>
          <w:sz w:val="21"/>
          <w:szCs w:val="21"/>
        </w:rPr>
        <w:sectPr w:rsidR="00B33FB4" w:rsidSect="00E87BE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081B56A4" w14:textId="6123A7FE" w:rsidR="00910333" w:rsidRPr="0013330A" w:rsidRDefault="0B010C39" w:rsidP="662A9869">
      <w:pPr>
        <w:rPr>
          <w:rFonts w:cs="Arial"/>
          <w:sz w:val="22"/>
          <w:highlight w:val="yellow"/>
        </w:rPr>
      </w:pPr>
      <w:r w:rsidRPr="662A9869">
        <w:rPr>
          <w:rFonts w:cs="Arial"/>
          <w:b/>
          <w:bCs/>
          <w:sz w:val="22"/>
        </w:rPr>
        <w:lastRenderedPageBreak/>
        <w:t>THIS AGREEMENT</w:t>
      </w:r>
      <w:r w:rsidRPr="662A9869">
        <w:rPr>
          <w:rFonts w:cs="Arial"/>
          <w:sz w:val="22"/>
        </w:rPr>
        <w:t xml:space="preserve"> is made on this </w:t>
      </w:r>
      <w:r w:rsidR="00A01572">
        <w:rPr>
          <w:rFonts w:cs="Arial"/>
          <w:sz w:val="22"/>
        </w:rPr>
        <w:t>28</w:t>
      </w:r>
      <w:r w:rsidR="00A01572">
        <w:rPr>
          <w:rFonts w:cs="Arial"/>
          <w:sz w:val="22"/>
          <w:vertAlign w:val="superscript"/>
        </w:rPr>
        <w:t>th</w:t>
      </w:r>
      <w:r w:rsidR="00A01572">
        <w:rPr>
          <w:rFonts w:cs="Arial"/>
          <w:sz w:val="22"/>
        </w:rPr>
        <w:t xml:space="preserve"> </w:t>
      </w:r>
      <w:r w:rsidRPr="662A9869">
        <w:rPr>
          <w:rFonts w:cs="Arial"/>
          <w:sz w:val="22"/>
        </w:rPr>
        <w:t xml:space="preserve">day of </w:t>
      </w:r>
      <w:r w:rsidR="004C2585">
        <w:rPr>
          <w:rFonts w:cs="Arial"/>
          <w:sz w:val="22"/>
        </w:rPr>
        <w:t>February</w:t>
      </w:r>
      <w:r w:rsidRPr="662A9869">
        <w:rPr>
          <w:rFonts w:cs="Arial"/>
          <w:sz w:val="22"/>
        </w:rPr>
        <w:t xml:space="preserve"> 20</w:t>
      </w:r>
      <w:r w:rsidR="007817C0">
        <w:rPr>
          <w:rFonts w:cs="Arial"/>
          <w:sz w:val="22"/>
        </w:rPr>
        <w:t>24</w:t>
      </w:r>
    </w:p>
    <w:p w14:paraId="1BD789B4" w14:textId="77777777" w:rsidR="00870AA8" w:rsidRPr="00870AA8" w:rsidRDefault="00870AA8" w:rsidP="00BA42EC">
      <w:pPr>
        <w:rPr>
          <w:rFonts w:cs="Arial"/>
          <w:b/>
          <w:sz w:val="16"/>
          <w:szCs w:val="16"/>
        </w:rPr>
      </w:pPr>
    </w:p>
    <w:p w14:paraId="36CA73BE" w14:textId="77777777" w:rsidR="00910333" w:rsidRPr="00373707" w:rsidRDefault="00910333" w:rsidP="00BA42EC">
      <w:pPr>
        <w:rPr>
          <w:rFonts w:cs="Arial"/>
          <w:b/>
          <w:sz w:val="21"/>
          <w:szCs w:val="21"/>
        </w:rPr>
      </w:pPr>
      <w:r w:rsidRPr="00373707">
        <w:rPr>
          <w:rFonts w:cs="Arial"/>
          <w:b/>
          <w:sz w:val="21"/>
          <w:szCs w:val="21"/>
        </w:rPr>
        <w:t>BETWEEN:</w:t>
      </w:r>
    </w:p>
    <w:p w14:paraId="0FC70017" w14:textId="3ACD9632" w:rsidR="00910333" w:rsidRPr="007817C0" w:rsidRDefault="082D02D4" w:rsidP="662A9869">
      <w:pPr>
        <w:pStyle w:val="Odstavecseseznamem"/>
        <w:numPr>
          <w:ilvl w:val="0"/>
          <w:numId w:val="1"/>
        </w:numPr>
        <w:ind w:left="851" w:hanging="851"/>
        <w:rPr>
          <w:rFonts w:cs="Arial"/>
        </w:rPr>
      </w:pPr>
      <w:bookmarkStart w:id="0" w:name="_Hlk157776234"/>
      <w:r w:rsidRPr="007817C0">
        <w:rPr>
          <w:rStyle w:val="templateheading3Char"/>
          <w:sz w:val="21"/>
          <w:szCs w:val="21"/>
        </w:rPr>
        <w:t>GLOBAL CHANGE RESEARCH</w:t>
      </w:r>
      <w:bookmarkEnd w:id="0"/>
      <w:r w:rsidRPr="007817C0">
        <w:rPr>
          <w:rStyle w:val="templateheading3Char"/>
          <w:sz w:val="21"/>
          <w:szCs w:val="21"/>
        </w:rPr>
        <w:t xml:space="preserve"> INSTITUTE CAS</w:t>
      </w:r>
      <w:r w:rsidR="0B010C39" w:rsidRPr="007817C0">
        <w:rPr>
          <w:rFonts w:cs="Arial"/>
        </w:rPr>
        <w:t xml:space="preserve"> (</w:t>
      </w:r>
      <w:r w:rsidR="007817C0" w:rsidRPr="007817C0">
        <w:rPr>
          <w:rFonts w:cs="Arial"/>
          <w:i/>
          <w:iCs/>
        </w:rPr>
        <w:t>ID 86652079</w:t>
      </w:r>
      <w:r w:rsidR="0B010C39" w:rsidRPr="007817C0">
        <w:rPr>
          <w:rFonts w:cs="Arial"/>
        </w:rPr>
        <w:t xml:space="preserve">) a company duly incorporated under the laws of </w:t>
      </w:r>
      <w:r w:rsidR="007817C0" w:rsidRPr="007817C0">
        <w:rPr>
          <w:rFonts w:cs="Arial"/>
        </w:rPr>
        <w:t>Czech Republic</w:t>
      </w:r>
      <w:r w:rsidR="0B010C39" w:rsidRPr="007817C0">
        <w:rPr>
          <w:rFonts w:cs="Arial"/>
        </w:rPr>
        <w:t xml:space="preserve">, and having its registered office at </w:t>
      </w:r>
      <w:proofErr w:type="spellStart"/>
      <w:r w:rsidR="007817C0" w:rsidRPr="007817C0">
        <w:rPr>
          <w:rFonts w:cs="Arial"/>
        </w:rPr>
        <w:t>Bělidla</w:t>
      </w:r>
      <w:proofErr w:type="spellEnd"/>
      <w:r w:rsidR="007817C0" w:rsidRPr="007817C0">
        <w:rPr>
          <w:rFonts w:cs="Arial"/>
        </w:rPr>
        <w:t xml:space="preserve"> 986/4a, 603 00 Brno, Czech Republic</w:t>
      </w:r>
      <w:r w:rsidR="73609816" w:rsidRPr="007817C0">
        <w:rPr>
          <w:rFonts w:cs="Arial"/>
          <w:i/>
          <w:iCs/>
        </w:rPr>
        <w:t xml:space="preserve"> (</w:t>
      </w:r>
      <w:r w:rsidR="0B010C39" w:rsidRPr="007817C0">
        <w:rPr>
          <w:rFonts w:cs="Arial"/>
        </w:rPr>
        <w:t>"</w:t>
      </w:r>
      <w:r w:rsidR="0B010C39" w:rsidRPr="007817C0">
        <w:rPr>
          <w:rFonts w:cs="Arial"/>
          <w:b/>
          <w:bCs/>
        </w:rPr>
        <w:t>Client</w:t>
      </w:r>
      <w:r w:rsidR="0B010C39" w:rsidRPr="007817C0">
        <w:rPr>
          <w:rFonts w:cs="Arial"/>
        </w:rPr>
        <w:t>"); and</w:t>
      </w:r>
    </w:p>
    <w:p w14:paraId="605B3172" w14:textId="77777777" w:rsidR="00910333" w:rsidRPr="0046752E" w:rsidRDefault="00910333" w:rsidP="00BA42EC">
      <w:pPr>
        <w:pStyle w:val="Odstavecseseznamem"/>
        <w:numPr>
          <w:ilvl w:val="0"/>
          <w:numId w:val="1"/>
        </w:numPr>
        <w:ind w:left="851" w:hanging="851"/>
        <w:contextualSpacing w:val="0"/>
        <w:rPr>
          <w:rFonts w:cs="Arial"/>
          <w:szCs w:val="20"/>
        </w:rPr>
      </w:pPr>
      <w:r w:rsidRPr="00A520F3">
        <w:rPr>
          <w:rFonts w:cs="Arial"/>
          <w:b/>
          <w:bCs/>
          <w:sz w:val="21"/>
          <w:szCs w:val="21"/>
        </w:rPr>
        <w:t>NATIONAL INSTITUTE OF WATER AND ATMOSPHERIC RESEARCH LIMITED</w:t>
      </w:r>
      <w:r w:rsidRPr="0046752E">
        <w:rPr>
          <w:rFonts w:cs="Arial"/>
          <w:szCs w:val="20"/>
        </w:rPr>
        <w:t xml:space="preserve"> (NZBN: 9429038971433), a company duly incorporated under the laws of New Zealand, and having its registered office at 41 Market Place, Viaduct Harbour, Auckland, New Zealand (NIWA) (</w:t>
      </w:r>
      <w:r w:rsidRPr="009A1438">
        <w:rPr>
          <w:rFonts w:cs="Arial"/>
          <w:szCs w:val="20"/>
        </w:rPr>
        <w:t>"</w:t>
      </w:r>
      <w:r w:rsidRPr="000D3DB8">
        <w:rPr>
          <w:rFonts w:cs="Arial"/>
          <w:b/>
          <w:bCs/>
          <w:szCs w:val="20"/>
        </w:rPr>
        <w:t>Contractor</w:t>
      </w:r>
      <w:r w:rsidRPr="009A1438">
        <w:rPr>
          <w:rFonts w:cs="Arial"/>
          <w:szCs w:val="20"/>
        </w:rPr>
        <w:t>"</w:t>
      </w:r>
      <w:r w:rsidRPr="0046752E">
        <w:rPr>
          <w:rFonts w:cs="Arial"/>
          <w:szCs w:val="20"/>
        </w:rPr>
        <w:t>)</w:t>
      </w:r>
    </w:p>
    <w:p w14:paraId="2584BA02" w14:textId="77777777" w:rsidR="00910333" w:rsidRPr="0046752E" w:rsidRDefault="00910333" w:rsidP="00BA42EC">
      <w:pPr>
        <w:rPr>
          <w:rFonts w:cs="Arial"/>
          <w:szCs w:val="20"/>
        </w:rPr>
      </w:pPr>
      <w:r w:rsidRPr="0046752E">
        <w:rPr>
          <w:rFonts w:cs="Arial"/>
          <w:szCs w:val="20"/>
        </w:rPr>
        <w:t xml:space="preserve">(each a </w:t>
      </w:r>
      <w:r w:rsidR="000D3DB8" w:rsidRPr="000D3DB8">
        <w:rPr>
          <w:rFonts w:cs="Arial"/>
          <w:b/>
          <w:bCs/>
          <w:szCs w:val="20"/>
        </w:rPr>
        <w:t>“</w:t>
      </w:r>
      <w:r w:rsidRPr="000D3DB8">
        <w:rPr>
          <w:rFonts w:cs="Arial"/>
          <w:b/>
          <w:bCs/>
          <w:szCs w:val="20"/>
        </w:rPr>
        <w:t>Party</w:t>
      </w:r>
      <w:r w:rsidR="000D3DB8" w:rsidRPr="000D3DB8">
        <w:rPr>
          <w:rFonts w:cs="Arial"/>
          <w:b/>
          <w:bCs/>
          <w:szCs w:val="20"/>
        </w:rPr>
        <w:t>”</w:t>
      </w:r>
      <w:r w:rsidRPr="0046752E">
        <w:rPr>
          <w:rFonts w:cs="Arial"/>
          <w:szCs w:val="20"/>
        </w:rPr>
        <w:t xml:space="preserve"> and collectively the </w:t>
      </w:r>
      <w:r w:rsidRPr="000D3DB8">
        <w:rPr>
          <w:rFonts w:cs="Arial"/>
          <w:b/>
          <w:bCs/>
          <w:szCs w:val="20"/>
        </w:rPr>
        <w:t>“Parties”</w:t>
      </w:r>
      <w:r w:rsidRPr="0046752E">
        <w:rPr>
          <w:rFonts w:cs="Arial"/>
          <w:szCs w:val="20"/>
        </w:rPr>
        <w:t>)</w:t>
      </w:r>
    </w:p>
    <w:p w14:paraId="6FE09F2A" w14:textId="77777777" w:rsidR="00013F2A" w:rsidRPr="00013F2A" w:rsidRDefault="00013F2A" w:rsidP="00910333">
      <w:pPr>
        <w:rPr>
          <w:rFonts w:cs="Arial"/>
          <w:sz w:val="16"/>
          <w:szCs w:val="16"/>
        </w:rPr>
      </w:pPr>
    </w:p>
    <w:p w14:paraId="1746F031" w14:textId="77777777" w:rsidR="00910333" w:rsidRPr="00373707" w:rsidRDefault="00910333" w:rsidP="006A10C8">
      <w:pPr>
        <w:rPr>
          <w:b/>
          <w:sz w:val="21"/>
          <w:szCs w:val="21"/>
        </w:rPr>
      </w:pPr>
      <w:r w:rsidRPr="00373707">
        <w:rPr>
          <w:b/>
          <w:sz w:val="21"/>
          <w:szCs w:val="21"/>
        </w:rPr>
        <w:t>BACKGROUND</w:t>
      </w:r>
    </w:p>
    <w:p w14:paraId="17794ADD" w14:textId="51832F0F" w:rsidR="00910333" w:rsidRPr="004C66F5" w:rsidRDefault="00910333" w:rsidP="006A10C8">
      <w:pPr>
        <w:pStyle w:val="Odstavecseseznamem"/>
        <w:numPr>
          <w:ilvl w:val="0"/>
          <w:numId w:val="2"/>
        </w:numPr>
        <w:ind w:left="851" w:hanging="851"/>
        <w:contextualSpacing w:val="0"/>
        <w:rPr>
          <w:rFonts w:cs="Arial"/>
          <w:szCs w:val="20"/>
        </w:rPr>
      </w:pPr>
      <w:r w:rsidRPr="00C17263">
        <w:rPr>
          <w:rFonts w:cs="Arial"/>
          <w:szCs w:val="20"/>
        </w:rPr>
        <w:t xml:space="preserve">The Contractor has expertise in </w:t>
      </w:r>
      <w:r w:rsidR="00EF78CB" w:rsidRPr="004C66F5">
        <w:rPr>
          <w:rFonts w:cs="Arial"/>
          <w:szCs w:val="20"/>
        </w:rPr>
        <w:t>greenhouse gas atmospheric measurements and modelling</w:t>
      </w:r>
      <w:r w:rsidRPr="004C66F5">
        <w:rPr>
          <w:rFonts w:cs="Arial"/>
          <w:szCs w:val="20"/>
        </w:rPr>
        <w:t>.</w:t>
      </w:r>
    </w:p>
    <w:p w14:paraId="2339C991" w14:textId="453B3FD6" w:rsidR="00910333" w:rsidRPr="00C17263" w:rsidRDefault="0B010C39" w:rsidP="662A9869">
      <w:pPr>
        <w:pStyle w:val="Odstavecseseznamem"/>
        <w:numPr>
          <w:ilvl w:val="0"/>
          <w:numId w:val="2"/>
        </w:numPr>
        <w:ind w:left="851" w:hanging="851"/>
        <w:rPr>
          <w:rFonts w:cs="Arial"/>
        </w:rPr>
      </w:pPr>
      <w:r w:rsidRPr="004C66F5">
        <w:rPr>
          <w:rFonts w:cs="Arial"/>
        </w:rPr>
        <w:t xml:space="preserve">The Client needs assistance in </w:t>
      </w:r>
      <w:r w:rsidR="14EB1F9A" w:rsidRPr="004C66F5">
        <w:rPr>
          <w:rFonts w:cs="Arial"/>
        </w:rPr>
        <w:t>greenhouse gas atmospheric measurements and modelling</w:t>
      </w:r>
      <w:r w:rsidRPr="004C66F5">
        <w:rPr>
          <w:rFonts w:cs="Arial"/>
        </w:rPr>
        <w:t xml:space="preserve"> for the purposes of </w:t>
      </w:r>
      <w:r w:rsidR="14EB1F9A" w:rsidRPr="004C66F5">
        <w:rPr>
          <w:rFonts w:cs="Arial"/>
        </w:rPr>
        <w:t xml:space="preserve">the </w:t>
      </w:r>
      <w:proofErr w:type="spellStart"/>
      <w:r w:rsidR="14EB1F9A" w:rsidRPr="004C66F5">
        <w:rPr>
          <w:rFonts w:cs="Arial"/>
        </w:rPr>
        <w:t>AdAgriF</w:t>
      </w:r>
      <w:proofErr w:type="spellEnd"/>
      <w:r w:rsidRPr="004C66F5">
        <w:rPr>
          <w:rFonts w:cs="Arial"/>
        </w:rPr>
        <w:t xml:space="preserve"> project</w:t>
      </w:r>
      <w:r w:rsidR="0FCF658C" w:rsidRPr="004C66F5">
        <w:rPr>
          <w:rFonts w:cs="Arial"/>
        </w:rPr>
        <w:t>, with a goal t</w:t>
      </w:r>
      <w:r w:rsidR="210F51F5" w:rsidRPr="004C66F5">
        <w:rPr>
          <w:rFonts w:cs="Arial"/>
        </w:rPr>
        <w:t>o understand, measure and model the key processes related to greenhouse gas fluxes in agricultural and forestry landscape</w:t>
      </w:r>
      <w:r w:rsidR="0FCF658C" w:rsidRPr="662A9869">
        <w:rPr>
          <w:rFonts w:cs="Arial"/>
        </w:rPr>
        <w:t xml:space="preserve"> </w:t>
      </w:r>
      <w:r w:rsidRPr="662A9869">
        <w:rPr>
          <w:rFonts w:cs="Arial"/>
        </w:rPr>
        <w:t>(“</w:t>
      </w:r>
      <w:r w:rsidRPr="662A9869">
        <w:rPr>
          <w:rFonts w:cs="Arial"/>
          <w:b/>
          <w:bCs/>
        </w:rPr>
        <w:t>Project</w:t>
      </w:r>
      <w:r w:rsidRPr="662A9869">
        <w:rPr>
          <w:rFonts w:cs="Arial"/>
        </w:rPr>
        <w:t>”)</w:t>
      </w:r>
      <w:r w:rsidR="78E2F68F" w:rsidRPr="662A9869">
        <w:rPr>
          <w:rFonts w:cs="Arial"/>
        </w:rPr>
        <w:t xml:space="preserve">. </w:t>
      </w:r>
      <w:r w:rsidRPr="662A9869">
        <w:rPr>
          <w:rFonts w:cs="Arial"/>
        </w:rPr>
        <w:t>The Client has retained the Contractor to undertake those services.</w:t>
      </w:r>
    </w:p>
    <w:p w14:paraId="7AF68BE0" w14:textId="77777777" w:rsidR="00910333" w:rsidRPr="00C17263" w:rsidRDefault="00910333" w:rsidP="006A10C8">
      <w:pPr>
        <w:pStyle w:val="Odstavecseseznamem"/>
        <w:numPr>
          <w:ilvl w:val="0"/>
          <w:numId w:val="2"/>
        </w:numPr>
        <w:ind w:left="851" w:hanging="851"/>
        <w:contextualSpacing w:val="0"/>
        <w:rPr>
          <w:rFonts w:cs="Arial"/>
          <w:szCs w:val="20"/>
        </w:rPr>
      </w:pPr>
      <w:r w:rsidRPr="00C17263">
        <w:rPr>
          <w:rFonts w:cs="Arial"/>
          <w:szCs w:val="20"/>
        </w:rPr>
        <w:t>The Contractor agrees to provide those services upon the terms and conditions set out in this Agreement.</w:t>
      </w:r>
    </w:p>
    <w:p w14:paraId="5F610629" w14:textId="77777777" w:rsidR="00B75D7D" w:rsidRPr="00013F2A" w:rsidRDefault="00B75D7D" w:rsidP="00B75D7D">
      <w:pPr>
        <w:rPr>
          <w:rFonts w:cs="Arial"/>
          <w:sz w:val="16"/>
          <w:szCs w:val="16"/>
        </w:rPr>
      </w:pPr>
    </w:p>
    <w:p w14:paraId="2836416A" w14:textId="77777777" w:rsidR="00910333" w:rsidRPr="007E692C" w:rsidRDefault="00910333" w:rsidP="001B7D69">
      <w:pPr>
        <w:pStyle w:val="templateheading1"/>
      </w:pPr>
      <w:r w:rsidRPr="007E692C">
        <w:t>APPOINTMENT AND TERM</w:t>
      </w:r>
    </w:p>
    <w:p w14:paraId="44785646" w14:textId="77777777" w:rsidR="00910333" w:rsidRPr="00167706" w:rsidRDefault="00910333" w:rsidP="001B7D69">
      <w:pPr>
        <w:pStyle w:val="templateheading2"/>
      </w:pPr>
      <w:r w:rsidRPr="007E692C">
        <w:t>Appointment:</w:t>
      </w:r>
      <w:r w:rsidR="000A7273">
        <w:t xml:space="preserve"> </w:t>
      </w:r>
      <w:r w:rsidRPr="00C17263">
        <w:rPr>
          <w:b w:val="0"/>
          <w:bCs w:val="0"/>
          <w:sz w:val="20"/>
        </w:rPr>
        <w:t>The Client appoints the Contractor to provide the services described in Schedule A (</w:t>
      </w:r>
      <w:r w:rsidRPr="001E6F47">
        <w:rPr>
          <w:b w:val="0"/>
          <w:bCs w:val="0"/>
          <w:sz w:val="20"/>
        </w:rPr>
        <w:t>“</w:t>
      </w:r>
      <w:r w:rsidRPr="00405AD4">
        <w:rPr>
          <w:sz w:val="20"/>
        </w:rPr>
        <w:t>Services</w:t>
      </w:r>
      <w:r w:rsidRPr="001E6F47">
        <w:rPr>
          <w:b w:val="0"/>
          <w:bCs w:val="0"/>
          <w:sz w:val="20"/>
        </w:rPr>
        <w:t>”</w:t>
      </w:r>
      <w:r w:rsidRPr="00C17263">
        <w:rPr>
          <w:b w:val="0"/>
          <w:bCs w:val="0"/>
          <w:sz w:val="20"/>
        </w:rPr>
        <w:t>) and deliver the deliverables/outputs described in Schedule A (</w:t>
      </w:r>
      <w:r w:rsidRPr="001E6F47">
        <w:rPr>
          <w:b w:val="0"/>
          <w:bCs w:val="0"/>
          <w:sz w:val="20"/>
        </w:rPr>
        <w:t>“</w:t>
      </w:r>
      <w:r w:rsidRPr="00405AD4">
        <w:rPr>
          <w:sz w:val="20"/>
        </w:rPr>
        <w:t>Deliverables</w:t>
      </w:r>
      <w:r w:rsidRPr="001E6F47">
        <w:rPr>
          <w:b w:val="0"/>
          <w:bCs w:val="0"/>
          <w:sz w:val="20"/>
        </w:rPr>
        <w:t>”</w:t>
      </w:r>
      <w:r w:rsidRPr="00C17263">
        <w:rPr>
          <w:b w:val="0"/>
          <w:bCs w:val="0"/>
          <w:sz w:val="20"/>
        </w:rPr>
        <w:t xml:space="preserve">) on the terms and conditions set out in this Agreement, and the Contractor accepts that appointment </w:t>
      </w:r>
      <w:r w:rsidR="00530388">
        <w:rPr>
          <w:b w:val="0"/>
          <w:bCs w:val="0"/>
          <w:sz w:val="20"/>
        </w:rPr>
        <w:t>on the</w:t>
      </w:r>
      <w:r w:rsidRPr="00C17263">
        <w:rPr>
          <w:b w:val="0"/>
          <w:bCs w:val="0"/>
          <w:sz w:val="20"/>
        </w:rPr>
        <w:t xml:space="preserve"> Agreement’s terms and conditions.</w:t>
      </w:r>
    </w:p>
    <w:p w14:paraId="5792A24E" w14:textId="77777777" w:rsidR="00910333" w:rsidRPr="00C17263" w:rsidRDefault="00910333" w:rsidP="001B7D69">
      <w:pPr>
        <w:pStyle w:val="templateheading2"/>
        <w:rPr>
          <w:sz w:val="20"/>
        </w:rPr>
      </w:pPr>
      <w:r w:rsidRPr="0046752E">
        <w:t xml:space="preserve">Term: </w:t>
      </w:r>
      <w:r w:rsidRPr="00C17263">
        <w:rPr>
          <w:b w:val="0"/>
          <w:bCs w:val="0"/>
          <w:sz w:val="20"/>
        </w:rPr>
        <w:t>This Agreement commences on the start date and ends on the finish date specified in Schedule A or the date the Deliverables are completed, if later, unless agreed otherwise or terminated earlier in accordance with this Agreement (</w:t>
      </w:r>
      <w:r w:rsidRPr="001E6F47">
        <w:rPr>
          <w:b w:val="0"/>
          <w:bCs w:val="0"/>
          <w:sz w:val="20"/>
        </w:rPr>
        <w:t>“</w:t>
      </w:r>
      <w:r w:rsidRPr="00405AD4">
        <w:rPr>
          <w:sz w:val="20"/>
        </w:rPr>
        <w:t>Term</w:t>
      </w:r>
      <w:r w:rsidRPr="001E6F47">
        <w:rPr>
          <w:b w:val="0"/>
          <w:bCs w:val="0"/>
          <w:sz w:val="20"/>
        </w:rPr>
        <w:t>”</w:t>
      </w:r>
      <w:r w:rsidRPr="00C17263">
        <w:rPr>
          <w:b w:val="0"/>
          <w:bCs w:val="0"/>
          <w:sz w:val="20"/>
        </w:rPr>
        <w:t>)</w:t>
      </w:r>
      <w:r w:rsidR="00D45F0C" w:rsidRPr="00C17263">
        <w:rPr>
          <w:b w:val="0"/>
          <w:bCs w:val="0"/>
          <w:sz w:val="20"/>
        </w:rPr>
        <w:t xml:space="preserve">. </w:t>
      </w:r>
      <w:r w:rsidRPr="00C17263">
        <w:rPr>
          <w:b w:val="0"/>
          <w:bCs w:val="0"/>
          <w:sz w:val="20"/>
        </w:rPr>
        <w:t>This Agreement can have retrospective effect if the start date precedes the date of the Agreement.</w:t>
      </w:r>
    </w:p>
    <w:p w14:paraId="2F69733D" w14:textId="77777777" w:rsidR="00013F2A" w:rsidRPr="00013F2A" w:rsidRDefault="00013F2A" w:rsidP="00013F2A">
      <w:pPr>
        <w:pStyle w:val="templateheading2"/>
        <w:numPr>
          <w:ilvl w:val="0"/>
          <w:numId w:val="0"/>
        </w:numPr>
        <w:ind w:left="851"/>
        <w:rPr>
          <w:sz w:val="16"/>
          <w:szCs w:val="16"/>
        </w:rPr>
      </w:pPr>
    </w:p>
    <w:p w14:paraId="7B76AA06" w14:textId="77777777" w:rsidR="00910333" w:rsidRPr="0046752E" w:rsidRDefault="00910333" w:rsidP="00A75762">
      <w:pPr>
        <w:pStyle w:val="templateheading1"/>
      </w:pPr>
      <w:r w:rsidRPr="0046752E">
        <w:t>SERVICES</w:t>
      </w:r>
    </w:p>
    <w:p w14:paraId="1265913B" w14:textId="77777777" w:rsidR="00910333" w:rsidRPr="00167706" w:rsidRDefault="00910333" w:rsidP="00910333">
      <w:pPr>
        <w:pStyle w:val="templateheading2"/>
      </w:pPr>
      <w:r w:rsidRPr="0046752E">
        <w:t xml:space="preserve">Supply: </w:t>
      </w:r>
      <w:r w:rsidRPr="00C17263">
        <w:rPr>
          <w:b w:val="0"/>
          <w:bCs w:val="0"/>
          <w:sz w:val="20"/>
        </w:rPr>
        <w:t>Subject to clause 2.4, the Contractor will perform the Services and deliver the Deliverables in accordance with and subject to the terms of this Agreement, including any variations agreed by the Parties. Either Party will promptly notify the other of any actual or anticipated issues that could significantly impact on the Services or the Agreement</w:t>
      </w:r>
      <w:r w:rsidR="00D45F0C" w:rsidRPr="00C17263">
        <w:rPr>
          <w:b w:val="0"/>
          <w:bCs w:val="0"/>
          <w:sz w:val="20"/>
        </w:rPr>
        <w:t>.</w:t>
      </w:r>
      <w:r w:rsidR="00D45F0C">
        <w:rPr>
          <w:b w:val="0"/>
          <w:bCs w:val="0"/>
        </w:rPr>
        <w:t xml:space="preserve"> </w:t>
      </w:r>
    </w:p>
    <w:p w14:paraId="5D815162" w14:textId="77777777" w:rsidR="00910333" w:rsidRPr="00C17263" w:rsidRDefault="00910333" w:rsidP="00910333">
      <w:pPr>
        <w:pStyle w:val="templateheading2"/>
        <w:rPr>
          <w:sz w:val="20"/>
        </w:rPr>
      </w:pPr>
      <w:r w:rsidRPr="0046752E">
        <w:t xml:space="preserve">Skill and Diligence: </w:t>
      </w:r>
      <w:r w:rsidRPr="00C17263">
        <w:rPr>
          <w:b w:val="0"/>
          <w:bCs w:val="0"/>
          <w:sz w:val="20"/>
        </w:rPr>
        <w:t>The Contractor will:</w:t>
      </w:r>
    </w:p>
    <w:p w14:paraId="451C0B58" w14:textId="77777777" w:rsidR="00910333" w:rsidRPr="00C17263" w:rsidRDefault="00910333" w:rsidP="00463722">
      <w:pPr>
        <w:pStyle w:val="templateheading1"/>
        <w:numPr>
          <w:ilvl w:val="2"/>
          <w:numId w:val="3"/>
        </w:numPr>
        <w:rPr>
          <w:b w:val="0"/>
          <w:bCs w:val="0"/>
          <w:sz w:val="20"/>
        </w:rPr>
      </w:pPr>
      <w:r w:rsidRPr="00C17263">
        <w:rPr>
          <w:b w:val="0"/>
          <w:bCs w:val="0"/>
          <w:sz w:val="20"/>
        </w:rPr>
        <w:t xml:space="preserve">carry out, and ensure that its employees, servants, agents and/or approved subcontractors carry out, the Services and deliver the Deliverables with all due care, skill, diligence and efficiency, which would ordinarily be expected from a competent professional, performing the same or similar services as those contemplated by this Agreement; </w:t>
      </w:r>
    </w:p>
    <w:p w14:paraId="5FEC1AA4" w14:textId="77777777" w:rsidR="00910333" w:rsidRPr="00C17263" w:rsidRDefault="00910333" w:rsidP="00463722">
      <w:pPr>
        <w:pStyle w:val="templateheading1"/>
        <w:numPr>
          <w:ilvl w:val="2"/>
          <w:numId w:val="3"/>
        </w:numPr>
        <w:rPr>
          <w:b w:val="0"/>
          <w:bCs w:val="0"/>
          <w:sz w:val="20"/>
        </w:rPr>
      </w:pPr>
      <w:r w:rsidRPr="00C17263">
        <w:rPr>
          <w:b w:val="0"/>
          <w:bCs w:val="0"/>
          <w:sz w:val="20"/>
        </w:rPr>
        <w:t>comply with applicable laws, regulations and codes of conduct, and</w:t>
      </w:r>
    </w:p>
    <w:p w14:paraId="7FC6E017" w14:textId="77777777" w:rsidR="00910333" w:rsidRPr="00C17263" w:rsidRDefault="00910333" w:rsidP="00463722">
      <w:pPr>
        <w:pStyle w:val="templateheading1"/>
        <w:numPr>
          <w:ilvl w:val="2"/>
          <w:numId w:val="3"/>
        </w:numPr>
        <w:rPr>
          <w:sz w:val="20"/>
        </w:rPr>
      </w:pPr>
      <w:r w:rsidRPr="00C17263">
        <w:rPr>
          <w:b w:val="0"/>
          <w:bCs w:val="0"/>
          <w:sz w:val="20"/>
        </w:rPr>
        <w:lastRenderedPageBreak/>
        <w:t>ensure that the Services will be performed by the Contractor’s key personnel specified in Schedule A (if any), or a substitute with comparable skills and experience appointed by the Contractor</w:t>
      </w:r>
      <w:r w:rsidRPr="00C17263">
        <w:rPr>
          <w:sz w:val="20"/>
        </w:rPr>
        <w:t>.</w:t>
      </w:r>
    </w:p>
    <w:p w14:paraId="0B8FBC62" w14:textId="77777777" w:rsidR="00910333" w:rsidRPr="00B03E1F" w:rsidRDefault="00910333" w:rsidP="00910333">
      <w:pPr>
        <w:pStyle w:val="templateheading2"/>
      </w:pPr>
      <w:r w:rsidRPr="0046752E">
        <w:t>Records:</w:t>
      </w:r>
      <w:r w:rsidR="00864879">
        <w:t xml:space="preserve"> </w:t>
      </w:r>
      <w:r w:rsidRPr="00D270C6">
        <w:rPr>
          <w:b w:val="0"/>
          <w:bCs w:val="0"/>
          <w:sz w:val="20"/>
        </w:rPr>
        <w:t xml:space="preserve">The Contractor will keep accurate and systematic records in relation to the Services and Deliverables, and provide the Client with such information related to the Services and Deliverables as </w:t>
      </w:r>
      <w:r w:rsidR="00C30CB7">
        <w:rPr>
          <w:b w:val="0"/>
          <w:bCs w:val="0"/>
          <w:sz w:val="20"/>
        </w:rPr>
        <w:t xml:space="preserve">they </w:t>
      </w:r>
      <w:r w:rsidRPr="00D270C6">
        <w:rPr>
          <w:b w:val="0"/>
          <w:bCs w:val="0"/>
          <w:sz w:val="20"/>
        </w:rPr>
        <w:t>may reasonably require.</w:t>
      </w:r>
    </w:p>
    <w:p w14:paraId="243AAFFA" w14:textId="2834212D" w:rsidR="00910333" w:rsidRPr="00C80E25" w:rsidRDefault="00910333" w:rsidP="00910333">
      <w:pPr>
        <w:pStyle w:val="templateheading2"/>
      </w:pPr>
      <w:r w:rsidRPr="0046752E">
        <w:t>Dependencies:</w:t>
      </w:r>
      <w:r w:rsidR="00B03E1F">
        <w:t xml:space="preserve"> </w:t>
      </w:r>
      <w:r w:rsidRPr="00D270C6">
        <w:rPr>
          <w:b w:val="0"/>
          <w:bCs w:val="0"/>
          <w:sz w:val="20"/>
        </w:rPr>
        <w:t>The Client acknowledges that the Contractor’s ability to provide the Services and deliver the Deliverables is dependent on certain factors occurring or not occurring as described in Schedule A (</w:t>
      </w:r>
      <w:r w:rsidRPr="001E6F47">
        <w:rPr>
          <w:b w:val="0"/>
          <w:bCs w:val="0"/>
          <w:sz w:val="20"/>
        </w:rPr>
        <w:t>“</w:t>
      </w:r>
      <w:r w:rsidRPr="00B27CBB">
        <w:rPr>
          <w:sz w:val="20"/>
        </w:rPr>
        <w:t>Dependencies</w:t>
      </w:r>
      <w:r w:rsidRPr="001E6F47">
        <w:rPr>
          <w:b w:val="0"/>
          <w:bCs w:val="0"/>
          <w:sz w:val="20"/>
        </w:rPr>
        <w:t>”</w:t>
      </w:r>
      <w:r w:rsidRPr="00D270C6">
        <w:rPr>
          <w:b w:val="0"/>
          <w:bCs w:val="0"/>
          <w:sz w:val="20"/>
        </w:rPr>
        <w:t>)</w:t>
      </w:r>
      <w:r w:rsidR="00D45F0C" w:rsidRPr="00D270C6">
        <w:rPr>
          <w:b w:val="0"/>
          <w:bCs w:val="0"/>
          <w:sz w:val="20"/>
        </w:rPr>
        <w:t xml:space="preserve">. </w:t>
      </w:r>
      <w:r w:rsidR="00932604" w:rsidRPr="00D270C6">
        <w:rPr>
          <w:b w:val="0"/>
          <w:bCs w:val="0"/>
          <w:sz w:val="20"/>
        </w:rPr>
        <w:t>If</w:t>
      </w:r>
      <w:r w:rsidRPr="00D270C6">
        <w:rPr>
          <w:b w:val="0"/>
          <w:bCs w:val="0"/>
          <w:sz w:val="20"/>
        </w:rPr>
        <w:t xml:space="preserve"> the occurrence or non-occurrence of a Dependency affects the Contractor’s ability to provide the Services or deliver the Deliverables, then the Contractor shall notify the Client as soon as practicable and the Parties shall consult in good faith to agree an extension of time, variation to the </w:t>
      </w:r>
      <w:r w:rsidRPr="00C80E25">
        <w:rPr>
          <w:b w:val="0"/>
          <w:bCs w:val="0"/>
          <w:sz w:val="20"/>
        </w:rPr>
        <w:t>Services and/or variation to the remuneration payable accordingly.</w:t>
      </w:r>
    </w:p>
    <w:p w14:paraId="72E98304" w14:textId="29B9E1B5" w:rsidR="005D7C8B" w:rsidRPr="00C80E25" w:rsidRDefault="005D7C8B" w:rsidP="005D7C8B">
      <w:pPr>
        <w:pStyle w:val="templateheading2"/>
      </w:pPr>
      <w:r w:rsidRPr="00C80E25">
        <w:t xml:space="preserve">Financing: </w:t>
      </w:r>
      <w:r w:rsidRPr="00C80E25">
        <w:rPr>
          <w:b w:val="0"/>
        </w:rPr>
        <w:t xml:space="preserve">The performance of this contract is financed from the project </w:t>
      </w:r>
      <w:proofErr w:type="spellStart"/>
      <w:r w:rsidRPr="00C80E25">
        <w:rPr>
          <w:b w:val="0"/>
        </w:rPr>
        <w:t>AdAgriF</w:t>
      </w:r>
      <w:proofErr w:type="spellEnd"/>
      <w:r w:rsidRPr="00C80E25">
        <w:rPr>
          <w:b w:val="0"/>
        </w:rPr>
        <w:t xml:space="preserve"> – Advanced methods of greenhouse gases emission reduction and sequestration in agriculture and forest landscape for climate change mitigation CZ.02.01.01/00/22_008/0004635</w:t>
      </w:r>
    </w:p>
    <w:p w14:paraId="7A7DE262" w14:textId="77777777" w:rsidR="00FE0A36" w:rsidRPr="00FE0A36" w:rsidRDefault="00FE0A36" w:rsidP="00FE0A36">
      <w:pPr>
        <w:pStyle w:val="templateheading2"/>
        <w:numPr>
          <w:ilvl w:val="0"/>
          <w:numId w:val="0"/>
        </w:numPr>
        <w:ind w:left="851"/>
        <w:rPr>
          <w:sz w:val="16"/>
          <w:szCs w:val="16"/>
        </w:rPr>
      </w:pPr>
    </w:p>
    <w:p w14:paraId="4A62BE44" w14:textId="77777777" w:rsidR="00910333" w:rsidRPr="0046752E" w:rsidRDefault="00910333" w:rsidP="0062707A">
      <w:pPr>
        <w:pStyle w:val="templateheading1"/>
      </w:pPr>
      <w:r w:rsidRPr="0046752E">
        <w:t>REMUNERATION</w:t>
      </w:r>
    </w:p>
    <w:p w14:paraId="492A0980" w14:textId="77777777" w:rsidR="00910333" w:rsidRPr="00AF09D7" w:rsidRDefault="00910333" w:rsidP="00910333">
      <w:pPr>
        <w:pStyle w:val="templateheading2"/>
        <w:rPr>
          <w:b w:val="0"/>
          <w:bCs w:val="0"/>
        </w:rPr>
      </w:pPr>
      <w:r w:rsidRPr="0046752E">
        <w:t>Payment provisions:</w:t>
      </w:r>
      <w:r w:rsidR="00AF09D7" w:rsidRPr="00AF09D7">
        <w:rPr>
          <w:b w:val="0"/>
          <w:bCs w:val="0"/>
        </w:rPr>
        <w:t xml:space="preserve"> </w:t>
      </w:r>
      <w:r w:rsidRPr="007D6759">
        <w:rPr>
          <w:b w:val="0"/>
          <w:bCs w:val="0"/>
          <w:sz w:val="20"/>
        </w:rPr>
        <w:t>The Client will pay the Contractor promptly for Services and Deliverables performed pursuant to this Agreement in the amounts, at the times and in the manner set out in Schedule A</w:t>
      </w:r>
      <w:r w:rsidR="00D45F0C" w:rsidRPr="007D6759">
        <w:rPr>
          <w:b w:val="0"/>
          <w:bCs w:val="0"/>
          <w:sz w:val="20"/>
        </w:rPr>
        <w:t>.</w:t>
      </w:r>
      <w:r w:rsidR="00D45F0C">
        <w:rPr>
          <w:b w:val="0"/>
          <w:bCs w:val="0"/>
        </w:rPr>
        <w:t xml:space="preserve"> </w:t>
      </w:r>
    </w:p>
    <w:p w14:paraId="6CBB4252" w14:textId="77777777" w:rsidR="00910333" w:rsidRPr="00AF09D7" w:rsidRDefault="00910333" w:rsidP="00910333">
      <w:pPr>
        <w:pStyle w:val="templateheading2"/>
      </w:pPr>
      <w:r w:rsidRPr="0046752E">
        <w:t xml:space="preserve">Invoicing: </w:t>
      </w:r>
      <w:r w:rsidRPr="007D6759">
        <w:rPr>
          <w:b w:val="0"/>
          <w:bCs w:val="0"/>
          <w:sz w:val="20"/>
        </w:rPr>
        <w:t>The Contractor will render its invoices in accordance with the timetable set out in Schedule A. The Client will pay valid invoices by the 20th of the month if the invoice is provided to the Client by the 3rd Business Day of that month, or by the 20th of the following month if that invoice is received after the 3rd Business Day of the month</w:t>
      </w:r>
      <w:r w:rsidR="00D45F0C" w:rsidRPr="007D6759">
        <w:rPr>
          <w:b w:val="0"/>
          <w:bCs w:val="0"/>
          <w:sz w:val="20"/>
        </w:rPr>
        <w:t xml:space="preserve">. </w:t>
      </w:r>
      <w:r w:rsidRPr="007D6759">
        <w:rPr>
          <w:b w:val="0"/>
          <w:bCs w:val="0"/>
          <w:sz w:val="20"/>
        </w:rPr>
        <w:t>Time shall be of the essence to all payments to be made under this Agreement</w:t>
      </w:r>
      <w:r w:rsidR="00D45F0C" w:rsidRPr="007D6759">
        <w:rPr>
          <w:b w:val="0"/>
          <w:bCs w:val="0"/>
          <w:sz w:val="20"/>
        </w:rPr>
        <w:t xml:space="preserve">. </w:t>
      </w:r>
      <w:r w:rsidRPr="007D6759">
        <w:rPr>
          <w:b w:val="0"/>
          <w:bCs w:val="0"/>
          <w:sz w:val="20"/>
        </w:rPr>
        <w:t>Subject to clause 3.6, all payments shall be made without any deduction or withholding except as required by law</w:t>
      </w:r>
      <w:r w:rsidR="00D45F0C" w:rsidRPr="007D6759">
        <w:rPr>
          <w:b w:val="0"/>
          <w:bCs w:val="0"/>
          <w:sz w:val="20"/>
        </w:rPr>
        <w:t xml:space="preserve">. </w:t>
      </w:r>
      <w:r w:rsidRPr="007D6759">
        <w:rPr>
          <w:b w:val="0"/>
          <w:bCs w:val="0"/>
          <w:sz w:val="20"/>
        </w:rPr>
        <w:t xml:space="preserve">If the Client is legally required to make a deduction or withholding, </w:t>
      </w:r>
      <w:r w:rsidR="00C30CB7">
        <w:rPr>
          <w:b w:val="0"/>
          <w:bCs w:val="0"/>
          <w:sz w:val="20"/>
        </w:rPr>
        <w:t xml:space="preserve">they </w:t>
      </w:r>
      <w:r w:rsidRPr="007D6759">
        <w:rPr>
          <w:b w:val="0"/>
          <w:bCs w:val="0"/>
          <w:sz w:val="20"/>
        </w:rPr>
        <w:t xml:space="preserve">will concurrently pay to the Contractor such additional amounts as are necessary to ensure the Contractor receives the full amount that </w:t>
      </w:r>
      <w:r w:rsidR="00C30CB7">
        <w:rPr>
          <w:b w:val="0"/>
          <w:bCs w:val="0"/>
          <w:sz w:val="20"/>
        </w:rPr>
        <w:t>they</w:t>
      </w:r>
      <w:r w:rsidRPr="007D6759">
        <w:rPr>
          <w:b w:val="0"/>
          <w:bCs w:val="0"/>
          <w:sz w:val="20"/>
        </w:rPr>
        <w:t xml:space="preserve"> would have received but for the deduction or withholding.</w:t>
      </w:r>
    </w:p>
    <w:p w14:paraId="66EC4749" w14:textId="77777777" w:rsidR="00910333" w:rsidRPr="00D45F0C" w:rsidRDefault="00910333" w:rsidP="00910333">
      <w:pPr>
        <w:pStyle w:val="templateheading2"/>
      </w:pPr>
      <w:r w:rsidRPr="0046752E">
        <w:t xml:space="preserve">Interest: </w:t>
      </w:r>
      <w:r w:rsidRPr="007D6759">
        <w:rPr>
          <w:b w:val="0"/>
          <w:bCs w:val="0"/>
          <w:sz w:val="20"/>
        </w:rPr>
        <w:t xml:space="preserve">Default interest of </w:t>
      </w:r>
      <w:r w:rsidR="004D3C8D" w:rsidRPr="007D6759">
        <w:rPr>
          <w:b w:val="0"/>
          <w:bCs w:val="0"/>
          <w:sz w:val="20"/>
        </w:rPr>
        <w:t>2</w:t>
      </w:r>
      <w:r w:rsidRPr="007D6759">
        <w:rPr>
          <w:b w:val="0"/>
          <w:bCs w:val="0"/>
          <w:sz w:val="20"/>
        </w:rPr>
        <w:t>% per annum above the Contractor’s main trading bank’s current overdraft rate calculated on a daily basis is payable by the Client in respect of late payments</w:t>
      </w:r>
      <w:r w:rsidR="00D45F0C" w:rsidRPr="007D6759">
        <w:rPr>
          <w:b w:val="0"/>
          <w:bCs w:val="0"/>
          <w:sz w:val="20"/>
        </w:rPr>
        <w:t xml:space="preserve">. </w:t>
      </w:r>
      <w:r w:rsidRPr="007D6759">
        <w:rPr>
          <w:b w:val="0"/>
          <w:bCs w:val="0"/>
          <w:sz w:val="20"/>
        </w:rPr>
        <w:t>This provision is without prejudice to any of the Contractor’s other rights or remedies in connection with late payment by the Client under this Agreement.</w:t>
      </w:r>
    </w:p>
    <w:p w14:paraId="1177B355" w14:textId="77777777" w:rsidR="00910333" w:rsidRPr="0046752E" w:rsidRDefault="00910333" w:rsidP="00AF09D7">
      <w:pPr>
        <w:pStyle w:val="templateheading2"/>
      </w:pPr>
      <w:r w:rsidRPr="0046752E">
        <w:t xml:space="preserve">Currency: </w:t>
      </w:r>
    </w:p>
    <w:p w14:paraId="5FA7325F" w14:textId="77777777" w:rsidR="00910333" w:rsidRPr="0046752E" w:rsidRDefault="00910333" w:rsidP="00910333">
      <w:pPr>
        <w:ind w:left="851"/>
        <w:rPr>
          <w:rFonts w:cs="Arial"/>
        </w:rPr>
      </w:pPr>
      <w:r w:rsidRPr="76E6FBE4">
        <w:rPr>
          <w:rFonts w:cs="Arial"/>
        </w:rPr>
        <w:t>All amounts payable under this Agreement and amounts referred to in Schedule A are in New Zealand dollars.</w:t>
      </w:r>
    </w:p>
    <w:p w14:paraId="43139C03" w14:textId="77777777" w:rsidR="00910333" w:rsidRPr="0046752E" w:rsidRDefault="00910333" w:rsidP="00910333">
      <w:pPr>
        <w:ind w:left="851"/>
        <w:rPr>
          <w:rFonts w:cs="Arial"/>
          <w:szCs w:val="20"/>
        </w:rPr>
      </w:pPr>
      <w:r w:rsidRPr="0046752E">
        <w:rPr>
          <w:rFonts w:cs="Arial"/>
          <w:szCs w:val="20"/>
        </w:rPr>
        <w:t>Any dispute as to the amount payable under this clause shall be resolved in accordance with clause 10.</w:t>
      </w:r>
    </w:p>
    <w:p w14:paraId="62550331" w14:textId="64A51CEE" w:rsidR="00910333" w:rsidRPr="007D6759" w:rsidRDefault="00910333" w:rsidP="00910333">
      <w:pPr>
        <w:pStyle w:val="templateheading2"/>
        <w:rPr>
          <w:sz w:val="20"/>
        </w:rPr>
      </w:pPr>
      <w:r w:rsidRPr="0046752E">
        <w:t xml:space="preserve">GST: </w:t>
      </w:r>
      <w:r w:rsidRPr="007D6759">
        <w:rPr>
          <w:b w:val="0"/>
          <w:bCs w:val="0"/>
          <w:sz w:val="20"/>
        </w:rPr>
        <w:t>If GST is payable in connection with any taxable supply made by the Contractor under this Agreement, the Client shall pay the Contractor any GST payable in connection with the relevant taxable supply in addition to the consideration for that supply, at the same time as the amount to which that supply relates</w:t>
      </w:r>
      <w:r w:rsidR="00D45F0C" w:rsidRPr="007D6759">
        <w:rPr>
          <w:b w:val="0"/>
          <w:bCs w:val="0"/>
          <w:sz w:val="20"/>
        </w:rPr>
        <w:t xml:space="preserve">. </w:t>
      </w:r>
      <w:r w:rsidRPr="007D6759">
        <w:rPr>
          <w:b w:val="0"/>
          <w:bCs w:val="0"/>
          <w:sz w:val="20"/>
        </w:rPr>
        <w:t>The Client shall be responsible and liable for its own statutory obligations to pay any taxes, duties, levies, charges or fees of any nature required by the law in New Zealand and in the Client’s jurisdiction.</w:t>
      </w:r>
    </w:p>
    <w:p w14:paraId="7268626A" w14:textId="77777777" w:rsidR="00910333" w:rsidRPr="007D6759" w:rsidRDefault="00910333" w:rsidP="00910333">
      <w:pPr>
        <w:pStyle w:val="templateheading2"/>
        <w:rPr>
          <w:sz w:val="20"/>
        </w:rPr>
      </w:pPr>
      <w:r w:rsidRPr="0046752E">
        <w:lastRenderedPageBreak/>
        <w:t>Disputed amounts:</w:t>
      </w:r>
      <w:r w:rsidR="00F47F72">
        <w:t xml:space="preserve"> </w:t>
      </w:r>
      <w:r w:rsidRPr="007D6759">
        <w:rPr>
          <w:b w:val="0"/>
          <w:bCs w:val="0"/>
          <w:sz w:val="20"/>
        </w:rPr>
        <w:t>The Client (acting reasonably) will advise the Contractor of any disputed amounts in invoices received from the Contractor prior to the due date for payment</w:t>
      </w:r>
      <w:r w:rsidR="00D45F0C" w:rsidRPr="007D6759">
        <w:rPr>
          <w:b w:val="0"/>
          <w:bCs w:val="0"/>
          <w:sz w:val="20"/>
        </w:rPr>
        <w:t xml:space="preserve">. </w:t>
      </w:r>
      <w:r w:rsidRPr="007D6759">
        <w:rPr>
          <w:b w:val="0"/>
          <w:bCs w:val="0"/>
          <w:sz w:val="20"/>
        </w:rPr>
        <w:t>The Contractor will have the opportunity to provide further information to support its claim for payment of such disputed amounts within 5 Business Days for the Client’s consideration and if the amount claimed is still in dispute, either Party may refer the matter to dispute resolution in accordance with clause 10</w:t>
      </w:r>
      <w:r w:rsidR="00D45F0C" w:rsidRPr="007D6759">
        <w:rPr>
          <w:b w:val="0"/>
          <w:bCs w:val="0"/>
          <w:sz w:val="20"/>
        </w:rPr>
        <w:t xml:space="preserve">. </w:t>
      </w:r>
      <w:r w:rsidRPr="007D6759">
        <w:rPr>
          <w:b w:val="0"/>
          <w:bCs w:val="0"/>
          <w:sz w:val="20"/>
        </w:rPr>
        <w:t>Notwithstanding the existence of any dispute in relation to all or any portion of an invoice submitted by the Contractor, the Client will continue to pay the undisputed amount of any Contractor invoice when it becomes due and payable in accordance with the terms of this Agreement.</w:t>
      </w:r>
    </w:p>
    <w:p w14:paraId="299460C3" w14:textId="45A71744" w:rsidR="00910333" w:rsidRPr="007D6759" w:rsidRDefault="00910333" w:rsidP="00910333">
      <w:pPr>
        <w:pStyle w:val="templateheading2"/>
        <w:rPr>
          <w:sz w:val="20"/>
        </w:rPr>
      </w:pPr>
      <w:r w:rsidRPr="0046752E">
        <w:t>Business Days:</w:t>
      </w:r>
      <w:r w:rsidR="00F47F72">
        <w:t xml:space="preserve"> </w:t>
      </w:r>
      <w:r w:rsidRPr="007D6759">
        <w:rPr>
          <w:b w:val="0"/>
          <w:bCs w:val="0"/>
          <w:sz w:val="20"/>
        </w:rPr>
        <w:t xml:space="preserve">A </w:t>
      </w:r>
      <w:r w:rsidRPr="001E6F47">
        <w:rPr>
          <w:b w:val="0"/>
          <w:bCs w:val="0"/>
          <w:sz w:val="20"/>
        </w:rPr>
        <w:t>"</w:t>
      </w:r>
      <w:r w:rsidRPr="00A71E4E">
        <w:rPr>
          <w:sz w:val="20"/>
        </w:rPr>
        <w:t>Business Day</w:t>
      </w:r>
      <w:r w:rsidRPr="001E6F47">
        <w:rPr>
          <w:b w:val="0"/>
          <w:bCs w:val="0"/>
          <w:sz w:val="20"/>
        </w:rPr>
        <w:t>"</w:t>
      </w:r>
      <w:r w:rsidRPr="007D6759">
        <w:rPr>
          <w:b w:val="0"/>
          <w:bCs w:val="0"/>
          <w:sz w:val="20"/>
        </w:rPr>
        <w:t xml:space="preserve"> for the purposes of this Agreement means any day not being a Saturday or Sunday, a public holiday observed in </w:t>
      </w:r>
      <w:r w:rsidR="001D2F29">
        <w:rPr>
          <w:b w:val="0"/>
          <w:bCs w:val="0"/>
          <w:sz w:val="20"/>
        </w:rPr>
        <w:t>Wellington</w:t>
      </w:r>
      <w:r w:rsidRPr="007D6759">
        <w:rPr>
          <w:b w:val="0"/>
          <w:bCs w:val="0"/>
          <w:sz w:val="20"/>
        </w:rPr>
        <w:t xml:space="preserve"> or the period from 27 December to 5 January (inclusive) each year. A Business Day starts at 8:30am and ends at 5:00pm. </w:t>
      </w:r>
    </w:p>
    <w:p w14:paraId="3C50F42E" w14:textId="77777777" w:rsidR="00FE0A36" w:rsidRPr="00FE0A36" w:rsidRDefault="00FE0A36" w:rsidP="00FE0A36">
      <w:pPr>
        <w:pStyle w:val="templateheading2"/>
        <w:numPr>
          <w:ilvl w:val="0"/>
          <w:numId w:val="0"/>
        </w:numPr>
        <w:ind w:left="851"/>
        <w:rPr>
          <w:sz w:val="16"/>
          <w:szCs w:val="16"/>
        </w:rPr>
      </w:pPr>
    </w:p>
    <w:p w14:paraId="08B44C4D" w14:textId="77777777" w:rsidR="00910333" w:rsidRPr="0046752E" w:rsidRDefault="00910333" w:rsidP="002F745D">
      <w:pPr>
        <w:pStyle w:val="templateheading1"/>
      </w:pPr>
      <w:r w:rsidRPr="0046752E">
        <w:t>OUTSIDE ASSISTANCE AND MATERIALS</w:t>
      </w:r>
    </w:p>
    <w:p w14:paraId="07DFD34F" w14:textId="77777777" w:rsidR="00910333" w:rsidRPr="002F745D" w:rsidRDefault="00910333" w:rsidP="00910333">
      <w:pPr>
        <w:pStyle w:val="templateheading2"/>
      </w:pPr>
      <w:r w:rsidRPr="0046752E">
        <w:t xml:space="preserve">Third parties: </w:t>
      </w:r>
      <w:r w:rsidRPr="007D6759">
        <w:rPr>
          <w:b w:val="0"/>
          <w:bCs w:val="0"/>
          <w:sz w:val="20"/>
        </w:rPr>
        <w:t>The Contractor may not subcontract the provision of the Services or delivery of the Deliverables to a third party (other than routine laboratory or data processing work) without the prior written approval by the Client (which shall not be unreasonably withheld)</w:t>
      </w:r>
      <w:r w:rsidR="00D45F0C" w:rsidRPr="007D6759">
        <w:rPr>
          <w:b w:val="0"/>
          <w:bCs w:val="0"/>
          <w:sz w:val="20"/>
        </w:rPr>
        <w:t xml:space="preserve">. </w:t>
      </w:r>
      <w:r w:rsidRPr="007D6759">
        <w:rPr>
          <w:b w:val="0"/>
          <w:bCs w:val="0"/>
          <w:sz w:val="20"/>
        </w:rPr>
        <w:t>Those subcontractors listed in Schedule A are deemed to be approved by the Client</w:t>
      </w:r>
      <w:r w:rsidR="00D45F0C" w:rsidRPr="007D6759">
        <w:rPr>
          <w:b w:val="0"/>
          <w:bCs w:val="0"/>
          <w:sz w:val="20"/>
        </w:rPr>
        <w:t>.</w:t>
      </w:r>
      <w:r w:rsidR="00D45F0C" w:rsidRPr="002F745D">
        <w:rPr>
          <w:b w:val="0"/>
          <w:bCs w:val="0"/>
        </w:rPr>
        <w:t xml:space="preserve"> </w:t>
      </w:r>
    </w:p>
    <w:p w14:paraId="30BA2D0E" w14:textId="77777777" w:rsidR="00910333" w:rsidRPr="00FE0A36" w:rsidRDefault="00910333" w:rsidP="00910333">
      <w:pPr>
        <w:pStyle w:val="templateheading2"/>
      </w:pPr>
      <w:r w:rsidRPr="0046752E">
        <w:t>Ownership:</w:t>
      </w:r>
      <w:r w:rsidR="002F745D">
        <w:t xml:space="preserve"> </w:t>
      </w:r>
      <w:r w:rsidRPr="007D6759">
        <w:rPr>
          <w:b w:val="0"/>
          <w:bCs w:val="0"/>
          <w:sz w:val="20"/>
        </w:rPr>
        <w:t>Unless expressly agreed otherwise, the Contractor shall own materials, instruments or equipment supplied or acquired by the Contractor for the performance of the Services and delivery of the Deliverables under this Agreement.</w:t>
      </w:r>
    </w:p>
    <w:p w14:paraId="715F4421" w14:textId="77777777" w:rsidR="00FE0A36" w:rsidRPr="00FE0A36" w:rsidRDefault="00FE0A36" w:rsidP="00FE0A36">
      <w:pPr>
        <w:pStyle w:val="templateheading2"/>
        <w:numPr>
          <w:ilvl w:val="0"/>
          <w:numId w:val="0"/>
        </w:numPr>
        <w:ind w:left="851"/>
        <w:rPr>
          <w:sz w:val="16"/>
          <w:szCs w:val="16"/>
        </w:rPr>
      </w:pPr>
    </w:p>
    <w:p w14:paraId="6EC5A238" w14:textId="77777777" w:rsidR="00910333" w:rsidRPr="0046752E" w:rsidRDefault="00910333" w:rsidP="00B4639B">
      <w:pPr>
        <w:pStyle w:val="templateheading1"/>
      </w:pPr>
      <w:r w:rsidRPr="0046752E">
        <w:t xml:space="preserve">HEALTH AND SAFETY </w:t>
      </w:r>
    </w:p>
    <w:p w14:paraId="2EED1E7A" w14:textId="77777777" w:rsidR="00910333" w:rsidRPr="007D6759" w:rsidRDefault="00910333" w:rsidP="00910333">
      <w:pPr>
        <w:pStyle w:val="templateheading2"/>
        <w:rPr>
          <w:sz w:val="20"/>
        </w:rPr>
      </w:pPr>
      <w:r w:rsidRPr="0046752E">
        <w:t>General obligations:</w:t>
      </w:r>
      <w:r w:rsidR="00B4639B">
        <w:t xml:space="preserve"> </w:t>
      </w:r>
      <w:r w:rsidRPr="007D6759">
        <w:rPr>
          <w:b w:val="0"/>
          <w:bCs w:val="0"/>
          <w:sz w:val="20"/>
        </w:rPr>
        <w:t>In accordance with the Health and Safety at Work Act 2015, the Parties will consult with each other, and with any subcontractors or anyone else involved in the work, to manage all hazards and risks that they can each influence. Each Party is responsible for complying with its own statutory obligations, and nothing in this Agreement changes that. The Parties each agree to comply with all of their obligations under this clause 5 as soon as reasonably practicable.</w:t>
      </w:r>
    </w:p>
    <w:p w14:paraId="59B709F5" w14:textId="77777777" w:rsidR="0072508B" w:rsidRPr="001C510B" w:rsidRDefault="00910333" w:rsidP="0072508B">
      <w:pPr>
        <w:pStyle w:val="templateheading2"/>
        <w:rPr>
          <w:b w:val="0"/>
          <w:bCs w:val="0"/>
          <w:sz w:val="20"/>
        </w:rPr>
      </w:pPr>
      <w:r w:rsidRPr="0046752E">
        <w:t xml:space="preserve">Consideration of risks and hazards: </w:t>
      </w:r>
      <w:r w:rsidR="0072508B" w:rsidRPr="001C510B">
        <w:rPr>
          <w:b w:val="0"/>
          <w:bCs w:val="0"/>
          <w:sz w:val="20"/>
        </w:rPr>
        <w:t>The Client will inform the Contractor of any of the work they consider to be hazardous and any measures they reasonably require to manage the hazards and risks, including, where applicable, as set out in the Client’s health and safety plans.</w:t>
      </w:r>
    </w:p>
    <w:p w14:paraId="5E05DB76" w14:textId="77777777" w:rsidR="0072508B" w:rsidRPr="001C510B" w:rsidRDefault="0072508B" w:rsidP="0072508B">
      <w:pPr>
        <w:ind w:left="851"/>
        <w:rPr>
          <w:szCs w:val="20"/>
        </w:rPr>
      </w:pPr>
      <w:r w:rsidRPr="001C510B">
        <w:rPr>
          <w:szCs w:val="20"/>
        </w:rPr>
        <w:t>The Contractor will prepare a health and safety plan for the work (the “</w:t>
      </w:r>
      <w:r w:rsidRPr="001C510B">
        <w:rPr>
          <w:b/>
          <w:bCs/>
          <w:szCs w:val="20"/>
        </w:rPr>
        <w:t>Plan</w:t>
      </w:r>
      <w:r w:rsidRPr="001C510B">
        <w:rPr>
          <w:szCs w:val="20"/>
        </w:rPr>
        <w:t>”). This must identify all anticipated hazards and risks and measures to manage those hazards and risks, including any measures identified by the Client or required by regulation or industry practice. The Contractor will provide the Plan to the Client for their review and feedback and will then revise it to address that feedback.</w:t>
      </w:r>
    </w:p>
    <w:p w14:paraId="21C12771" w14:textId="77777777" w:rsidR="0072508B" w:rsidRPr="007D6759" w:rsidRDefault="0072508B" w:rsidP="0072508B">
      <w:pPr>
        <w:ind w:left="851"/>
        <w:rPr>
          <w:rFonts w:cs="Arial"/>
          <w:szCs w:val="20"/>
        </w:rPr>
      </w:pPr>
      <w:r w:rsidRPr="001C510B">
        <w:rPr>
          <w:szCs w:val="20"/>
        </w:rPr>
        <w:t>It is desirable that all the requirements of this clause 5.2 are completed before this Agreement is finalised, but in any event, they must be completed before work starts.</w:t>
      </w:r>
    </w:p>
    <w:p w14:paraId="0A12F145" w14:textId="77777777" w:rsidR="00910333" w:rsidRPr="007D6759" w:rsidRDefault="00910333" w:rsidP="0072508B">
      <w:pPr>
        <w:pStyle w:val="templateheading2"/>
        <w:rPr>
          <w:sz w:val="20"/>
        </w:rPr>
      </w:pPr>
      <w:r w:rsidRPr="0046752E">
        <w:t>Ongoing compliance with and maintenance of the Plan:</w:t>
      </w:r>
      <w:r w:rsidR="00C05BA8">
        <w:t xml:space="preserve"> </w:t>
      </w:r>
      <w:r w:rsidRPr="007D6759">
        <w:rPr>
          <w:b w:val="0"/>
          <w:bCs w:val="0"/>
          <w:sz w:val="20"/>
        </w:rPr>
        <w:t>The Parties will comply with the Plan. The Contractor will comply with any other reasonable health and safety request made by the Client. Should either Party be in default of any of its health and safety obligations under this Agreement or the other Party reasonably considers that it is unsafe for the Contractor to continue to provide the Services, the other Party may require the suspension of performance of the Services until the default is rectified or it is safe to continue with the Services.</w:t>
      </w:r>
    </w:p>
    <w:p w14:paraId="13BEA808" w14:textId="77777777" w:rsidR="00910333" w:rsidRPr="007D6759" w:rsidRDefault="00910333" w:rsidP="00C05BA8">
      <w:pPr>
        <w:ind w:left="851"/>
        <w:rPr>
          <w:rFonts w:cs="Arial"/>
          <w:szCs w:val="20"/>
        </w:rPr>
      </w:pPr>
      <w:r w:rsidRPr="007D6759">
        <w:rPr>
          <w:rFonts w:cs="Arial"/>
          <w:szCs w:val="20"/>
        </w:rPr>
        <w:lastRenderedPageBreak/>
        <w:t>The duty of the Parties to consult with each other to manage health and safety hazards and risks continues throughout the Term. If at any stage during the Term either Party identifies a hazard or risk related to the work that is not addressed in the Plan, the Contractor shall update the Plan using the process set out in clause 5.2 above.</w:t>
      </w:r>
    </w:p>
    <w:p w14:paraId="1440E4B8" w14:textId="77777777" w:rsidR="00910333" w:rsidRPr="007D6759" w:rsidRDefault="00910333" w:rsidP="00C05BA8">
      <w:pPr>
        <w:ind w:left="851"/>
        <w:rPr>
          <w:rFonts w:cs="Arial"/>
          <w:szCs w:val="20"/>
        </w:rPr>
      </w:pPr>
      <w:r w:rsidRPr="007D6759">
        <w:rPr>
          <w:rFonts w:cs="Arial"/>
          <w:szCs w:val="20"/>
        </w:rPr>
        <w:t>The Parties, and where appropriate any relevant other parties, shall meet as required during and/or at the end of the Term to review health and safety matters and to agree any changes or improvements to health and safety processes. Where applicable, the Contractor must update the Plan to reflect these. The Client may at any time monitor and check the Contractor’s activities to ensure that they comply with the Plan. The Contractor must provide whatever access and information the Client reasonably requests to enable this.</w:t>
      </w:r>
    </w:p>
    <w:p w14:paraId="189327F6" w14:textId="77777777" w:rsidR="00910333" w:rsidRPr="007D6759" w:rsidRDefault="00910333" w:rsidP="00910333">
      <w:pPr>
        <w:pStyle w:val="templateheading2"/>
        <w:rPr>
          <w:sz w:val="20"/>
        </w:rPr>
      </w:pPr>
      <w:r w:rsidRPr="0046752E">
        <w:t>Variations due to safety hazards or risks:</w:t>
      </w:r>
      <w:r w:rsidR="00725853">
        <w:t xml:space="preserve"> </w:t>
      </w:r>
      <w:r w:rsidRPr="007D6759">
        <w:rPr>
          <w:b w:val="0"/>
          <w:bCs w:val="0"/>
          <w:sz w:val="20"/>
        </w:rPr>
        <w:t xml:space="preserve">The Contractor shall notify the Client if </w:t>
      </w:r>
      <w:r w:rsidR="00C30CB7">
        <w:rPr>
          <w:b w:val="0"/>
          <w:bCs w:val="0"/>
          <w:sz w:val="20"/>
        </w:rPr>
        <w:t xml:space="preserve">they </w:t>
      </w:r>
      <w:r w:rsidRPr="007D6759">
        <w:rPr>
          <w:b w:val="0"/>
          <w:bCs w:val="0"/>
          <w:sz w:val="20"/>
        </w:rPr>
        <w:t>reasonably believe that due to circumstances identified after this Agreement is finalised the safe management of a hazard or risk is likely to affect its ability to provide the Services or deliver the Deliverables. The Parties shall then consult in good faith to agree an extension of time, variation to the Services, variation to the remuneration payable and/or termination of this Agreement.</w:t>
      </w:r>
    </w:p>
    <w:p w14:paraId="6070B5EC" w14:textId="77777777" w:rsidR="00910333" w:rsidRPr="007D6759" w:rsidRDefault="0B010C39" w:rsidP="00910333">
      <w:pPr>
        <w:pStyle w:val="templateheading2"/>
        <w:rPr>
          <w:sz w:val="20"/>
        </w:rPr>
      </w:pPr>
      <w:r>
        <w:t>Subcontractors:</w:t>
      </w:r>
      <w:r w:rsidR="5352B714">
        <w:t xml:space="preserve"> </w:t>
      </w:r>
      <w:r w:rsidRPr="662A9869">
        <w:rPr>
          <w:b w:val="0"/>
          <w:bCs w:val="0"/>
          <w:sz w:val="20"/>
        </w:rPr>
        <w:t xml:space="preserve">The Contractor will take all reasonably practicable steps to assure itself that, from a health and safety perspective, each subcontractor is competent to undertake the work required of </w:t>
      </w:r>
      <w:r w:rsidR="61E32448" w:rsidRPr="662A9869">
        <w:rPr>
          <w:b w:val="0"/>
          <w:bCs w:val="0"/>
          <w:sz w:val="20"/>
        </w:rPr>
        <w:t>them</w:t>
      </w:r>
      <w:r w:rsidRPr="662A9869">
        <w:rPr>
          <w:b w:val="0"/>
          <w:bCs w:val="0"/>
          <w:sz w:val="20"/>
        </w:rPr>
        <w:t xml:space="preserve"> before </w:t>
      </w:r>
      <w:r w:rsidR="61E32448" w:rsidRPr="662A9869">
        <w:rPr>
          <w:b w:val="0"/>
          <w:bCs w:val="0"/>
          <w:sz w:val="20"/>
        </w:rPr>
        <w:t>they</w:t>
      </w:r>
      <w:r w:rsidRPr="662A9869">
        <w:rPr>
          <w:b w:val="0"/>
          <w:bCs w:val="0"/>
          <w:sz w:val="20"/>
        </w:rPr>
        <w:t xml:space="preserve"> commence</w:t>
      </w:r>
      <w:r w:rsidR="61E32448" w:rsidRPr="662A9869">
        <w:rPr>
          <w:b w:val="0"/>
          <w:bCs w:val="0"/>
          <w:sz w:val="20"/>
        </w:rPr>
        <w:t xml:space="preserve"> </w:t>
      </w:r>
      <w:r w:rsidRPr="662A9869">
        <w:rPr>
          <w:b w:val="0"/>
          <w:bCs w:val="0"/>
          <w:sz w:val="20"/>
        </w:rPr>
        <w:t xml:space="preserve">work, and will provide the Client with any information </w:t>
      </w:r>
      <w:r w:rsidR="61E32448" w:rsidRPr="662A9869">
        <w:rPr>
          <w:b w:val="0"/>
          <w:bCs w:val="0"/>
          <w:sz w:val="20"/>
        </w:rPr>
        <w:t xml:space="preserve">they </w:t>
      </w:r>
      <w:r w:rsidRPr="662A9869">
        <w:rPr>
          <w:b w:val="0"/>
          <w:bCs w:val="0"/>
          <w:sz w:val="20"/>
        </w:rPr>
        <w:t>require to assess whether to approve the subcontractor. The Contractor shall take all reasonably practicable steps to ensure that all subcontractors are aware of and comply with the Plan and any other reasonable health and safety request made by the Client together with the other obligations in this clause 5 to the extent applicable to the work they are undertaking.</w:t>
      </w:r>
    </w:p>
    <w:p w14:paraId="6B459423" w14:textId="77777777" w:rsidR="00910333" w:rsidRPr="007D6759" w:rsidRDefault="0B010C39" w:rsidP="00910333">
      <w:pPr>
        <w:pStyle w:val="templateheading2"/>
        <w:rPr>
          <w:b w:val="0"/>
          <w:bCs w:val="0"/>
          <w:sz w:val="20"/>
        </w:rPr>
      </w:pPr>
      <w:r>
        <w:t>Notification:</w:t>
      </w:r>
      <w:r w:rsidR="4C274B67">
        <w:t xml:space="preserve"> </w:t>
      </w:r>
      <w:r w:rsidRPr="662A9869">
        <w:rPr>
          <w:b w:val="0"/>
          <w:bCs w:val="0"/>
          <w:sz w:val="20"/>
        </w:rPr>
        <w:t>The Contractor shall as soon as practicable notify the Client if any of the following occur during the Term in relation to the provision of the Services:</w:t>
      </w:r>
    </w:p>
    <w:p w14:paraId="6750E133" w14:textId="77777777" w:rsidR="00910333" w:rsidRPr="007D6759" w:rsidRDefault="00910333" w:rsidP="002C27F9">
      <w:pPr>
        <w:pStyle w:val="templateheading1"/>
        <w:numPr>
          <w:ilvl w:val="2"/>
          <w:numId w:val="3"/>
        </w:numPr>
        <w:rPr>
          <w:b w:val="0"/>
          <w:bCs w:val="0"/>
          <w:sz w:val="20"/>
        </w:rPr>
      </w:pPr>
      <w:r w:rsidRPr="007D6759">
        <w:rPr>
          <w:b w:val="0"/>
          <w:bCs w:val="0"/>
          <w:sz w:val="20"/>
        </w:rPr>
        <w:t>any work-related personal harm requiring medical treatment greater than first aid or resulting in at least one full day off work; or</w:t>
      </w:r>
    </w:p>
    <w:p w14:paraId="24DC3D51" w14:textId="77777777" w:rsidR="00910333" w:rsidRPr="007D6759" w:rsidRDefault="00910333" w:rsidP="002C27F9">
      <w:pPr>
        <w:pStyle w:val="templateheading1"/>
        <w:numPr>
          <w:ilvl w:val="2"/>
          <w:numId w:val="3"/>
        </w:numPr>
        <w:rPr>
          <w:b w:val="0"/>
          <w:bCs w:val="0"/>
          <w:sz w:val="20"/>
        </w:rPr>
      </w:pPr>
      <w:r w:rsidRPr="007D6759">
        <w:rPr>
          <w:b w:val="0"/>
          <w:bCs w:val="0"/>
          <w:sz w:val="20"/>
        </w:rPr>
        <w:t>a notifiable injury, illness, incident or event; or</w:t>
      </w:r>
    </w:p>
    <w:p w14:paraId="30291376" w14:textId="77777777" w:rsidR="00910333" w:rsidRPr="007D6759" w:rsidRDefault="00910333" w:rsidP="002C27F9">
      <w:pPr>
        <w:pStyle w:val="templateheading1"/>
        <w:numPr>
          <w:ilvl w:val="2"/>
          <w:numId w:val="3"/>
        </w:numPr>
        <w:rPr>
          <w:b w:val="0"/>
          <w:bCs w:val="0"/>
          <w:sz w:val="20"/>
        </w:rPr>
      </w:pPr>
      <w:r w:rsidRPr="007D6759">
        <w:rPr>
          <w:b w:val="0"/>
          <w:bCs w:val="0"/>
          <w:sz w:val="20"/>
        </w:rPr>
        <w:t>the notification to WorkSafe under the Health and Safety at Work Act 2015.</w:t>
      </w:r>
    </w:p>
    <w:p w14:paraId="32DC50D6" w14:textId="77777777" w:rsidR="007C34E6" w:rsidRPr="007D6759" w:rsidRDefault="007C34E6" w:rsidP="007C34E6">
      <w:pPr>
        <w:pStyle w:val="templateheading1"/>
        <w:numPr>
          <w:ilvl w:val="0"/>
          <w:numId w:val="0"/>
        </w:numPr>
        <w:ind w:left="1418"/>
        <w:rPr>
          <w:b w:val="0"/>
          <w:bCs w:val="0"/>
          <w:sz w:val="20"/>
        </w:rPr>
      </w:pPr>
    </w:p>
    <w:p w14:paraId="4915F9B5" w14:textId="77777777" w:rsidR="00910333" w:rsidRPr="0046752E" w:rsidRDefault="00910333" w:rsidP="00B51ABA">
      <w:pPr>
        <w:pStyle w:val="templateheading1"/>
      </w:pPr>
      <w:r w:rsidRPr="0046752E">
        <w:t>INTELLECTUAL PROPERTY</w:t>
      </w:r>
    </w:p>
    <w:p w14:paraId="6B197808" w14:textId="77777777" w:rsidR="00910333" w:rsidRPr="007D6759" w:rsidRDefault="00910333" w:rsidP="00910333">
      <w:pPr>
        <w:pStyle w:val="templateheading2"/>
        <w:rPr>
          <w:b w:val="0"/>
          <w:bCs w:val="0"/>
          <w:sz w:val="20"/>
        </w:rPr>
      </w:pPr>
      <w:r w:rsidRPr="0046752E">
        <w:t xml:space="preserve">Definitions: </w:t>
      </w:r>
      <w:r w:rsidRPr="007D6759">
        <w:rPr>
          <w:b w:val="0"/>
          <w:bCs w:val="0"/>
          <w:sz w:val="20"/>
        </w:rPr>
        <w:t>For the purposes of this Agreement:</w:t>
      </w:r>
    </w:p>
    <w:p w14:paraId="4B1EBE98" w14:textId="77777777" w:rsidR="00910333" w:rsidRPr="007D6759" w:rsidRDefault="00910333" w:rsidP="00B05630">
      <w:pPr>
        <w:ind w:left="851"/>
        <w:rPr>
          <w:rFonts w:cs="Arial"/>
          <w:szCs w:val="20"/>
        </w:rPr>
      </w:pPr>
      <w:bookmarkStart w:id="1" w:name="_Hlk130217845"/>
      <w:r w:rsidRPr="007D6759">
        <w:rPr>
          <w:rFonts w:cs="Arial"/>
          <w:b/>
          <w:bCs/>
          <w:szCs w:val="20"/>
        </w:rPr>
        <w:t>“Data”</w:t>
      </w:r>
      <w:r w:rsidRPr="007D6759">
        <w:rPr>
          <w:rFonts w:cs="Arial"/>
          <w:szCs w:val="20"/>
        </w:rPr>
        <w:t xml:space="preserve"> means the data, metadata and factual information collected or created by the Contractor in the course of providing the Services or Deliverables or otherwise created under this Agreement.</w:t>
      </w:r>
    </w:p>
    <w:bookmarkEnd w:id="1"/>
    <w:p w14:paraId="7582B870" w14:textId="77777777" w:rsidR="00910333" w:rsidRPr="007D6759" w:rsidRDefault="00910333" w:rsidP="00B05630">
      <w:pPr>
        <w:ind w:left="851"/>
        <w:rPr>
          <w:rFonts w:cs="Arial"/>
          <w:szCs w:val="20"/>
        </w:rPr>
      </w:pPr>
      <w:r w:rsidRPr="007D6759">
        <w:rPr>
          <w:rFonts w:cs="Arial"/>
          <w:b/>
          <w:bCs/>
          <w:szCs w:val="20"/>
        </w:rPr>
        <w:t xml:space="preserve">“Intellectual Property” </w:t>
      </w:r>
      <w:r w:rsidRPr="007D6759">
        <w:rPr>
          <w:rFonts w:cs="Arial"/>
          <w:szCs w:val="20"/>
        </w:rPr>
        <w:t>means any patent, trademark, service mark, copyright, right in a design, know-how, trade names, domain names, database rights, inventions, trade secrets, confidential information and any other rights of a similar nature, whether registered, in the course of being registered or unregistered (and any right to register), and any analogous rights worldwide.</w:t>
      </w:r>
    </w:p>
    <w:p w14:paraId="32EA9E1E" w14:textId="77777777" w:rsidR="00910333" w:rsidRPr="007D6759" w:rsidRDefault="00910333" w:rsidP="00B05630">
      <w:pPr>
        <w:ind w:left="851"/>
        <w:rPr>
          <w:rFonts w:cs="Arial"/>
          <w:szCs w:val="20"/>
        </w:rPr>
      </w:pPr>
      <w:r w:rsidRPr="007D6759">
        <w:rPr>
          <w:rFonts w:cs="Arial"/>
          <w:b/>
          <w:bCs/>
          <w:szCs w:val="20"/>
        </w:rPr>
        <w:t>“Pre-existing Intellectual Property”</w:t>
      </w:r>
      <w:r w:rsidRPr="007D6759">
        <w:rPr>
          <w:rFonts w:cs="Arial"/>
          <w:szCs w:val="20"/>
        </w:rPr>
        <w:t xml:space="preserve"> means any Intellectual Property existing prior to the date of this Agreement or created independently of it which is used under this Agreement</w:t>
      </w:r>
      <w:r w:rsidR="00D45F0C" w:rsidRPr="007D6759">
        <w:rPr>
          <w:rFonts w:cs="Arial"/>
          <w:szCs w:val="20"/>
        </w:rPr>
        <w:t xml:space="preserve">. </w:t>
      </w:r>
      <w:r w:rsidRPr="007D6759">
        <w:rPr>
          <w:rFonts w:cs="Arial"/>
          <w:szCs w:val="20"/>
        </w:rPr>
        <w:t xml:space="preserve">Pre-existing Intellectual Property includes any amendments, improvements or adaptations made to such Intellectual Property under this Agreement which are unable to be used independently of it. </w:t>
      </w:r>
    </w:p>
    <w:p w14:paraId="6DC0C16F" w14:textId="77777777" w:rsidR="00910333" w:rsidRPr="007D6759" w:rsidRDefault="00910333" w:rsidP="00B05630">
      <w:pPr>
        <w:ind w:left="851"/>
        <w:rPr>
          <w:rFonts w:cs="Arial"/>
          <w:szCs w:val="20"/>
        </w:rPr>
      </w:pPr>
      <w:r w:rsidRPr="007D6759">
        <w:rPr>
          <w:rFonts w:cs="Arial"/>
          <w:b/>
          <w:bCs/>
          <w:szCs w:val="20"/>
        </w:rPr>
        <w:lastRenderedPageBreak/>
        <w:t>“New Intellectual Property”</w:t>
      </w:r>
      <w:r w:rsidRPr="007D6759">
        <w:rPr>
          <w:rFonts w:cs="Arial"/>
          <w:szCs w:val="20"/>
        </w:rPr>
        <w:t xml:space="preserve"> means any Intellectual Property produced or created in performance of the Services under this Agreement, which is able to be used independently of any Pre-existing Intellectual Property, but does not include Intellectual Property in the Data.</w:t>
      </w:r>
    </w:p>
    <w:p w14:paraId="16C9A5AE" w14:textId="77777777" w:rsidR="00910333" w:rsidRPr="007D6759" w:rsidRDefault="00910333" w:rsidP="00B05630">
      <w:pPr>
        <w:ind w:left="851"/>
        <w:rPr>
          <w:rFonts w:cs="Arial"/>
          <w:szCs w:val="20"/>
        </w:rPr>
      </w:pPr>
      <w:r w:rsidRPr="007D6759">
        <w:rPr>
          <w:rFonts w:cs="Arial"/>
          <w:b/>
          <w:bCs/>
          <w:szCs w:val="20"/>
        </w:rPr>
        <w:t xml:space="preserve">“Residuals” </w:t>
      </w:r>
      <w:r w:rsidRPr="007D6759">
        <w:rPr>
          <w:rFonts w:cs="Arial"/>
          <w:szCs w:val="20"/>
        </w:rPr>
        <w:t>means technical information related to the Services or the Deliverables in non-tangible form that may be retained in a person’s memory unaided, such as ideas, concepts, know-how or techniques</w:t>
      </w:r>
      <w:r w:rsidR="00D45F0C" w:rsidRPr="007D6759">
        <w:rPr>
          <w:rFonts w:cs="Arial"/>
          <w:szCs w:val="20"/>
        </w:rPr>
        <w:t xml:space="preserve">. </w:t>
      </w:r>
      <w:r w:rsidRPr="007D6759">
        <w:rPr>
          <w:rFonts w:cs="Arial"/>
          <w:szCs w:val="20"/>
        </w:rPr>
        <w:t xml:space="preserve"> </w:t>
      </w:r>
    </w:p>
    <w:p w14:paraId="50E5BC7B" w14:textId="509C2E48" w:rsidR="00910333" w:rsidRPr="007D6759" w:rsidRDefault="08B27353" w:rsidP="662A9869">
      <w:pPr>
        <w:pStyle w:val="templateheading2"/>
        <w:rPr>
          <w:b w:val="0"/>
          <w:bCs w:val="0"/>
          <w:sz w:val="20"/>
        </w:rPr>
      </w:pPr>
      <w:r>
        <w:t xml:space="preserve">Pre-existing Intellectual Property: </w:t>
      </w:r>
      <w:r w:rsidRPr="662A9869">
        <w:rPr>
          <w:b w:val="0"/>
          <w:bCs w:val="0"/>
          <w:sz w:val="20"/>
        </w:rPr>
        <w:t>All Pre-existing Intellectual Property remains the property of its owner.</w:t>
      </w:r>
    </w:p>
    <w:p w14:paraId="187CA456" w14:textId="77777777" w:rsidR="00910333" w:rsidRPr="007D6759" w:rsidRDefault="00910333" w:rsidP="00B05630">
      <w:pPr>
        <w:ind w:left="851"/>
        <w:rPr>
          <w:rFonts w:cs="Arial"/>
          <w:szCs w:val="20"/>
        </w:rPr>
      </w:pPr>
      <w:r w:rsidRPr="007D6759">
        <w:rPr>
          <w:rFonts w:cs="Arial"/>
          <w:szCs w:val="20"/>
        </w:rPr>
        <w:t>The Contractor grants to the Client a non-exclusive, perpetual, royalty-free licence to use, copy and modify any of the Contractor’s Pre-existing Intellectual Property utilised in the Deliverables provided that Contractor’s Pre-existing Intellectual Property must remain incorporated in, and must not be used, developed, sold, licensed or distributed in a manner that is or allows it to be used separately from, the Deliverables.</w:t>
      </w:r>
    </w:p>
    <w:p w14:paraId="00B92F11" w14:textId="77777777" w:rsidR="00910333" w:rsidRPr="007D6759" w:rsidRDefault="00910333" w:rsidP="00B05630">
      <w:pPr>
        <w:ind w:left="851"/>
        <w:rPr>
          <w:rFonts w:cs="Arial"/>
          <w:szCs w:val="20"/>
        </w:rPr>
      </w:pPr>
      <w:r w:rsidRPr="007D6759">
        <w:rPr>
          <w:rFonts w:cs="Arial"/>
          <w:szCs w:val="20"/>
        </w:rPr>
        <w:t>The Client grants to the Contractor a non-exclusive, perpetual, royalty-free licence to use, copy and modify any of the Client’s Pre-existing Intellectual Property, and any of the Client’s Intellectual Property created under the Agreement, as is necessary for the purposes of the Contactor performing its obligations or exercising its rights set out in this Agreement.</w:t>
      </w:r>
    </w:p>
    <w:p w14:paraId="14781332" w14:textId="442B29C5" w:rsidR="00910333" w:rsidRPr="00E169EC" w:rsidRDefault="0B010C39" w:rsidP="192C5A68">
      <w:pPr>
        <w:pStyle w:val="templateheading2"/>
        <w:rPr>
          <w:b w:val="0"/>
          <w:sz w:val="20"/>
        </w:rPr>
      </w:pPr>
      <w:r w:rsidRPr="00E169EC">
        <w:t xml:space="preserve">New Intellectual Property: </w:t>
      </w:r>
      <w:r w:rsidR="00910333" w:rsidRPr="00E169EC">
        <w:rPr>
          <w:b w:val="0"/>
          <w:sz w:val="20"/>
        </w:rPr>
        <w:t>Subject to the Client paying the Contractor in full all remuneration due under this Agreement relating to any specific New Intellectual Property, then that New Intellectual Property incorporated into the Deliverables shall be jointly owned by the Parties. Each Party irrevocably grants to the other a non-exclusive, perpetual, royalty-free licence to use, copy and modify the New Intellectual Property for any purpose</w:t>
      </w:r>
      <w:r w:rsidR="43770859" w:rsidRPr="00E169EC">
        <w:rPr>
          <w:b w:val="0"/>
          <w:sz w:val="20"/>
        </w:rPr>
        <w:t>.</w:t>
      </w:r>
      <w:r w:rsidR="00910333" w:rsidRPr="00E169EC">
        <w:rPr>
          <w:b w:val="0"/>
          <w:sz w:val="20"/>
        </w:rPr>
        <w:t xml:space="preserve"> Each Party will take all action and execute all documents necessary to give full effect to this clause and for the Parties to protect, realise and use the New Intellectual Property in accordance with it.</w:t>
      </w:r>
    </w:p>
    <w:p w14:paraId="5D852C32" w14:textId="77777777" w:rsidR="00910333" w:rsidRPr="00E169EC" w:rsidRDefault="00910333" w:rsidP="00494CD6">
      <w:pPr>
        <w:ind w:left="851"/>
        <w:rPr>
          <w:rFonts w:cs="Arial"/>
          <w:szCs w:val="20"/>
        </w:rPr>
      </w:pPr>
      <w:r w:rsidRPr="00E169EC">
        <w:rPr>
          <w:rFonts w:cs="Arial"/>
          <w:szCs w:val="20"/>
        </w:rPr>
        <w:t>All New Intellectual Property which is not incorporated into the Deliverables shall be owned by the Contractor.</w:t>
      </w:r>
    </w:p>
    <w:p w14:paraId="58FD5B7F" w14:textId="77777777" w:rsidR="00910333" w:rsidRPr="00E169EC" w:rsidRDefault="00910333" w:rsidP="00494CD6">
      <w:pPr>
        <w:ind w:left="851"/>
        <w:rPr>
          <w:rFonts w:cs="Arial"/>
        </w:rPr>
      </w:pPr>
      <w:r w:rsidRPr="00E169EC">
        <w:rPr>
          <w:rFonts w:cs="Arial"/>
        </w:rPr>
        <w:t>The Contractor does not warrant the suitability of the New Intellectual Property or the Contractor’s Pre-existing Intellectual Property for any purpose other than use as part of the Deliverables or any other use stated in this Agreement.</w:t>
      </w:r>
    </w:p>
    <w:p w14:paraId="0AABEF1B" w14:textId="77777777" w:rsidR="00910333" w:rsidRPr="0046752E" w:rsidRDefault="08B27353" w:rsidP="007461A9">
      <w:pPr>
        <w:pStyle w:val="templateheading2"/>
      </w:pPr>
      <w:r>
        <w:t>Data and factual information:</w:t>
      </w:r>
    </w:p>
    <w:p w14:paraId="6B33A413" w14:textId="0EC0993B" w:rsidR="00910333" w:rsidRPr="00AE0479" w:rsidRDefault="00910333" w:rsidP="008A3891">
      <w:pPr>
        <w:ind w:left="851"/>
        <w:rPr>
          <w:rFonts w:cs="Arial"/>
        </w:rPr>
      </w:pPr>
      <w:r w:rsidRPr="00AE0479">
        <w:rPr>
          <w:rFonts w:cs="Arial"/>
        </w:rPr>
        <w:t xml:space="preserve">The ownership of the rights in the Data shall, upon full compliance by the Client with its obligations under clause 3, vest solely, exclusively and absolutely in the Client. The Client hereby grants the Contractor an unrestricted, perpetual, non-exclusive, non-transferable, royalty-free, world-wide licence, with the right to sub-license, to hold, store, copy and use the Data </w:t>
      </w:r>
      <w:r w:rsidR="65AECE99" w:rsidRPr="00AE0479">
        <w:rPr>
          <w:rFonts w:cs="Arial"/>
        </w:rPr>
        <w:t xml:space="preserve">for any </w:t>
      </w:r>
      <w:r w:rsidRPr="00AE0479">
        <w:rPr>
          <w:rFonts w:cs="Arial"/>
        </w:rPr>
        <w:t>purpose.</w:t>
      </w:r>
    </w:p>
    <w:p w14:paraId="20F4E922" w14:textId="77777777" w:rsidR="00910333" w:rsidRPr="007D6759" w:rsidRDefault="0B010C39" w:rsidP="00910333">
      <w:pPr>
        <w:pStyle w:val="templateheading2"/>
        <w:rPr>
          <w:b w:val="0"/>
          <w:bCs w:val="0"/>
          <w:sz w:val="20"/>
        </w:rPr>
      </w:pPr>
      <w:r>
        <w:t>Attribution:</w:t>
      </w:r>
      <w:r w:rsidR="4A8AFBB9">
        <w:t xml:space="preserve"> </w:t>
      </w:r>
      <w:r w:rsidRPr="662A9869">
        <w:rPr>
          <w:b w:val="0"/>
          <w:bCs w:val="0"/>
          <w:sz w:val="20"/>
        </w:rPr>
        <w:t>The Client shall attribute any use of New Intellectual Property together with any permitted use or disclosure of any Pre-existing Intellectual Property or Data owned by the Contractor (including any use as part of a Deliverable) in such a way as to expressly identify the Contractor as the source of it.</w:t>
      </w:r>
    </w:p>
    <w:p w14:paraId="6EA08821" w14:textId="77777777" w:rsidR="00910333" w:rsidRPr="007D6759" w:rsidRDefault="0B010C39" w:rsidP="00910333">
      <w:pPr>
        <w:pStyle w:val="templateheading2"/>
        <w:rPr>
          <w:sz w:val="20"/>
        </w:rPr>
      </w:pPr>
      <w:r>
        <w:t>Residuals</w:t>
      </w:r>
      <w:r w:rsidR="4A8AFBB9">
        <w:t xml:space="preserve">: </w:t>
      </w:r>
      <w:r w:rsidRPr="662A9869">
        <w:rPr>
          <w:b w:val="0"/>
          <w:bCs w:val="0"/>
          <w:sz w:val="20"/>
        </w:rPr>
        <w:t>Either Party may:</w:t>
      </w:r>
    </w:p>
    <w:p w14:paraId="1F933E78" w14:textId="77777777" w:rsidR="00910333" w:rsidRPr="007D6759" w:rsidRDefault="0B010C39" w:rsidP="005706A6">
      <w:pPr>
        <w:pStyle w:val="templateheading1"/>
        <w:numPr>
          <w:ilvl w:val="2"/>
          <w:numId w:val="3"/>
        </w:numPr>
        <w:rPr>
          <w:b w:val="0"/>
          <w:bCs w:val="0"/>
          <w:sz w:val="20"/>
        </w:rPr>
      </w:pPr>
      <w:r w:rsidRPr="662A9869">
        <w:rPr>
          <w:b w:val="0"/>
          <w:bCs w:val="0"/>
          <w:sz w:val="20"/>
        </w:rPr>
        <w:t>independently use the Residuals resulting from their involvement in this Agreement; and</w:t>
      </w:r>
    </w:p>
    <w:p w14:paraId="6ED04B65" w14:textId="77777777" w:rsidR="00910333" w:rsidRPr="007D6759" w:rsidRDefault="0B010C39" w:rsidP="005706A6">
      <w:pPr>
        <w:pStyle w:val="templateheading1"/>
        <w:numPr>
          <w:ilvl w:val="2"/>
          <w:numId w:val="3"/>
        </w:numPr>
        <w:rPr>
          <w:b w:val="0"/>
          <w:bCs w:val="0"/>
          <w:sz w:val="20"/>
        </w:rPr>
      </w:pPr>
      <w:r w:rsidRPr="662A9869">
        <w:rPr>
          <w:b w:val="0"/>
          <w:bCs w:val="0"/>
          <w:sz w:val="20"/>
        </w:rPr>
        <w:t>acquire, licence, provide, develop or commercialise for itself or others the same or similar technology, services and/or products as contemplated by this Agreement,</w:t>
      </w:r>
    </w:p>
    <w:p w14:paraId="47E95EAC" w14:textId="77777777" w:rsidR="00910333" w:rsidRPr="007D6759" w:rsidRDefault="0B010C39" w:rsidP="662A9869">
      <w:pPr>
        <w:ind w:left="851"/>
        <w:rPr>
          <w:rFonts w:cs="Arial"/>
        </w:rPr>
      </w:pPr>
      <w:r w:rsidRPr="662A9869">
        <w:rPr>
          <w:rFonts w:cs="Arial"/>
        </w:rPr>
        <w:lastRenderedPageBreak/>
        <w:t>provided that any such use or action does not breach the other Party’s rights to Intellectual Property or confidentiality as set out under clauses 6 and 7.</w:t>
      </w:r>
    </w:p>
    <w:p w14:paraId="5EE1C56C" w14:textId="77777777" w:rsidR="007C34E6" w:rsidRPr="007D6759" w:rsidRDefault="007C34E6" w:rsidP="007C34E6">
      <w:pPr>
        <w:rPr>
          <w:rFonts w:cs="Arial"/>
          <w:szCs w:val="20"/>
        </w:rPr>
      </w:pPr>
    </w:p>
    <w:p w14:paraId="165FB161" w14:textId="77777777" w:rsidR="00910333" w:rsidRPr="0046752E" w:rsidRDefault="00910333" w:rsidP="0058419B">
      <w:pPr>
        <w:pStyle w:val="templateheading1"/>
      </w:pPr>
      <w:r w:rsidRPr="0046752E">
        <w:t>CONFIDENTIALITY</w:t>
      </w:r>
    </w:p>
    <w:p w14:paraId="7024945A" w14:textId="77777777" w:rsidR="00910333" w:rsidRPr="007D6759" w:rsidRDefault="00910333" w:rsidP="00910333">
      <w:pPr>
        <w:pStyle w:val="templateheading2"/>
        <w:rPr>
          <w:sz w:val="20"/>
        </w:rPr>
      </w:pPr>
      <w:r w:rsidRPr="0046752E">
        <w:t xml:space="preserve">Confidential Information: </w:t>
      </w:r>
      <w:r w:rsidRPr="007D6759">
        <w:rPr>
          <w:b w:val="0"/>
          <w:bCs w:val="0"/>
          <w:sz w:val="20"/>
        </w:rPr>
        <w:t>Each Party will, during the course of this Agreement, learn and have access to confidential information of and/or about the other Party</w:t>
      </w:r>
      <w:r w:rsidR="00D45F0C" w:rsidRPr="007D6759">
        <w:rPr>
          <w:b w:val="0"/>
          <w:bCs w:val="0"/>
          <w:sz w:val="20"/>
        </w:rPr>
        <w:t xml:space="preserve">. </w:t>
      </w:r>
      <w:r w:rsidRPr="007D6759">
        <w:rPr>
          <w:b w:val="0"/>
          <w:bCs w:val="0"/>
          <w:sz w:val="20"/>
        </w:rPr>
        <w:t>Such information includes information which is either identified by the disclosing Party as being confidential, or which by its nature may reasonably be regarded as being culturally or commercially sensitive and/or of commercial value to the disclosing Party or any of its subsidiaries, clients, collaborators or suppliers and therefore confidential, and may include (but is not restricted to) personnel, structures, finances, business strategies or arrangements, research and/or development activities or plans, product information, manufacturing information, testing methods or results, data and data analysis techniques (</w:t>
      </w:r>
      <w:r w:rsidRPr="001E6F47">
        <w:rPr>
          <w:b w:val="0"/>
          <w:bCs w:val="0"/>
          <w:sz w:val="20"/>
        </w:rPr>
        <w:t>“</w:t>
      </w:r>
      <w:r w:rsidRPr="00E10043">
        <w:rPr>
          <w:sz w:val="20"/>
        </w:rPr>
        <w:t>Confidential Information</w:t>
      </w:r>
      <w:r w:rsidRPr="001E6F47">
        <w:rPr>
          <w:b w:val="0"/>
          <w:bCs w:val="0"/>
          <w:sz w:val="20"/>
        </w:rPr>
        <w:t>”</w:t>
      </w:r>
      <w:r w:rsidRPr="007D6759">
        <w:rPr>
          <w:b w:val="0"/>
          <w:bCs w:val="0"/>
          <w:sz w:val="20"/>
        </w:rPr>
        <w:t>).</w:t>
      </w:r>
    </w:p>
    <w:p w14:paraId="465C30CA" w14:textId="7499BC05" w:rsidR="00910333" w:rsidRPr="007D6759" w:rsidRDefault="0B010C39" w:rsidP="662A9869">
      <w:pPr>
        <w:pStyle w:val="templateheading2"/>
        <w:rPr>
          <w:sz w:val="20"/>
        </w:rPr>
      </w:pPr>
      <w:r>
        <w:t xml:space="preserve">No disclosure or use: </w:t>
      </w:r>
      <w:r w:rsidRPr="662A9869">
        <w:rPr>
          <w:b w:val="0"/>
          <w:bCs w:val="0"/>
          <w:sz w:val="20"/>
        </w:rPr>
        <w:t xml:space="preserve">Each Party agrees </w:t>
      </w:r>
      <w:r w:rsidR="6AA8CEA1" w:rsidRPr="662A9869">
        <w:rPr>
          <w:b w:val="0"/>
          <w:bCs w:val="0"/>
          <w:sz w:val="20"/>
        </w:rPr>
        <w:t xml:space="preserve">for a period of 5 years from termination or expiration of this Agreement </w:t>
      </w:r>
      <w:r w:rsidRPr="662A9869">
        <w:rPr>
          <w:b w:val="0"/>
          <w:bCs w:val="0"/>
          <w:sz w:val="20"/>
        </w:rPr>
        <w:t xml:space="preserve">to keep the other Party’s Confidential Information confidential and not to disclose or use such information in any way except: </w:t>
      </w:r>
    </w:p>
    <w:p w14:paraId="59C88508" w14:textId="77777777" w:rsidR="00910333" w:rsidRPr="007D6759" w:rsidRDefault="00910333" w:rsidP="00397D4F">
      <w:pPr>
        <w:pStyle w:val="templateheading1"/>
        <w:numPr>
          <w:ilvl w:val="2"/>
          <w:numId w:val="3"/>
        </w:numPr>
        <w:rPr>
          <w:b w:val="0"/>
          <w:bCs w:val="0"/>
          <w:sz w:val="20"/>
        </w:rPr>
      </w:pPr>
      <w:r w:rsidRPr="007D6759">
        <w:rPr>
          <w:b w:val="0"/>
          <w:bCs w:val="0"/>
          <w:sz w:val="20"/>
        </w:rPr>
        <w:t xml:space="preserve">with the prior written consent of the other Party; </w:t>
      </w:r>
    </w:p>
    <w:p w14:paraId="7CA460F7" w14:textId="77777777" w:rsidR="00910333" w:rsidRPr="007D6759" w:rsidRDefault="00910333" w:rsidP="00397D4F">
      <w:pPr>
        <w:pStyle w:val="templateheading1"/>
        <w:numPr>
          <w:ilvl w:val="2"/>
          <w:numId w:val="3"/>
        </w:numPr>
        <w:rPr>
          <w:b w:val="0"/>
          <w:bCs w:val="0"/>
          <w:sz w:val="20"/>
        </w:rPr>
      </w:pPr>
      <w:r w:rsidRPr="007D6759">
        <w:rPr>
          <w:b w:val="0"/>
          <w:bCs w:val="0"/>
          <w:sz w:val="20"/>
        </w:rPr>
        <w:t>where the Confidential Information subsequently becomes part of the public domain other than by way of breach of this Agreement;</w:t>
      </w:r>
    </w:p>
    <w:p w14:paraId="4928D47F" w14:textId="77777777" w:rsidR="00910333" w:rsidRPr="007D6759" w:rsidRDefault="00910333" w:rsidP="00397D4F">
      <w:pPr>
        <w:pStyle w:val="templateheading1"/>
        <w:numPr>
          <w:ilvl w:val="2"/>
          <w:numId w:val="3"/>
        </w:numPr>
        <w:rPr>
          <w:b w:val="0"/>
          <w:bCs w:val="0"/>
          <w:sz w:val="20"/>
        </w:rPr>
      </w:pPr>
      <w:r w:rsidRPr="007D6759">
        <w:rPr>
          <w:b w:val="0"/>
          <w:bCs w:val="0"/>
          <w:sz w:val="20"/>
        </w:rPr>
        <w:t>to the extent reasonably necessary to perform its obligations under this Agreement and, for the Contractor, to subcontract to permitted parties in accordance with this Agreement, or</w:t>
      </w:r>
    </w:p>
    <w:p w14:paraId="3E6CF436" w14:textId="77777777" w:rsidR="00910333" w:rsidRPr="007D6759" w:rsidRDefault="00910333" w:rsidP="00397D4F">
      <w:pPr>
        <w:pStyle w:val="templateheading1"/>
        <w:numPr>
          <w:ilvl w:val="2"/>
          <w:numId w:val="3"/>
        </w:numPr>
        <w:rPr>
          <w:b w:val="0"/>
          <w:bCs w:val="0"/>
          <w:sz w:val="20"/>
        </w:rPr>
      </w:pPr>
      <w:r w:rsidRPr="007D6759">
        <w:rPr>
          <w:b w:val="0"/>
          <w:bCs w:val="0"/>
          <w:sz w:val="20"/>
        </w:rPr>
        <w:t xml:space="preserve">as required by law (including under clause 7.3), a ministerial or parliamentary convention, or by any other regulation, rules or policy that are binding on that Party. </w:t>
      </w:r>
    </w:p>
    <w:p w14:paraId="74E1A0EB" w14:textId="77777777" w:rsidR="00910333" w:rsidRPr="007D6759" w:rsidRDefault="00910333" w:rsidP="00910333">
      <w:pPr>
        <w:pStyle w:val="templateheading2"/>
        <w:rPr>
          <w:sz w:val="20"/>
        </w:rPr>
      </w:pPr>
      <w:r w:rsidRPr="0046752E">
        <w:t>OIA disclosure:</w:t>
      </w:r>
      <w:r w:rsidR="00091C20">
        <w:t xml:space="preserve"> </w:t>
      </w:r>
      <w:r w:rsidRPr="007D6759">
        <w:rPr>
          <w:b w:val="0"/>
          <w:bCs w:val="0"/>
          <w:sz w:val="20"/>
        </w:rPr>
        <w:t>The Client acknowledges that the Contractor, as a Crown Research Institute, is subject to the provisions of the Official Information Act 1982 (</w:t>
      </w:r>
      <w:r w:rsidRPr="001E6F47">
        <w:rPr>
          <w:b w:val="0"/>
          <w:bCs w:val="0"/>
          <w:sz w:val="20"/>
        </w:rPr>
        <w:t>“</w:t>
      </w:r>
      <w:r w:rsidRPr="004E35F4">
        <w:rPr>
          <w:sz w:val="20"/>
        </w:rPr>
        <w:t>OIA</w:t>
      </w:r>
      <w:r w:rsidRPr="001E6F47">
        <w:rPr>
          <w:b w:val="0"/>
          <w:bCs w:val="0"/>
          <w:sz w:val="20"/>
        </w:rPr>
        <w:t>”</w:t>
      </w:r>
      <w:r w:rsidRPr="007D6759">
        <w:rPr>
          <w:b w:val="0"/>
          <w:bCs w:val="0"/>
          <w:sz w:val="20"/>
        </w:rPr>
        <w:t>) and agrees that the Contractor may disclose information relating to this Agreement (which may include Confidential Information) to the extent required to comply with its obligations under the OIA.</w:t>
      </w:r>
    </w:p>
    <w:p w14:paraId="0EE74764" w14:textId="77777777" w:rsidR="00910333" w:rsidRPr="007D6759" w:rsidRDefault="00910333" w:rsidP="00910333">
      <w:pPr>
        <w:pStyle w:val="templateheading2"/>
        <w:rPr>
          <w:sz w:val="20"/>
        </w:rPr>
      </w:pPr>
      <w:r w:rsidRPr="0046752E">
        <w:t>Employees:</w:t>
      </w:r>
      <w:r w:rsidR="00091C20">
        <w:t xml:space="preserve"> </w:t>
      </w:r>
      <w:r w:rsidRPr="007D6759">
        <w:rPr>
          <w:b w:val="0"/>
          <w:bCs w:val="0"/>
          <w:sz w:val="20"/>
        </w:rPr>
        <w:t>The Parties will only give access to Confidential Information to those employees who need to have access to that information to enable such Party to fulfil its obligations under this Agreement</w:t>
      </w:r>
      <w:r w:rsidR="00D45F0C" w:rsidRPr="007D6759">
        <w:rPr>
          <w:b w:val="0"/>
          <w:bCs w:val="0"/>
          <w:sz w:val="20"/>
        </w:rPr>
        <w:t xml:space="preserve">. </w:t>
      </w:r>
      <w:r w:rsidRPr="007D6759">
        <w:rPr>
          <w:b w:val="0"/>
          <w:bCs w:val="0"/>
          <w:sz w:val="20"/>
        </w:rPr>
        <w:t xml:space="preserve">Prior to such disclosure, the disclosing Party will advise those employees of the confidential nature of that information and its confidentiality obligations under this </w:t>
      </w:r>
      <w:r w:rsidR="00E443A4" w:rsidRPr="007D6759">
        <w:rPr>
          <w:b w:val="0"/>
          <w:bCs w:val="0"/>
          <w:sz w:val="20"/>
        </w:rPr>
        <w:t>Agreement</w:t>
      </w:r>
      <w:r w:rsidR="001E75FA">
        <w:rPr>
          <w:b w:val="0"/>
          <w:bCs w:val="0"/>
          <w:sz w:val="20"/>
        </w:rPr>
        <w:t>,</w:t>
      </w:r>
      <w:r w:rsidR="00E443A4" w:rsidRPr="007D6759">
        <w:rPr>
          <w:b w:val="0"/>
          <w:bCs w:val="0"/>
          <w:sz w:val="20"/>
        </w:rPr>
        <w:t xml:space="preserve"> and</w:t>
      </w:r>
      <w:r w:rsidRPr="007D6759">
        <w:rPr>
          <w:b w:val="0"/>
          <w:bCs w:val="0"/>
          <w:sz w:val="20"/>
        </w:rPr>
        <w:t xml:space="preserve"> will ensure such employees are bound by the same obligations of confidence.</w:t>
      </w:r>
    </w:p>
    <w:p w14:paraId="59AA9015" w14:textId="77777777" w:rsidR="00910333" w:rsidRPr="0046752E" w:rsidRDefault="00910333" w:rsidP="00091C20">
      <w:pPr>
        <w:pStyle w:val="templateheading2"/>
      </w:pPr>
      <w:r w:rsidRPr="0046752E">
        <w:t xml:space="preserve">Third parties:  </w:t>
      </w:r>
    </w:p>
    <w:p w14:paraId="7F665DC7" w14:textId="77777777" w:rsidR="00910333" w:rsidRPr="007D6759" w:rsidRDefault="00910333" w:rsidP="005608E1">
      <w:pPr>
        <w:pStyle w:val="templateheading1"/>
        <w:numPr>
          <w:ilvl w:val="2"/>
          <w:numId w:val="3"/>
        </w:numPr>
        <w:rPr>
          <w:b w:val="0"/>
          <w:bCs w:val="0"/>
          <w:sz w:val="20"/>
        </w:rPr>
      </w:pPr>
      <w:r w:rsidRPr="007D6759">
        <w:rPr>
          <w:b w:val="0"/>
          <w:bCs w:val="0"/>
          <w:sz w:val="20"/>
        </w:rPr>
        <w:t xml:space="preserve">Where a Party wants to disclose any Confidential Information to a third party, for the purposes of enabling that third party to assist in the provision of the Services or delivery of the Deliverables, that Party shall notify the other Party of its intention to disclose, the nature and extent of that disclosure and identify the party to whom disclosure will be made;  </w:t>
      </w:r>
    </w:p>
    <w:p w14:paraId="15288791" w14:textId="77777777" w:rsidR="00910333" w:rsidRPr="007D6759" w:rsidRDefault="00910333" w:rsidP="005608E1">
      <w:pPr>
        <w:pStyle w:val="templateheading1"/>
        <w:numPr>
          <w:ilvl w:val="2"/>
          <w:numId w:val="3"/>
        </w:numPr>
        <w:rPr>
          <w:b w:val="0"/>
          <w:bCs w:val="0"/>
          <w:sz w:val="20"/>
        </w:rPr>
      </w:pPr>
      <w:r w:rsidRPr="007D6759">
        <w:rPr>
          <w:b w:val="0"/>
          <w:bCs w:val="0"/>
          <w:sz w:val="20"/>
        </w:rPr>
        <w:t>The Party seeking to disclose shall only disclose that Confidential Information after receiving express written agreement from the other Party; and</w:t>
      </w:r>
    </w:p>
    <w:p w14:paraId="4EE58B49" w14:textId="77777777" w:rsidR="00910333" w:rsidRPr="007D6759" w:rsidRDefault="00910333" w:rsidP="005608E1">
      <w:pPr>
        <w:pStyle w:val="templateheading1"/>
        <w:numPr>
          <w:ilvl w:val="2"/>
          <w:numId w:val="3"/>
        </w:numPr>
        <w:rPr>
          <w:b w:val="0"/>
          <w:bCs w:val="0"/>
          <w:sz w:val="20"/>
        </w:rPr>
      </w:pPr>
      <w:r w:rsidRPr="007D6759">
        <w:rPr>
          <w:b w:val="0"/>
          <w:bCs w:val="0"/>
          <w:sz w:val="20"/>
        </w:rPr>
        <w:t>Prior to disclosing any Confidential Information, the disclosing Party will advise the third party of its confidentiality obligations under this Agreement, and ensure the third party is bound by the same obligations of confidence.</w:t>
      </w:r>
    </w:p>
    <w:p w14:paraId="571D3F8B" w14:textId="77777777" w:rsidR="00910333" w:rsidRPr="007D6759" w:rsidRDefault="00910333" w:rsidP="00910333">
      <w:pPr>
        <w:pStyle w:val="templateheading2"/>
        <w:rPr>
          <w:b w:val="0"/>
          <w:bCs w:val="0"/>
          <w:sz w:val="20"/>
        </w:rPr>
      </w:pPr>
      <w:r w:rsidRPr="0046752E">
        <w:lastRenderedPageBreak/>
        <w:t xml:space="preserve">Security: </w:t>
      </w:r>
      <w:r w:rsidRPr="007D6759">
        <w:rPr>
          <w:b w:val="0"/>
          <w:bCs w:val="0"/>
          <w:sz w:val="20"/>
        </w:rPr>
        <w:t>Each Party will use all reasonable endeavours to protect all information and materials provided by the other Party in its possession, power or control and connected with this Agreement from unauthorised access, or use, by a third party or misuse, damage or destruction by any person.</w:t>
      </w:r>
    </w:p>
    <w:p w14:paraId="181B910A" w14:textId="77777777" w:rsidR="00910333" w:rsidRPr="007D6759" w:rsidRDefault="00910333" w:rsidP="00910333">
      <w:pPr>
        <w:pStyle w:val="templateheading2"/>
        <w:rPr>
          <w:sz w:val="20"/>
        </w:rPr>
      </w:pPr>
      <w:r w:rsidRPr="0046752E">
        <w:t xml:space="preserve">Delivery up: </w:t>
      </w:r>
      <w:r w:rsidRPr="007D6759">
        <w:rPr>
          <w:b w:val="0"/>
          <w:bCs w:val="0"/>
          <w:sz w:val="20"/>
        </w:rPr>
        <w:t>Upon termination or expiration of this Agreement, for whatever reason, the Parties will, cease to use, and will on request deliver up to the other Party all documents, information, data and other material relating to or connected with the other Party’s Confidential Information arising from this Agreement and all copies and duplicates of those items. However, a Party may retain one copy of any Confidential Information to meet its legal or regulatory obligations (including under the Public Records Act 2005).</w:t>
      </w:r>
    </w:p>
    <w:p w14:paraId="7497E26E" w14:textId="77777777" w:rsidR="007C34E6" w:rsidRPr="007C34E6" w:rsidRDefault="007C34E6" w:rsidP="007C34E6">
      <w:pPr>
        <w:pStyle w:val="templateheading2"/>
        <w:numPr>
          <w:ilvl w:val="0"/>
          <w:numId w:val="0"/>
        </w:numPr>
        <w:ind w:left="851"/>
        <w:rPr>
          <w:sz w:val="16"/>
          <w:szCs w:val="16"/>
        </w:rPr>
      </w:pPr>
    </w:p>
    <w:p w14:paraId="01D67FD7" w14:textId="77777777" w:rsidR="00910333" w:rsidRPr="0046752E" w:rsidRDefault="00910333" w:rsidP="00BB1731">
      <w:pPr>
        <w:pStyle w:val="templateheading1"/>
      </w:pPr>
      <w:r w:rsidRPr="0046752E">
        <w:t>PUBLICITY / ENDORSEMENT</w:t>
      </w:r>
    </w:p>
    <w:p w14:paraId="1CF3018C" w14:textId="77777777" w:rsidR="00910333" w:rsidRPr="007D6759" w:rsidRDefault="00910333" w:rsidP="00910333">
      <w:pPr>
        <w:pStyle w:val="templateheading2"/>
        <w:rPr>
          <w:sz w:val="20"/>
        </w:rPr>
      </w:pPr>
      <w:r w:rsidRPr="0046752E">
        <w:t xml:space="preserve">Name: </w:t>
      </w:r>
      <w:r w:rsidRPr="007D6759">
        <w:rPr>
          <w:b w:val="0"/>
          <w:bCs w:val="0"/>
          <w:sz w:val="20"/>
        </w:rPr>
        <w:t>A Party will not refer to the other Party in any way (including but not limited to reference to business location and employees) or to any aspect of the existence or terms of this Agreement, to promote itself or its products in any manner without the prior written consent of the other Party.</w:t>
      </w:r>
    </w:p>
    <w:p w14:paraId="318F124F" w14:textId="77777777" w:rsidR="00910333" w:rsidRPr="007D6759" w:rsidRDefault="00910333" w:rsidP="00910333">
      <w:pPr>
        <w:pStyle w:val="templateheading2"/>
        <w:rPr>
          <w:b w:val="0"/>
          <w:bCs w:val="0"/>
          <w:sz w:val="20"/>
        </w:rPr>
      </w:pPr>
      <w:r w:rsidRPr="0046752E">
        <w:t xml:space="preserve">Statement: </w:t>
      </w:r>
      <w:r w:rsidRPr="007D6759">
        <w:rPr>
          <w:b w:val="0"/>
          <w:bCs w:val="0"/>
          <w:sz w:val="20"/>
        </w:rPr>
        <w:t>The Parties will not make any statement on behalf of the other Party or any client of the other Party, or by any action, statement or omission do anything which may cause the other Party or any client of the other Party to be brought into disrepute.</w:t>
      </w:r>
    </w:p>
    <w:p w14:paraId="58BE1EE3" w14:textId="77777777" w:rsidR="007C34E6" w:rsidRPr="007C34E6" w:rsidRDefault="007C34E6" w:rsidP="007C34E6">
      <w:pPr>
        <w:pStyle w:val="templateheading2"/>
        <w:numPr>
          <w:ilvl w:val="0"/>
          <w:numId w:val="0"/>
        </w:numPr>
        <w:ind w:left="851"/>
        <w:rPr>
          <w:b w:val="0"/>
          <w:bCs w:val="0"/>
          <w:sz w:val="16"/>
          <w:szCs w:val="16"/>
        </w:rPr>
      </w:pPr>
    </w:p>
    <w:p w14:paraId="10B3E187" w14:textId="77777777" w:rsidR="00910333" w:rsidRPr="0046752E" w:rsidRDefault="00910333" w:rsidP="00BB1731">
      <w:pPr>
        <w:pStyle w:val="templateheading1"/>
      </w:pPr>
      <w:r w:rsidRPr="0046752E">
        <w:t>SUSPENSION AND TERMINATION</w:t>
      </w:r>
    </w:p>
    <w:p w14:paraId="5FDFC392" w14:textId="77777777" w:rsidR="00910333" w:rsidRPr="007D6759" w:rsidRDefault="00910333" w:rsidP="00910333">
      <w:pPr>
        <w:pStyle w:val="templateheading2"/>
        <w:rPr>
          <w:b w:val="0"/>
          <w:bCs w:val="0"/>
          <w:sz w:val="20"/>
        </w:rPr>
      </w:pPr>
      <w:r w:rsidRPr="0046752E">
        <w:t xml:space="preserve">Suspension of obligations: </w:t>
      </w:r>
      <w:r w:rsidRPr="007D6759">
        <w:rPr>
          <w:b w:val="0"/>
          <w:bCs w:val="0"/>
          <w:sz w:val="20"/>
        </w:rPr>
        <w:t>Either Party may suspend performance of its obligations under this Agreement at any time if the other Party is in default in the performance of any material obligation under this Agreement.</w:t>
      </w:r>
    </w:p>
    <w:p w14:paraId="265E957A" w14:textId="77777777" w:rsidR="00910333" w:rsidRPr="007D6759" w:rsidRDefault="00910333" w:rsidP="00910333">
      <w:pPr>
        <w:pStyle w:val="templateheading2"/>
        <w:rPr>
          <w:sz w:val="20"/>
        </w:rPr>
      </w:pPr>
      <w:r w:rsidRPr="0046752E">
        <w:t>Termination for cause:</w:t>
      </w:r>
      <w:r w:rsidR="00563E91">
        <w:t xml:space="preserve"> </w:t>
      </w:r>
      <w:r w:rsidRPr="007D6759">
        <w:rPr>
          <w:b w:val="0"/>
          <w:bCs w:val="0"/>
          <w:sz w:val="20"/>
        </w:rPr>
        <w:t>If a Party defaults in the performance of any of its duties or obligations under this Agreement and the default is not reasonably capable of remedy or, if it is reasonably capable of remedy, is not remedied within ten (10) Business Days of the other Party providing the defaulting Party with written notice specifying the default, then the other Party may, by giving written notice to the defaulting Party, terminate this Agreement.</w:t>
      </w:r>
    </w:p>
    <w:p w14:paraId="15993035" w14:textId="77777777" w:rsidR="00910333" w:rsidRPr="007D6759" w:rsidRDefault="0B010C39" w:rsidP="662A9869">
      <w:pPr>
        <w:pStyle w:val="templateheading2"/>
        <w:rPr>
          <w:sz w:val="20"/>
        </w:rPr>
      </w:pPr>
      <w:r>
        <w:t>Immediate termination:</w:t>
      </w:r>
      <w:r w:rsidR="7E4FB2A5">
        <w:t xml:space="preserve"> </w:t>
      </w:r>
      <w:r w:rsidRPr="662A9869">
        <w:rPr>
          <w:b w:val="0"/>
          <w:bCs w:val="0"/>
          <w:sz w:val="20"/>
        </w:rPr>
        <w:t>Either Party may terminate this Agreement at any time on written notice with immediate effect if:</w:t>
      </w:r>
    </w:p>
    <w:p w14:paraId="30DB0E49" w14:textId="77777777" w:rsidR="00910333" w:rsidRPr="007D6759" w:rsidRDefault="00910333" w:rsidP="00B760F9">
      <w:pPr>
        <w:pStyle w:val="templateheading1"/>
        <w:numPr>
          <w:ilvl w:val="2"/>
          <w:numId w:val="3"/>
        </w:numPr>
        <w:rPr>
          <w:b w:val="0"/>
          <w:bCs w:val="0"/>
          <w:sz w:val="20"/>
        </w:rPr>
      </w:pPr>
      <w:r w:rsidRPr="007D6759">
        <w:rPr>
          <w:b w:val="0"/>
          <w:bCs w:val="0"/>
          <w:sz w:val="20"/>
        </w:rPr>
        <w:t>A member of the Contactor’s key personnel specified in Schedule A becomes unavailable and the Contractor is unable to provide a substitute under clause 2.2(c) within a reasonable timeframe;</w:t>
      </w:r>
    </w:p>
    <w:p w14:paraId="5EBFE6BA" w14:textId="77777777" w:rsidR="00910333" w:rsidRPr="007D6759" w:rsidRDefault="00910333" w:rsidP="00B760F9">
      <w:pPr>
        <w:pStyle w:val="templateheading1"/>
        <w:numPr>
          <w:ilvl w:val="2"/>
          <w:numId w:val="3"/>
        </w:numPr>
        <w:rPr>
          <w:b w:val="0"/>
          <w:bCs w:val="0"/>
          <w:sz w:val="20"/>
        </w:rPr>
      </w:pPr>
      <w:r w:rsidRPr="007D6759">
        <w:rPr>
          <w:b w:val="0"/>
          <w:bCs w:val="0"/>
          <w:sz w:val="20"/>
        </w:rPr>
        <w:t xml:space="preserve">The occurrence or non-occurrence of a Dependency affects the Contractor’s ability to provide the Services and cannot be resolved in accordance with clause 2.4 within a reasonable timeframe; </w:t>
      </w:r>
    </w:p>
    <w:p w14:paraId="0303501B" w14:textId="77777777" w:rsidR="00910333" w:rsidRPr="007D6759" w:rsidRDefault="00910333" w:rsidP="00B760F9">
      <w:pPr>
        <w:pStyle w:val="templateheading1"/>
        <w:numPr>
          <w:ilvl w:val="2"/>
          <w:numId w:val="3"/>
        </w:numPr>
        <w:rPr>
          <w:b w:val="0"/>
          <w:bCs w:val="0"/>
          <w:sz w:val="20"/>
        </w:rPr>
      </w:pPr>
      <w:r w:rsidRPr="007D6759">
        <w:rPr>
          <w:b w:val="0"/>
          <w:bCs w:val="0"/>
          <w:sz w:val="20"/>
        </w:rPr>
        <w:t xml:space="preserve">The other Party is adjudged bankrupt or insolvent; has an administrator, receiver, liquidator, statutory manager, mortgagee’s or </w:t>
      </w:r>
      <w:proofErr w:type="spellStart"/>
      <w:r w:rsidRPr="007D6759">
        <w:rPr>
          <w:b w:val="0"/>
          <w:bCs w:val="0"/>
          <w:sz w:val="20"/>
        </w:rPr>
        <w:t>chargee’s</w:t>
      </w:r>
      <w:proofErr w:type="spellEnd"/>
      <w:r w:rsidRPr="007D6759">
        <w:rPr>
          <w:b w:val="0"/>
          <w:bCs w:val="0"/>
          <w:sz w:val="20"/>
        </w:rPr>
        <w:t xml:space="preserve"> agent appointed in respect of any of its assets; enters into a compromise with its creditors; becomes subject to any form of external administration; ceases for any reason to continue with its business; suspends, or threatens to suspend the payment of its debts generally; or is the subject of any other insolvency event or proceedings analogous to any of the foregoing occurring in any relevant jurisdiction; or</w:t>
      </w:r>
    </w:p>
    <w:p w14:paraId="3124C9D1" w14:textId="77777777" w:rsidR="00910333" w:rsidRPr="007D6759" w:rsidRDefault="00910333" w:rsidP="00B760F9">
      <w:pPr>
        <w:pStyle w:val="templateheading1"/>
        <w:numPr>
          <w:ilvl w:val="2"/>
          <w:numId w:val="3"/>
        </w:numPr>
        <w:rPr>
          <w:b w:val="0"/>
          <w:bCs w:val="0"/>
          <w:sz w:val="20"/>
        </w:rPr>
      </w:pPr>
      <w:r w:rsidRPr="007D6759">
        <w:rPr>
          <w:b w:val="0"/>
          <w:bCs w:val="0"/>
          <w:sz w:val="20"/>
        </w:rPr>
        <w:t>The other Party breaches clause 12.6.</w:t>
      </w:r>
    </w:p>
    <w:p w14:paraId="6B5F1EA2" w14:textId="77777777" w:rsidR="00910333" w:rsidRPr="007D6759" w:rsidRDefault="00910333" w:rsidP="00B760F9">
      <w:pPr>
        <w:ind w:left="851"/>
        <w:rPr>
          <w:rFonts w:cs="Arial"/>
          <w:szCs w:val="20"/>
        </w:rPr>
      </w:pPr>
      <w:r w:rsidRPr="007D6759">
        <w:rPr>
          <w:rFonts w:cs="Arial"/>
          <w:szCs w:val="20"/>
        </w:rPr>
        <w:lastRenderedPageBreak/>
        <w:t xml:space="preserve">In addition, the Contractor may terminate this Agreement at any time with immediate effect </w:t>
      </w:r>
      <w:r w:rsidR="0061287E">
        <w:rPr>
          <w:rFonts w:cs="Arial"/>
          <w:szCs w:val="20"/>
        </w:rPr>
        <w:t xml:space="preserve">they </w:t>
      </w:r>
      <w:r w:rsidRPr="007D6759">
        <w:rPr>
          <w:rFonts w:cs="Arial"/>
          <w:szCs w:val="20"/>
        </w:rPr>
        <w:t>reasonably believe that continuing to provide Services may give rise to breach of a statutory or other legal obligation or breach of contract with a third party, where such breach (or potential breach) could not have been identified by the Contractor through reasonable enquiries prior to execution of the Agreement.</w:t>
      </w:r>
    </w:p>
    <w:p w14:paraId="3B27172D" w14:textId="77777777" w:rsidR="00910333" w:rsidRPr="007D6759" w:rsidRDefault="00910333" w:rsidP="00910333">
      <w:pPr>
        <w:pStyle w:val="templateheading2"/>
        <w:rPr>
          <w:b w:val="0"/>
          <w:bCs w:val="0"/>
          <w:sz w:val="20"/>
        </w:rPr>
      </w:pPr>
      <w:r w:rsidRPr="0046752E">
        <w:t xml:space="preserve">Termination without prejudice: </w:t>
      </w:r>
      <w:r w:rsidRPr="007D6759">
        <w:rPr>
          <w:b w:val="0"/>
          <w:bCs w:val="0"/>
          <w:sz w:val="20"/>
        </w:rPr>
        <w:t>Termination of this Agreement, for any reason, will be without prejudice to the rights and obligations of the Parties up to and including termination</w:t>
      </w:r>
      <w:r w:rsidR="00D45F0C" w:rsidRPr="007D6759">
        <w:rPr>
          <w:b w:val="0"/>
          <w:bCs w:val="0"/>
          <w:sz w:val="20"/>
        </w:rPr>
        <w:t xml:space="preserve">. </w:t>
      </w:r>
      <w:r w:rsidRPr="007D6759">
        <w:rPr>
          <w:b w:val="0"/>
          <w:bCs w:val="0"/>
          <w:sz w:val="20"/>
        </w:rPr>
        <w:t xml:space="preserve">Upon termination the Client shall pay the Contractor and the Contractor shall be entitled to retain payment for any work undertaken in whole or in part in performance of the Services (including any Deliverables developed in part but not yet delivered) up to the date of termination, and any reasonable committed costs and expenses. </w:t>
      </w:r>
    </w:p>
    <w:p w14:paraId="65B0E998" w14:textId="77777777" w:rsidR="007C34E6" w:rsidRPr="007C34E6" w:rsidRDefault="007C34E6" w:rsidP="007C34E6">
      <w:pPr>
        <w:pStyle w:val="templateheading2"/>
        <w:numPr>
          <w:ilvl w:val="0"/>
          <w:numId w:val="0"/>
        </w:numPr>
        <w:ind w:left="851"/>
        <w:rPr>
          <w:b w:val="0"/>
          <w:bCs w:val="0"/>
          <w:sz w:val="16"/>
          <w:szCs w:val="16"/>
        </w:rPr>
      </w:pPr>
    </w:p>
    <w:p w14:paraId="4EFE5AAA" w14:textId="77777777" w:rsidR="00910333" w:rsidRPr="0046752E" w:rsidRDefault="00910333" w:rsidP="003E4D83">
      <w:pPr>
        <w:pStyle w:val="templateheading1"/>
      </w:pPr>
      <w:r w:rsidRPr="0046752E">
        <w:t>DISPUTES</w:t>
      </w:r>
    </w:p>
    <w:p w14:paraId="0EE8FB8F" w14:textId="77777777" w:rsidR="00910333" w:rsidRPr="007D6759" w:rsidRDefault="00910333" w:rsidP="00910333">
      <w:pPr>
        <w:pStyle w:val="templateheading2"/>
        <w:rPr>
          <w:sz w:val="20"/>
        </w:rPr>
      </w:pPr>
      <w:r w:rsidRPr="0046752E">
        <w:t xml:space="preserve">Negotiation: </w:t>
      </w:r>
      <w:r w:rsidRPr="007D6759">
        <w:rPr>
          <w:b w:val="0"/>
          <w:bCs w:val="0"/>
          <w:sz w:val="20"/>
        </w:rPr>
        <w:t>In the event of any dispute arising out of or in connection with this Agreement, a Party will as soon as reasonably practical give the other written notice of that dispute</w:t>
      </w:r>
      <w:r w:rsidR="00D45F0C" w:rsidRPr="007D6759">
        <w:rPr>
          <w:b w:val="0"/>
          <w:bCs w:val="0"/>
          <w:sz w:val="20"/>
        </w:rPr>
        <w:t xml:space="preserve">. </w:t>
      </w:r>
      <w:r w:rsidRPr="007D6759">
        <w:rPr>
          <w:b w:val="0"/>
          <w:bCs w:val="0"/>
          <w:sz w:val="20"/>
        </w:rPr>
        <w:t>The Parties shall then use their best efforts to settle the dispute. To this effect, they shall discuss, consult or negotiate with each other in good faith and attempt to reach a solution satisfactory to both Parties.</w:t>
      </w:r>
    </w:p>
    <w:p w14:paraId="1B076196" w14:textId="77777777" w:rsidR="00910333" w:rsidRPr="007D6759" w:rsidRDefault="00910333" w:rsidP="00142D6E">
      <w:pPr>
        <w:pStyle w:val="templateheading2"/>
        <w:rPr>
          <w:b w:val="0"/>
          <w:bCs w:val="0"/>
          <w:sz w:val="20"/>
        </w:rPr>
      </w:pPr>
      <w:r w:rsidRPr="00142D6E">
        <w:rPr>
          <w:rStyle w:val="templateheading2Char"/>
          <w:b/>
          <w:bCs/>
        </w:rPr>
        <w:t>Mediation:</w:t>
      </w:r>
      <w:r w:rsidRPr="0046752E">
        <w:t xml:space="preserve"> </w:t>
      </w:r>
      <w:r w:rsidRPr="007D6759">
        <w:rPr>
          <w:b w:val="0"/>
          <w:bCs w:val="0"/>
          <w:sz w:val="20"/>
        </w:rPr>
        <w:t>If within 10 Business Days of receipt of notice of a dispute, the matters in the notice of dispute remain unresolved, the Parties may within a further 5 Business Day period agree to refer the dispute to mediation</w:t>
      </w:r>
      <w:r w:rsidR="00D45F0C" w:rsidRPr="007D6759">
        <w:rPr>
          <w:b w:val="0"/>
          <w:bCs w:val="0"/>
          <w:sz w:val="20"/>
        </w:rPr>
        <w:t xml:space="preserve">. </w:t>
      </w:r>
      <w:r w:rsidRPr="007D6759">
        <w:rPr>
          <w:b w:val="0"/>
          <w:bCs w:val="0"/>
          <w:sz w:val="20"/>
        </w:rPr>
        <w:t>If the Parties agree to go to mediation, they will have 5 Business Days to agree on a suitable and mutually acceptable person to act as mediator</w:t>
      </w:r>
      <w:r w:rsidR="00D45F0C" w:rsidRPr="007D6759">
        <w:rPr>
          <w:b w:val="0"/>
          <w:bCs w:val="0"/>
          <w:sz w:val="20"/>
        </w:rPr>
        <w:t xml:space="preserve">. </w:t>
      </w:r>
      <w:r w:rsidRPr="007D6759">
        <w:rPr>
          <w:b w:val="0"/>
          <w:bCs w:val="0"/>
          <w:sz w:val="20"/>
        </w:rPr>
        <w:t>In the absence of agreement as to the identity of a suitable mediator either Party may ask the Arbitrators’ and Mediators’ Institute of New Zealand Inc. (AMINZ) to appoint a suitable mediator.</w:t>
      </w:r>
    </w:p>
    <w:p w14:paraId="053779A8" w14:textId="77777777" w:rsidR="00910333" w:rsidRPr="007D6759" w:rsidRDefault="00910333" w:rsidP="00910333">
      <w:pPr>
        <w:pStyle w:val="templateheading2"/>
        <w:rPr>
          <w:b w:val="0"/>
          <w:bCs w:val="0"/>
          <w:sz w:val="20"/>
        </w:rPr>
      </w:pPr>
      <w:r w:rsidRPr="0046752E">
        <w:t xml:space="preserve">Disputes not resolved by mediation: </w:t>
      </w:r>
      <w:r w:rsidRPr="007D6759">
        <w:rPr>
          <w:b w:val="0"/>
          <w:bCs w:val="0"/>
          <w:sz w:val="20"/>
        </w:rPr>
        <w:t xml:space="preserve">A dispute that is not resolved by mediation, within fifteen (15) Business Days of the appointment of a suitable mediator, or where the Parties do not agree to go to mediation, may be referred by either Party to a </w:t>
      </w:r>
      <w:r w:rsidR="002B5A3F">
        <w:rPr>
          <w:b w:val="0"/>
          <w:bCs w:val="0"/>
          <w:sz w:val="20"/>
        </w:rPr>
        <w:t>c</w:t>
      </w:r>
      <w:r w:rsidRPr="007D6759">
        <w:rPr>
          <w:b w:val="0"/>
          <w:bCs w:val="0"/>
          <w:sz w:val="20"/>
        </w:rPr>
        <w:t>ourt of competent jurisdiction.</w:t>
      </w:r>
    </w:p>
    <w:p w14:paraId="3C42E46B" w14:textId="77777777" w:rsidR="00910333" w:rsidRDefault="00910333" w:rsidP="00910333">
      <w:pPr>
        <w:pStyle w:val="templateheading2"/>
        <w:rPr>
          <w:b w:val="0"/>
          <w:bCs w:val="0"/>
        </w:rPr>
      </w:pPr>
      <w:r w:rsidRPr="0046752E">
        <w:t xml:space="preserve">Urgent relief: </w:t>
      </w:r>
      <w:r w:rsidRPr="007D6759">
        <w:rPr>
          <w:b w:val="0"/>
          <w:bCs w:val="0"/>
          <w:sz w:val="20"/>
        </w:rPr>
        <w:t xml:space="preserve">Nothing in this Agreement will stop a Party from commencing </w:t>
      </w:r>
      <w:r w:rsidR="00DA5D20">
        <w:rPr>
          <w:b w:val="0"/>
          <w:bCs w:val="0"/>
          <w:sz w:val="20"/>
        </w:rPr>
        <w:t>c</w:t>
      </w:r>
      <w:r w:rsidRPr="007D6759">
        <w:rPr>
          <w:b w:val="0"/>
          <w:bCs w:val="0"/>
          <w:sz w:val="20"/>
        </w:rPr>
        <w:t>ourt proceedings in relation to any dispute in connection with this Agreement at any time where that Party seeks urgent injunctive or interim relief.</w:t>
      </w:r>
    </w:p>
    <w:p w14:paraId="6D41B429" w14:textId="77777777" w:rsidR="007C34E6" w:rsidRPr="007C34E6" w:rsidRDefault="007C34E6" w:rsidP="007C34E6">
      <w:pPr>
        <w:pStyle w:val="templateheading2"/>
        <w:numPr>
          <w:ilvl w:val="0"/>
          <w:numId w:val="0"/>
        </w:numPr>
        <w:ind w:left="851"/>
        <w:rPr>
          <w:b w:val="0"/>
          <w:bCs w:val="0"/>
          <w:sz w:val="16"/>
          <w:szCs w:val="16"/>
        </w:rPr>
      </w:pPr>
    </w:p>
    <w:p w14:paraId="0CA97A31" w14:textId="77777777" w:rsidR="00910333" w:rsidRPr="0046752E" w:rsidRDefault="0B010C39" w:rsidP="003F6B7A">
      <w:pPr>
        <w:pStyle w:val="templateheading1"/>
      </w:pPr>
      <w:r>
        <w:t xml:space="preserve">LIABILITY  </w:t>
      </w:r>
    </w:p>
    <w:p w14:paraId="5CC14F7D" w14:textId="77777777" w:rsidR="00910333" w:rsidRPr="007D6759" w:rsidRDefault="00910333" w:rsidP="00910333">
      <w:pPr>
        <w:pStyle w:val="templateheading2"/>
        <w:rPr>
          <w:b w:val="0"/>
          <w:bCs w:val="0"/>
          <w:sz w:val="20"/>
        </w:rPr>
      </w:pPr>
      <w:r w:rsidRPr="0046752E">
        <w:t xml:space="preserve">Exclusion of consequential loss: </w:t>
      </w:r>
      <w:r w:rsidRPr="007D6759">
        <w:rPr>
          <w:b w:val="0"/>
          <w:bCs w:val="0"/>
          <w:sz w:val="20"/>
        </w:rPr>
        <w:t>Neither Party shall be liable to the other for any indirect or special loss, consequential loss, loss of profits or loss of revenue of any party (including of any third party) arising pursuant to this Agreement provided that this clause does not limit:</w:t>
      </w:r>
    </w:p>
    <w:p w14:paraId="7F135642" w14:textId="77777777" w:rsidR="00910333" w:rsidRPr="007D6759" w:rsidRDefault="00457895" w:rsidP="003F6B7A">
      <w:pPr>
        <w:pStyle w:val="templateheading1"/>
        <w:numPr>
          <w:ilvl w:val="2"/>
          <w:numId w:val="3"/>
        </w:numPr>
        <w:rPr>
          <w:b w:val="0"/>
          <w:bCs w:val="0"/>
          <w:sz w:val="20"/>
        </w:rPr>
      </w:pPr>
      <w:r>
        <w:rPr>
          <w:b w:val="0"/>
          <w:bCs w:val="0"/>
          <w:sz w:val="20"/>
        </w:rPr>
        <w:t>t</w:t>
      </w:r>
      <w:r w:rsidR="00A81EE0">
        <w:rPr>
          <w:b w:val="0"/>
          <w:bCs w:val="0"/>
          <w:sz w:val="20"/>
        </w:rPr>
        <w:t xml:space="preserve">he liability </w:t>
      </w:r>
      <w:r>
        <w:rPr>
          <w:b w:val="0"/>
          <w:bCs w:val="0"/>
          <w:sz w:val="20"/>
        </w:rPr>
        <w:t xml:space="preserve">of </w:t>
      </w:r>
      <w:r w:rsidR="00910333" w:rsidRPr="007D6759">
        <w:rPr>
          <w:b w:val="0"/>
          <w:bCs w:val="0"/>
          <w:sz w:val="20"/>
        </w:rPr>
        <w:t>the Parties for any wilful misconduct or fraud or a breach of clauses 6 (Intellectual Property) or 7 (Confidentiality); or</w:t>
      </w:r>
    </w:p>
    <w:p w14:paraId="23E118BD" w14:textId="77777777" w:rsidR="00910333" w:rsidRPr="007D6759" w:rsidRDefault="00910333" w:rsidP="003F6B7A">
      <w:pPr>
        <w:pStyle w:val="templateheading1"/>
        <w:numPr>
          <w:ilvl w:val="2"/>
          <w:numId w:val="3"/>
        </w:numPr>
        <w:rPr>
          <w:b w:val="0"/>
          <w:bCs w:val="0"/>
          <w:sz w:val="20"/>
        </w:rPr>
      </w:pPr>
      <w:r w:rsidRPr="007D6759">
        <w:rPr>
          <w:b w:val="0"/>
          <w:bCs w:val="0"/>
          <w:sz w:val="20"/>
        </w:rPr>
        <w:t>the Client’s payment obligations under this Agreement</w:t>
      </w:r>
      <w:r w:rsidR="00D45F0C" w:rsidRPr="007D6759">
        <w:rPr>
          <w:b w:val="0"/>
          <w:bCs w:val="0"/>
          <w:sz w:val="20"/>
        </w:rPr>
        <w:t xml:space="preserve">. </w:t>
      </w:r>
    </w:p>
    <w:p w14:paraId="0D7EE0C2" w14:textId="77777777" w:rsidR="00910333" w:rsidRPr="007D6759" w:rsidRDefault="00910333" w:rsidP="003F6B7A">
      <w:pPr>
        <w:ind w:left="851"/>
        <w:rPr>
          <w:rFonts w:cs="Arial"/>
          <w:szCs w:val="20"/>
        </w:rPr>
      </w:pPr>
      <w:r w:rsidRPr="007D6759">
        <w:rPr>
          <w:rFonts w:cs="Arial"/>
          <w:szCs w:val="20"/>
        </w:rPr>
        <w:t>Furthermore, the Parties shall only be liable to the proportional extent of their contribution to any loss or damage</w:t>
      </w:r>
      <w:r w:rsidR="00D45F0C" w:rsidRPr="007D6759">
        <w:rPr>
          <w:rFonts w:cs="Arial"/>
          <w:szCs w:val="20"/>
        </w:rPr>
        <w:t xml:space="preserve">. </w:t>
      </w:r>
    </w:p>
    <w:p w14:paraId="57811AA3" w14:textId="19135FFA" w:rsidR="00910333" w:rsidRPr="007D6759" w:rsidRDefault="0B010C39" w:rsidP="662A9869">
      <w:pPr>
        <w:pStyle w:val="templateheading2"/>
        <w:rPr>
          <w:b w:val="0"/>
          <w:bCs w:val="0"/>
          <w:sz w:val="20"/>
        </w:rPr>
      </w:pPr>
      <w:r>
        <w:t xml:space="preserve">Limitation of Contractor liability: </w:t>
      </w:r>
      <w:r w:rsidRPr="662A9869">
        <w:rPr>
          <w:b w:val="0"/>
          <w:bCs w:val="0"/>
          <w:sz w:val="20"/>
        </w:rPr>
        <w:t xml:space="preserve">Subject to clause 11.1 above, the Contractor’s total aggregate liability to the Client, or any other party, </w:t>
      </w:r>
      <w:r w:rsidR="786D4E63" w:rsidRPr="662A9869">
        <w:rPr>
          <w:b w:val="0"/>
          <w:bCs w:val="0"/>
          <w:sz w:val="20"/>
        </w:rPr>
        <w:t xml:space="preserve">under or </w:t>
      </w:r>
      <w:r w:rsidRPr="662A9869">
        <w:rPr>
          <w:b w:val="0"/>
          <w:bCs w:val="0"/>
          <w:sz w:val="20"/>
        </w:rPr>
        <w:t xml:space="preserve">in connection with this Agreement (including under any indemnity) shall not under any circumstance exceed the total amount paid or payable by the Client to the Contractor pursuant to this Agreement. </w:t>
      </w:r>
    </w:p>
    <w:p w14:paraId="0EE7C6D8" w14:textId="77777777" w:rsidR="00910333" w:rsidRPr="007D6759" w:rsidRDefault="0B010C39" w:rsidP="00910333">
      <w:pPr>
        <w:pStyle w:val="templateheading2"/>
        <w:rPr>
          <w:b w:val="0"/>
          <w:bCs w:val="0"/>
          <w:sz w:val="20"/>
        </w:rPr>
      </w:pPr>
      <w:r>
        <w:lastRenderedPageBreak/>
        <w:t xml:space="preserve">Consumer Guarantees Act and </w:t>
      </w:r>
      <w:proofErr w:type="gramStart"/>
      <w:r>
        <w:t>Fair Trading</w:t>
      </w:r>
      <w:proofErr w:type="gramEnd"/>
      <w:r>
        <w:t xml:space="preserve"> Ac</w:t>
      </w:r>
      <w:r w:rsidR="29840F4F">
        <w:t xml:space="preserve">t: </w:t>
      </w:r>
      <w:r w:rsidRPr="662A9869">
        <w:rPr>
          <w:b w:val="0"/>
          <w:bCs w:val="0"/>
          <w:sz w:val="20"/>
        </w:rPr>
        <w:t>The Client and the Contractor agree that where all, or any of, the Services are acquired for the purposes of a business</w:t>
      </w:r>
      <w:r w:rsidR="227E605C" w:rsidRPr="662A9869">
        <w:rPr>
          <w:b w:val="0"/>
          <w:bCs w:val="0"/>
          <w:sz w:val="20"/>
        </w:rPr>
        <w:t>,</w:t>
      </w:r>
      <w:r w:rsidRPr="662A9869">
        <w:rPr>
          <w:b w:val="0"/>
          <w:bCs w:val="0"/>
          <w:sz w:val="20"/>
        </w:rPr>
        <w:t xml:space="preserve"> the provisions of the Consumer Guarantees Act 1993</w:t>
      </w:r>
      <w:r w:rsidR="68264E25" w:rsidRPr="662A9869">
        <w:rPr>
          <w:b w:val="0"/>
          <w:bCs w:val="0"/>
          <w:sz w:val="20"/>
        </w:rPr>
        <w:t xml:space="preserve"> a</w:t>
      </w:r>
      <w:r w:rsidRPr="662A9869">
        <w:rPr>
          <w:b w:val="0"/>
          <w:bCs w:val="0"/>
          <w:sz w:val="20"/>
        </w:rPr>
        <w:t>nd sections 9, 12A and 13 of the Fair Trading Act 1986 are excluded in relation to those Services.</w:t>
      </w:r>
    </w:p>
    <w:p w14:paraId="37724AC0" w14:textId="3882B613" w:rsidR="00910333" w:rsidRPr="007D6759" w:rsidRDefault="0B010C39" w:rsidP="662A9869">
      <w:pPr>
        <w:ind w:left="851"/>
        <w:rPr>
          <w:rFonts w:cs="Arial"/>
          <w:i/>
          <w:iCs/>
        </w:rPr>
      </w:pPr>
      <w:r w:rsidRPr="662A9869">
        <w:rPr>
          <w:rFonts w:cs="Arial"/>
          <w:i/>
          <w:iCs/>
        </w:rPr>
        <w:t xml:space="preserve">Third-party data disclaimer </w:t>
      </w:r>
    </w:p>
    <w:p w14:paraId="36AA6E42" w14:textId="77777777" w:rsidR="00910333" w:rsidRPr="007D6759" w:rsidRDefault="0B010C39" w:rsidP="662A9869">
      <w:pPr>
        <w:ind w:left="851"/>
        <w:rPr>
          <w:rFonts w:cs="Arial"/>
        </w:rPr>
      </w:pPr>
      <w:r w:rsidRPr="662A9869">
        <w:rPr>
          <w:rFonts w:cs="Arial"/>
        </w:rPr>
        <w:t>While reasonable care has been taken to ensure the accuracy and completeness of any third-party data used by the Contractor to deliver the Services and/or which may be included in the Deliverables, no warranty of this accuracy or completeness is provided</w:t>
      </w:r>
      <w:r w:rsidR="78E2F68F" w:rsidRPr="662A9869">
        <w:rPr>
          <w:rFonts w:cs="Arial"/>
        </w:rPr>
        <w:t xml:space="preserve">. </w:t>
      </w:r>
      <w:r w:rsidRPr="662A9869">
        <w:rPr>
          <w:rFonts w:cs="Arial"/>
        </w:rPr>
        <w:t>Notwithstanding any other provision of this Agreement, the Contractor is not liable for any costs, losses or damages the Client may incur or suffer arising out of the use of or reliance on such third -party data, except that which cannot be excluded by law.</w:t>
      </w:r>
    </w:p>
    <w:p w14:paraId="757D148C" w14:textId="77777777" w:rsidR="007C34E6" w:rsidRPr="007C34E6" w:rsidRDefault="007C34E6" w:rsidP="007C34E6">
      <w:pPr>
        <w:rPr>
          <w:rFonts w:cs="Arial"/>
          <w:sz w:val="16"/>
          <w:szCs w:val="16"/>
        </w:rPr>
      </w:pPr>
    </w:p>
    <w:p w14:paraId="5A8A30C0" w14:textId="77777777" w:rsidR="00910333" w:rsidRPr="0046752E" w:rsidRDefault="00910333" w:rsidP="008B46F9">
      <w:pPr>
        <w:pStyle w:val="templateheading1"/>
      </w:pPr>
      <w:r w:rsidRPr="0046752E">
        <w:t>MISCELLANEOUS</w:t>
      </w:r>
    </w:p>
    <w:p w14:paraId="027D1331" w14:textId="77777777" w:rsidR="00910333" w:rsidRPr="0046752E" w:rsidRDefault="00910333" w:rsidP="008B46F9">
      <w:pPr>
        <w:pStyle w:val="templateheading2"/>
      </w:pPr>
      <w:r w:rsidRPr="0046752E">
        <w:t xml:space="preserve">Notices: </w:t>
      </w:r>
    </w:p>
    <w:p w14:paraId="1355DF53" w14:textId="77777777" w:rsidR="00910333" w:rsidRPr="007D6759" w:rsidRDefault="00910333" w:rsidP="003D5D05">
      <w:pPr>
        <w:pStyle w:val="templateheading1"/>
        <w:numPr>
          <w:ilvl w:val="2"/>
          <w:numId w:val="3"/>
        </w:numPr>
        <w:rPr>
          <w:b w:val="0"/>
          <w:bCs w:val="0"/>
          <w:sz w:val="20"/>
        </w:rPr>
      </w:pPr>
      <w:r w:rsidRPr="007D6759">
        <w:rPr>
          <w:b w:val="0"/>
          <w:bCs w:val="0"/>
          <w:sz w:val="20"/>
        </w:rPr>
        <w:t xml:space="preserve">Any notice given under this Agreement may be served by hand or courier, by prepaid registered post or by completed email transmission, to the </w:t>
      </w:r>
      <w:r w:rsidR="00EE6F33">
        <w:rPr>
          <w:b w:val="0"/>
          <w:bCs w:val="0"/>
          <w:sz w:val="20"/>
        </w:rPr>
        <w:t>relevant Party’s</w:t>
      </w:r>
      <w:r w:rsidRPr="007D6759">
        <w:rPr>
          <w:b w:val="0"/>
          <w:bCs w:val="0"/>
          <w:sz w:val="20"/>
        </w:rPr>
        <w:t xml:space="preserve"> address </w:t>
      </w:r>
      <w:r w:rsidR="00EE6F33">
        <w:rPr>
          <w:b w:val="0"/>
          <w:bCs w:val="0"/>
          <w:sz w:val="20"/>
        </w:rPr>
        <w:t>listed in Schedule A or as otherwise notified in writing by that Party from time to time</w:t>
      </w:r>
      <w:r w:rsidRPr="007D6759">
        <w:rPr>
          <w:b w:val="0"/>
          <w:bCs w:val="0"/>
          <w:sz w:val="20"/>
        </w:rPr>
        <w:t>.</w:t>
      </w:r>
    </w:p>
    <w:p w14:paraId="6065202F" w14:textId="77777777" w:rsidR="00910333" w:rsidRPr="007D6759" w:rsidRDefault="00910333" w:rsidP="003D5D05">
      <w:pPr>
        <w:pStyle w:val="templateheading1"/>
        <w:numPr>
          <w:ilvl w:val="2"/>
          <w:numId w:val="3"/>
        </w:numPr>
        <w:rPr>
          <w:b w:val="0"/>
          <w:bCs w:val="0"/>
          <w:sz w:val="20"/>
        </w:rPr>
      </w:pPr>
      <w:r w:rsidRPr="007D6759">
        <w:rPr>
          <w:b w:val="0"/>
          <w:bCs w:val="0"/>
          <w:sz w:val="20"/>
        </w:rPr>
        <w:t>Any notice will be deemed to have been served:</w:t>
      </w:r>
    </w:p>
    <w:p w14:paraId="2290A24A" w14:textId="77777777" w:rsidR="00910333" w:rsidRPr="007D6759" w:rsidRDefault="00910333" w:rsidP="00F873D4">
      <w:pPr>
        <w:pStyle w:val="Odstavecseseznamem"/>
        <w:numPr>
          <w:ilvl w:val="5"/>
          <w:numId w:val="4"/>
        </w:numPr>
        <w:contextualSpacing w:val="0"/>
        <w:rPr>
          <w:rFonts w:cs="Arial"/>
          <w:szCs w:val="20"/>
        </w:rPr>
      </w:pPr>
      <w:r w:rsidRPr="007D6759">
        <w:rPr>
          <w:rFonts w:cs="Arial"/>
          <w:szCs w:val="20"/>
        </w:rPr>
        <w:t>on the date it is delivered where delivered by hand or by courier;</w:t>
      </w:r>
    </w:p>
    <w:p w14:paraId="21AEA3FC" w14:textId="77777777" w:rsidR="00910333" w:rsidRPr="007D6759" w:rsidRDefault="00910333" w:rsidP="00F873D4">
      <w:pPr>
        <w:pStyle w:val="Odstavecseseznamem"/>
        <w:numPr>
          <w:ilvl w:val="5"/>
          <w:numId w:val="4"/>
        </w:numPr>
        <w:contextualSpacing w:val="0"/>
        <w:rPr>
          <w:rFonts w:cs="Arial"/>
          <w:szCs w:val="20"/>
        </w:rPr>
      </w:pPr>
      <w:r w:rsidRPr="007D6759">
        <w:rPr>
          <w:rFonts w:cs="Arial"/>
          <w:szCs w:val="20"/>
        </w:rPr>
        <w:t>after ten Business Days from the date of being posted if sent by post, or</w:t>
      </w:r>
    </w:p>
    <w:p w14:paraId="43D5CFBE" w14:textId="77777777" w:rsidR="00910333" w:rsidRPr="007D6759" w:rsidRDefault="00910333" w:rsidP="00F873D4">
      <w:pPr>
        <w:pStyle w:val="Odstavecseseznamem"/>
        <w:numPr>
          <w:ilvl w:val="5"/>
          <w:numId w:val="4"/>
        </w:numPr>
        <w:contextualSpacing w:val="0"/>
        <w:rPr>
          <w:rFonts w:cs="Arial"/>
          <w:szCs w:val="20"/>
        </w:rPr>
      </w:pPr>
      <w:r w:rsidRPr="007D6759">
        <w:rPr>
          <w:rFonts w:cs="Arial"/>
          <w:szCs w:val="20"/>
        </w:rPr>
        <w:t>eight hours after confirmation of receipt of transmission if sent by email.</w:t>
      </w:r>
    </w:p>
    <w:p w14:paraId="7C8F73A7" w14:textId="77777777" w:rsidR="00910333" w:rsidRPr="007D6759" w:rsidRDefault="00910333" w:rsidP="00F873D4">
      <w:pPr>
        <w:pStyle w:val="Odstavecseseznamem"/>
        <w:numPr>
          <w:ilvl w:val="5"/>
          <w:numId w:val="4"/>
        </w:numPr>
        <w:contextualSpacing w:val="0"/>
        <w:rPr>
          <w:rFonts w:cs="Arial"/>
          <w:szCs w:val="20"/>
        </w:rPr>
      </w:pPr>
      <w:r w:rsidRPr="007D6759">
        <w:rPr>
          <w:rFonts w:cs="Arial"/>
          <w:szCs w:val="20"/>
        </w:rPr>
        <w:t>Proof that the notice was properly addressed and sent is sufficient evidence of service.</w:t>
      </w:r>
    </w:p>
    <w:p w14:paraId="2654C063" w14:textId="77777777" w:rsidR="00910333" w:rsidRPr="007D6759" w:rsidRDefault="00910333" w:rsidP="003D5D05">
      <w:pPr>
        <w:pStyle w:val="templateheading1"/>
        <w:numPr>
          <w:ilvl w:val="2"/>
          <w:numId w:val="3"/>
        </w:numPr>
        <w:rPr>
          <w:b w:val="0"/>
          <w:bCs w:val="0"/>
          <w:sz w:val="20"/>
        </w:rPr>
      </w:pPr>
      <w:r w:rsidRPr="007D6759">
        <w:rPr>
          <w:b w:val="0"/>
          <w:bCs w:val="0"/>
          <w:sz w:val="20"/>
        </w:rPr>
        <w:t>Notices served after 5pm on a Business Day, or on a day which is not a Business Day, shall be deemed to have been served on the next succeeding Business Day.</w:t>
      </w:r>
    </w:p>
    <w:p w14:paraId="1C654D0A" w14:textId="77777777" w:rsidR="00910333" w:rsidRPr="0046752E" w:rsidRDefault="00910333" w:rsidP="00A7203C">
      <w:pPr>
        <w:pStyle w:val="templateheading2"/>
      </w:pPr>
      <w:r w:rsidRPr="0046752E">
        <w:t xml:space="preserve">Entire agreement: </w:t>
      </w:r>
    </w:p>
    <w:p w14:paraId="75493F83" w14:textId="77777777" w:rsidR="00910333" w:rsidRPr="007D6759" w:rsidRDefault="00910333" w:rsidP="00A7203C">
      <w:pPr>
        <w:pStyle w:val="templateheading1"/>
        <w:numPr>
          <w:ilvl w:val="2"/>
          <w:numId w:val="3"/>
        </w:numPr>
        <w:rPr>
          <w:b w:val="0"/>
          <w:bCs w:val="0"/>
          <w:sz w:val="20"/>
        </w:rPr>
      </w:pPr>
      <w:r w:rsidRPr="007D6759">
        <w:rPr>
          <w:b w:val="0"/>
          <w:bCs w:val="0"/>
          <w:sz w:val="20"/>
        </w:rPr>
        <w:t>This Agreement (together with the Schedule(s)) constitutes the entire agreement between the Parties with respect to the Services and the Deliverables.</w:t>
      </w:r>
    </w:p>
    <w:p w14:paraId="16167E5A" w14:textId="77777777" w:rsidR="00910333" w:rsidRPr="007D6759" w:rsidRDefault="00910333" w:rsidP="00A7203C">
      <w:pPr>
        <w:pStyle w:val="templateheading1"/>
        <w:numPr>
          <w:ilvl w:val="2"/>
          <w:numId w:val="3"/>
        </w:numPr>
        <w:rPr>
          <w:b w:val="0"/>
          <w:bCs w:val="0"/>
          <w:sz w:val="20"/>
        </w:rPr>
      </w:pPr>
      <w:r w:rsidRPr="007D6759">
        <w:rPr>
          <w:b w:val="0"/>
          <w:bCs w:val="0"/>
          <w:sz w:val="20"/>
        </w:rPr>
        <w:t>This Agreement supersedes all prior understandings between the Parties with respect to the Services, whether written or oral, which will be of no further force or effect.</w:t>
      </w:r>
    </w:p>
    <w:p w14:paraId="77F9FC9D" w14:textId="77777777" w:rsidR="00910333" w:rsidRPr="0046752E" w:rsidRDefault="00910333" w:rsidP="00A7203C">
      <w:pPr>
        <w:pStyle w:val="templateheading2"/>
      </w:pPr>
      <w:r w:rsidRPr="0046752E">
        <w:t xml:space="preserve">No Waiver:  </w:t>
      </w:r>
    </w:p>
    <w:p w14:paraId="4C5CFC89" w14:textId="77777777" w:rsidR="00910333" w:rsidRPr="007D6759" w:rsidRDefault="00910333" w:rsidP="00DF63C7">
      <w:pPr>
        <w:pStyle w:val="templateheading1"/>
        <w:numPr>
          <w:ilvl w:val="2"/>
          <w:numId w:val="3"/>
        </w:numPr>
        <w:rPr>
          <w:b w:val="0"/>
          <w:bCs w:val="0"/>
          <w:sz w:val="20"/>
        </w:rPr>
      </w:pPr>
      <w:r w:rsidRPr="007D6759">
        <w:rPr>
          <w:b w:val="0"/>
          <w:bCs w:val="0"/>
          <w:sz w:val="20"/>
        </w:rPr>
        <w:t>No failure or delay on the part of either Party in exercising any power or right under this Agreement will operate as a waiver, or as an affirmation of the Agreement, nor will any single or partial exercise of such right or power preclude any other or future exercise of the same or any other right or power under this Agreement.</w:t>
      </w:r>
    </w:p>
    <w:p w14:paraId="2650E405" w14:textId="77777777" w:rsidR="00910333" w:rsidRPr="007D6759" w:rsidRDefault="00910333" w:rsidP="00DF63C7">
      <w:pPr>
        <w:pStyle w:val="templateheading1"/>
        <w:numPr>
          <w:ilvl w:val="2"/>
          <w:numId w:val="3"/>
        </w:numPr>
        <w:rPr>
          <w:b w:val="0"/>
          <w:bCs w:val="0"/>
          <w:sz w:val="20"/>
        </w:rPr>
      </w:pPr>
      <w:r w:rsidRPr="007D6759">
        <w:rPr>
          <w:b w:val="0"/>
          <w:bCs w:val="0"/>
          <w:sz w:val="20"/>
        </w:rPr>
        <w:t>No waiver by a Party of any provision of this Agreement will be binding unless expressly made and confirmed in writing by that Party and the other Party to this Agreement</w:t>
      </w:r>
      <w:r w:rsidR="00D45F0C" w:rsidRPr="007D6759">
        <w:rPr>
          <w:b w:val="0"/>
          <w:bCs w:val="0"/>
          <w:sz w:val="20"/>
        </w:rPr>
        <w:t xml:space="preserve">. </w:t>
      </w:r>
      <w:r w:rsidRPr="007D6759">
        <w:rPr>
          <w:b w:val="0"/>
          <w:bCs w:val="0"/>
          <w:sz w:val="20"/>
        </w:rPr>
        <w:t>Further, any such waiver will relate only to such matter, non-compliance or breach to which it expressly relates and will not apply to any subsequent non-compliance, breach, or other matter.</w:t>
      </w:r>
    </w:p>
    <w:p w14:paraId="08485BE7" w14:textId="77777777" w:rsidR="00910333" w:rsidRPr="007D6759" w:rsidRDefault="00910333" w:rsidP="00910333">
      <w:pPr>
        <w:pStyle w:val="templateheading2"/>
        <w:rPr>
          <w:sz w:val="20"/>
        </w:rPr>
      </w:pPr>
      <w:r w:rsidRPr="0046752E">
        <w:t>Insurance:</w:t>
      </w:r>
      <w:r w:rsidR="00DF63C7">
        <w:t xml:space="preserve"> </w:t>
      </w:r>
      <w:r w:rsidRPr="007D6759">
        <w:rPr>
          <w:b w:val="0"/>
          <w:bCs w:val="0"/>
          <w:sz w:val="20"/>
        </w:rPr>
        <w:t xml:space="preserve">The Contractor will ensure </w:t>
      </w:r>
      <w:r w:rsidR="00C30CB7">
        <w:rPr>
          <w:b w:val="0"/>
          <w:bCs w:val="0"/>
          <w:sz w:val="20"/>
        </w:rPr>
        <w:t>they have</w:t>
      </w:r>
      <w:r w:rsidRPr="007D6759">
        <w:rPr>
          <w:b w:val="0"/>
          <w:bCs w:val="0"/>
          <w:sz w:val="20"/>
        </w:rPr>
        <w:t xml:space="preserve"> adequate and appropriate insurance cover for the provision of the Services and delivery of the Deliverables including (but not </w:t>
      </w:r>
      <w:r w:rsidRPr="007D6759">
        <w:rPr>
          <w:b w:val="0"/>
          <w:bCs w:val="0"/>
          <w:sz w:val="20"/>
        </w:rPr>
        <w:lastRenderedPageBreak/>
        <w:t>limited to) public liability and professional indemnity cover for the Term and for a period of at least twelve (12) months following termination or expiration of the Agreement.</w:t>
      </w:r>
    </w:p>
    <w:p w14:paraId="5AFA565A" w14:textId="77777777" w:rsidR="00910333" w:rsidRPr="0061287E" w:rsidRDefault="0061287E" w:rsidP="0061287E">
      <w:pPr>
        <w:pStyle w:val="templateheading2"/>
      </w:pPr>
      <w:r>
        <w:t>Independent contractor</w:t>
      </w:r>
      <w:r w:rsidR="00910333" w:rsidRPr="0046752E">
        <w:t>:</w:t>
      </w:r>
      <w:r>
        <w:t xml:space="preserve"> </w:t>
      </w:r>
      <w:r w:rsidR="00910333" w:rsidRPr="0061287E">
        <w:rPr>
          <w:b w:val="0"/>
          <w:bCs w:val="0"/>
          <w:sz w:val="20"/>
        </w:rPr>
        <w:t xml:space="preserve">Nothing in this Agreement creates a partnership, </w:t>
      </w:r>
      <w:r>
        <w:rPr>
          <w:b w:val="0"/>
          <w:bCs w:val="0"/>
          <w:sz w:val="20"/>
        </w:rPr>
        <w:t xml:space="preserve">joint venture, </w:t>
      </w:r>
      <w:r w:rsidR="00910333" w:rsidRPr="0061287E">
        <w:rPr>
          <w:b w:val="0"/>
          <w:bCs w:val="0"/>
          <w:sz w:val="20"/>
        </w:rPr>
        <w:t>employment relationship or agency between the Parties</w:t>
      </w:r>
      <w:r w:rsidR="00D45F0C" w:rsidRPr="0061287E">
        <w:rPr>
          <w:b w:val="0"/>
          <w:bCs w:val="0"/>
          <w:sz w:val="20"/>
        </w:rPr>
        <w:t xml:space="preserve">. </w:t>
      </w:r>
      <w:r w:rsidR="00910333" w:rsidRPr="0061287E">
        <w:rPr>
          <w:b w:val="0"/>
          <w:bCs w:val="0"/>
          <w:sz w:val="20"/>
        </w:rPr>
        <w:t>The Contractor is an independent contractor and does not have any right or power to bind or act on behalf of the Client without the Client’s written consent</w:t>
      </w:r>
      <w:r w:rsidR="00D45F0C" w:rsidRPr="0061287E">
        <w:rPr>
          <w:b w:val="0"/>
          <w:bCs w:val="0"/>
          <w:sz w:val="20"/>
        </w:rPr>
        <w:t xml:space="preserve">. </w:t>
      </w:r>
    </w:p>
    <w:p w14:paraId="50CFA5B1" w14:textId="77777777" w:rsidR="00910333" w:rsidRPr="0046752E" w:rsidRDefault="00910333" w:rsidP="004A4B4F">
      <w:pPr>
        <w:pStyle w:val="templateheading2"/>
      </w:pPr>
      <w:r w:rsidRPr="0046752E">
        <w:t xml:space="preserve">Assignment:  </w:t>
      </w:r>
    </w:p>
    <w:p w14:paraId="49145FD3" w14:textId="77777777" w:rsidR="00910333" w:rsidRPr="007D6759" w:rsidRDefault="00910333" w:rsidP="004A4B4F">
      <w:pPr>
        <w:pStyle w:val="templateheading1"/>
        <w:numPr>
          <w:ilvl w:val="2"/>
          <w:numId w:val="3"/>
        </w:numPr>
        <w:rPr>
          <w:b w:val="0"/>
          <w:bCs w:val="0"/>
          <w:sz w:val="20"/>
        </w:rPr>
      </w:pPr>
      <w:r w:rsidRPr="007D6759">
        <w:rPr>
          <w:b w:val="0"/>
          <w:bCs w:val="0"/>
          <w:sz w:val="20"/>
        </w:rPr>
        <w:t xml:space="preserve">Neither Party will assign or otherwise transfer the benefits and obligations under this Agreement to any other party unless </w:t>
      </w:r>
      <w:r w:rsidR="00C30CB7">
        <w:rPr>
          <w:b w:val="0"/>
          <w:bCs w:val="0"/>
          <w:sz w:val="20"/>
        </w:rPr>
        <w:t xml:space="preserve">they </w:t>
      </w:r>
      <w:r w:rsidRPr="007D6759">
        <w:rPr>
          <w:b w:val="0"/>
          <w:bCs w:val="0"/>
          <w:sz w:val="20"/>
        </w:rPr>
        <w:t xml:space="preserve">receive the prior written consent of the other Party (not to be unreasonably withheld or delayed). </w:t>
      </w:r>
    </w:p>
    <w:p w14:paraId="2DAD0A67" w14:textId="77777777" w:rsidR="00910333" w:rsidRPr="007D6759" w:rsidRDefault="00910333" w:rsidP="004A4B4F">
      <w:pPr>
        <w:pStyle w:val="templateheading1"/>
        <w:numPr>
          <w:ilvl w:val="2"/>
          <w:numId w:val="3"/>
        </w:numPr>
        <w:rPr>
          <w:b w:val="0"/>
          <w:bCs w:val="0"/>
          <w:sz w:val="20"/>
        </w:rPr>
      </w:pPr>
      <w:r w:rsidRPr="007D6759">
        <w:rPr>
          <w:b w:val="0"/>
          <w:bCs w:val="0"/>
          <w:sz w:val="20"/>
        </w:rPr>
        <w:t>Any change in control of a Party resulting from a merger, consolidation, share transfer or asset sale shall be deemed an assignment for the purposes of this clause.</w:t>
      </w:r>
    </w:p>
    <w:p w14:paraId="6274E8B5" w14:textId="77777777" w:rsidR="00910333" w:rsidRPr="0046752E" w:rsidRDefault="00910333" w:rsidP="004A4B4F">
      <w:pPr>
        <w:pStyle w:val="templateheading2"/>
      </w:pPr>
      <w:r w:rsidRPr="0046752E">
        <w:t>Force Majeure:</w:t>
      </w:r>
    </w:p>
    <w:p w14:paraId="3A10590C" w14:textId="77777777" w:rsidR="00910333" w:rsidRPr="007D6759" w:rsidRDefault="00910333" w:rsidP="004A4B4F">
      <w:pPr>
        <w:pStyle w:val="templateheading1"/>
        <w:numPr>
          <w:ilvl w:val="2"/>
          <w:numId w:val="3"/>
        </w:numPr>
        <w:rPr>
          <w:b w:val="0"/>
          <w:bCs w:val="0"/>
          <w:sz w:val="20"/>
        </w:rPr>
      </w:pPr>
      <w:r w:rsidRPr="007D6759">
        <w:rPr>
          <w:b w:val="0"/>
          <w:bCs w:val="0"/>
          <w:sz w:val="20"/>
        </w:rPr>
        <w:t>Force majeure events include any circumstances beyond the reasonable control of a Party, including but not limited to: acts of God, significantly adverse environmental conditions, epidemics or pandemics (including without limitation the Coronavirus disease (COVID-19)), accident, insurrection, civil disturbance; any acts, restrictions, regulations, by-laws, prohibitions or measures of any kind on the part of any governmental, parliamentary or local authority; or industrial action or trade disputes, except where restricted to employees of a Party, but a force majeure event shall not include the effects of insolvency or other financial difficulty.</w:t>
      </w:r>
    </w:p>
    <w:p w14:paraId="2034ED6A" w14:textId="77777777" w:rsidR="00910333" w:rsidRPr="007D6759" w:rsidRDefault="00910333" w:rsidP="004A4B4F">
      <w:pPr>
        <w:pStyle w:val="templateheading1"/>
        <w:numPr>
          <w:ilvl w:val="2"/>
          <w:numId w:val="3"/>
        </w:numPr>
        <w:rPr>
          <w:b w:val="0"/>
          <w:bCs w:val="0"/>
          <w:sz w:val="20"/>
        </w:rPr>
      </w:pPr>
      <w:r w:rsidRPr="007D6759">
        <w:rPr>
          <w:b w:val="0"/>
          <w:bCs w:val="0"/>
          <w:sz w:val="20"/>
        </w:rPr>
        <w:t>Neither Party shall be liable for a breach of its obligations under this Agreement to the extent that performance of such obligations is prevented or delayed by a force majeure event</w:t>
      </w:r>
      <w:r w:rsidR="00D45F0C" w:rsidRPr="007D6759">
        <w:rPr>
          <w:b w:val="0"/>
          <w:bCs w:val="0"/>
          <w:sz w:val="20"/>
        </w:rPr>
        <w:t xml:space="preserve">. </w:t>
      </w:r>
    </w:p>
    <w:p w14:paraId="2984BCFF" w14:textId="77777777" w:rsidR="00910333" w:rsidRPr="007D6759" w:rsidRDefault="00910333" w:rsidP="004A4B4F">
      <w:pPr>
        <w:pStyle w:val="templateheading1"/>
        <w:numPr>
          <w:ilvl w:val="2"/>
          <w:numId w:val="3"/>
        </w:numPr>
        <w:rPr>
          <w:b w:val="0"/>
          <w:bCs w:val="0"/>
          <w:sz w:val="20"/>
        </w:rPr>
      </w:pPr>
      <w:r w:rsidRPr="007D6759">
        <w:rPr>
          <w:b w:val="0"/>
          <w:bCs w:val="0"/>
          <w:sz w:val="20"/>
        </w:rPr>
        <w:t>If a force majeure event prevents or delays a Party from performing its obligations under this Agreement then the relevant Party shall:</w:t>
      </w:r>
    </w:p>
    <w:p w14:paraId="64535308" w14:textId="77777777" w:rsidR="00910333" w:rsidRPr="007D6759" w:rsidRDefault="00910333" w:rsidP="00F873D4">
      <w:pPr>
        <w:pStyle w:val="Odstavecseseznamem"/>
        <w:numPr>
          <w:ilvl w:val="5"/>
          <w:numId w:val="5"/>
        </w:numPr>
        <w:contextualSpacing w:val="0"/>
        <w:rPr>
          <w:rFonts w:cs="Arial"/>
          <w:szCs w:val="20"/>
        </w:rPr>
      </w:pPr>
      <w:r w:rsidRPr="007D6759">
        <w:rPr>
          <w:rFonts w:cs="Arial"/>
          <w:szCs w:val="20"/>
        </w:rPr>
        <w:t>promptly notify the other Party giving particulars of the force majeure event, how it is preventing or delaying performance of its obligations and the likely period of such prevention or delay;</w:t>
      </w:r>
    </w:p>
    <w:p w14:paraId="6BA55649" w14:textId="77777777" w:rsidR="00910333" w:rsidRPr="007D6759" w:rsidRDefault="00910333" w:rsidP="00F873D4">
      <w:pPr>
        <w:pStyle w:val="Odstavecseseznamem"/>
        <w:numPr>
          <w:ilvl w:val="5"/>
          <w:numId w:val="5"/>
        </w:numPr>
        <w:contextualSpacing w:val="0"/>
        <w:rPr>
          <w:rFonts w:cs="Arial"/>
          <w:szCs w:val="20"/>
        </w:rPr>
      </w:pPr>
      <w:r w:rsidRPr="007D6759">
        <w:rPr>
          <w:rFonts w:cs="Arial"/>
          <w:szCs w:val="20"/>
        </w:rPr>
        <w:t>make reasonable efforts to mitigate the effect of the force majeure event and to fulfil its obligations under the Agreement as far as is reasonably practicable, and</w:t>
      </w:r>
    </w:p>
    <w:p w14:paraId="40EC1C71" w14:textId="77777777" w:rsidR="00910333" w:rsidRPr="007D6759" w:rsidRDefault="00910333" w:rsidP="00F873D4">
      <w:pPr>
        <w:pStyle w:val="Odstavecseseznamem"/>
        <w:numPr>
          <w:ilvl w:val="5"/>
          <w:numId w:val="5"/>
        </w:numPr>
        <w:contextualSpacing w:val="0"/>
        <w:rPr>
          <w:rFonts w:cs="Arial"/>
          <w:szCs w:val="20"/>
        </w:rPr>
      </w:pPr>
      <w:r w:rsidRPr="007D6759">
        <w:rPr>
          <w:rFonts w:cs="Arial"/>
          <w:szCs w:val="20"/>
        </w:rPr>
        <w:t>recommence performance of its obligations under this Agreement as soon as reasonably practicable once the force majeure event has ended.</w:t>
      </w:r>
    </w:p>
    <w:p w14:paraId="3D0BE083" w14:textId="77777777" w:rsidR="00910333" w:rsidRPr="007D6759" w:rsidRDefault="00910333" w:rsidP="00AB3AD9">
      <w:pPr>
        <w:pStyle w:val="templateheading1"/>
        <w:numPr>
          <w:ilvl w:val="2"/>
          <w:numId w:val="3"/>
        </w:numPr>
        <w:rPr>
          <w:b w:val="0"/>
          <w:bCs w:val="0"/>
          <w:sz w:val="20"/>
        </w:rPr>
      </w:pPr>
      <w:r w:rsidRPr="007D6759">
        <w:rPr>
          <w:b w:val="0"/>
          <w:bCs w:val="0"/>
          <w:sz w:val="20"/>
        </w:rPr>
        <w:t xml:space="preserve">On notification under </w:t>
      </w:r>
      <w:r w:rsidRPr="007D6759">
        <w:rPr>
          <w:b w:val="0"/>
          <w:sz w:val="20"/>
        </w:rPr>
        <w:t xml:space="preserve">clause </w:t>
      </w:r>
      <w:r w:rsidR="00FB1F01" w:rsidRPr="007D6759">
        <w:rPr>
          <w:b w:val="0"/>
          <w:sz w:val="20"/>
        </w:rPr>
        <w:t>12.7</w:t>
      </w:r>
      <w:r w:rsidRPr="007D6759">
        <w:rPr>
          <w:b w:val="0"/>
          <w:sz w:val="20"/>
        </w:rPr>
        <w:t>(c</w:t>
      </w:r>
      <w:r w:rsidRPr="007D6759">
        <w:rPr>
          <w:b w:val="0"/>
          <w:bCs w:val="0"/>
          <w:sz w:val="20"/>
        </w:rPr>
        <w:t>)</w:t>
      </w:r>
      <w:r w:rsidR="007052F1" w:rsidRPr="007D6759">
        <w:rPr>
          <w:b w:val="0"/>
          <w:bCs w:val="0"/>
          <w:sz w:val="20"/>
        </w:rPr>
        <w:t>(</w:t>
      </w:r>
      <w:proofErr w:type="spellStart"/>
      <w:r w:rsidR="007052F1" w:rsidRPr="007D6759">
        <w:rPr>
          <w:b w:val="0"/>
          <w:bCs w:val="0"/>
          <w:sz w:val="20"/>
        </w:rPr>
        <w:t>i</w:t>
      </w:r>
      <w:proofErr w:type="spellEnd"/>
      <w:r w:rsidRPr="007D6759">
        <w:rPr>
          <w:b w:val="0"/>
          <w:sz w:val="20"/>
        </w:rPr>
        <w:t>),</w:t>
      </w:r>
      <w:r w:rsidRPr="007D6759">
        <w:rPr>
          <w:b w:val="0"/>
          <w:bCs w:val="0"/>
          <w:sz w:val="20"/>
        </w:rPr>
        <w:t xml:space="preserve"> the Parties will consult with each other in good faith, and, as appropriate, to agree a revised timetable for the Services, appropriate payment terms for any Services performed prior to the force majeure event (to the extent not adequately addressed through the Client’s existing payment obligations), changes to the Deliverables or alternative strategies or arrangements to help overcome or better mitigate the effects of the force majeure event</w:t>
      </w:r>
      <w:r w:rsidR="00D45F0C" w:rsidRPr="007D6759">
        <w:rPr>
          <w:b w:val="0"/>
          <w:bCs w:val="0"/>
          <w:sz w:val="20"/>
        </w:rPr>
        <w:t xml:space="preserve">. </w:t>
      </w:r>
    </w:p>
    <w:p w14:paraId="0BB0C3AE" w14:textId="77777777" w:rsidR="00910333" w:rsidRPr="007D6759" w:rsidRDefault="00910333" w:rsidP="00AB3AD9">
      <w:pPr>
        <w:pStyle w:val="templateheading1"/>
        <w:numPr>
          <w:ilvl w:val="2"/>
          <w:numId w:val="3"/>
        </w:numPr>
        <w:rPr>
          <w:sz w:val="20"/>
        </w:rPr>
      </w:pPr>
      <w:r w:rsidRPr="007D6759">
        <w:rPr>
          <w:b w:val="0"/>
          <w:bCs w:val="0"/>
          <w:sz w:val="20"/>
        </w:rPr>
        <w:t xml:space="preserve">If a force majeure event prevents or delays a Party from performing its obligations under this Agreement for a period of sixty (60) consecutive Business Days, then either Party may (subject to the cessation of the force majeure event or agreement between the Parties under clause </w:t>
      </w:r>
      <w:r w:rsidR="00FB1F01" w:rsidRPr="007D6759">
        <w:rPr>
          <w:b w:val="0"/>
          <w:bCs w:val="0"/>
          <w:sz w:val="20"/>
        </w:rPr>
        <w:t>12.7</w:t>
      </w:r>
      <w:r w:rsidRPr="007D6759">
        <w:rPr>
          <w:b w:val="0"/>
          <w:bCs w:val="0"/>
          <w:sz w:val="20"/>
        </w:rPr>
        <w:t>(d)) terminate this Agreement upon ten (10</w:t>
      </w:r>
      <w:r w:rsidRPr="007D6759">
        <w:rPr>
          <w:b w:val="0"/>
          <w:sz w:val="20"/>
        </w:rPr>
        <w:t>) Business Days’ notice.</w:t>
      </w:r>
    </w:p>
    <w:p w14:paraId="174FA5A2" w14:textId="28A1C6CC" w:rsidR="00910333" w:rsidRPr="00AB3AD9" w:rsidRDefault="0B010C39" w:rsidP="00910333">
      <w:pPr>
        <w:pStyle w:val="templateheading2"/>
        <w:rPr>
          <w:b w:val="0"/>
          <w:bCs w:val="0"/>
        </w:rPr>
      </w:pPr>
      <w:r>
        <w:t xml:space="preserve">No enticement: </w:t>
      </w:r>
      <w:r w:rsidRPr="662A9869">
        <w:rPr>
          <w:b w:val="0"/>
          <w:bCs w:val="0"/>
          <w:sz w:val="20"/>
        </w:rPr>
        <w:t>The Client will not at any time during, or for a period of 6 months</w:t>
      </w:r>
      <w:r w:rsidR="15862D0F" w:rsidRPr="662A9869">
        <w:rPr>
          <w:b w:val="0"/>
          <w:bCs w:val="0"/>
          <w:sz w:val="20"/>
        </w:rPr>
        <w:t xml:space="preserve"> </w:t>
      </w:r>
      <w:r w:rsidRPr="662A9869">
        <w:rPr>
          <w:b w:val="0"/>
          <w:bCs w:val="0"/>
          <w:sz w:val="20"/>
        </w:rPr>
        <w:t xml:space="preserve">after the end of, the Term deliberately seek to employ or hire any person who is or has been </w:t>
      </w:r>
      <w:r w:rsidRPr="662A9869">
        <w:rPr>
          <w:b w:val="0"/>
          <w:bCs w:val="0"/>
          <w:sz w:val="20"/>
        </w:rPr>
        <w:lastRenderedPageBreak/>
        <w:t>employed by the Contractor and involved in the work under this Agreement without the Contractor’s written consent. This does not apply where the person has responded to a legitimate advertisement.</w:t>
      </w:r>
      <w:r>
        <w:rPr>
          <w:b w:val="0"/>
          <w:bCs w:val="0"/>
        </w:rPr>
        <w:t xml:space="preserve"> </w:t>
      </w:r>
    </w:p>
    <w:p w14:paraId="6591ECE6" w14:textId="77777777" w:rsidR="00910333" w:rsidRPr="007D6759" w:rsidRDefault="00910333" w:rsidP="00910333">
      <w:pPr>
        <w:pStyle w:val="templateheading2"/>
        <w:rPr>
          <w:b w:val="0"/>
          <w:bCs w:val="0"/>
          <w:sz w:val="20"/>
        </w:rPr>
      </w:pPr>
      <w:r w:rsidRPr="0046752E">
        <w:t xml:space="preserve">Variation: </w:t>
      </w:r>
      <w:r w:rsidRPr="007D6759">
        <w:rPr>
          <w:b w:val="0"/>
          <w:bCs w:val="0"/>
          <w:sz w:val="20"/>
        </w:rPr>
        <w:t>No modification, alteration or addition to this Agreement will be binding upon the Parties unless it is signed or agreed to in writing by authorised representatives of both Parties.</w:t>
      </w:r>
    </w:p>
    <w:p w14:paraId="2A3A2479" w14:textId="77777777" w:rsidR="00910333" w:rsidRPr="007D6759" w:rsidRDefault="00910333" w:rsidP="00910333">
      <w:pPr>
        <w:pStyle w:val="templateheading2"/>
        <w:rPr>
          <w:b w:val="0"/>
          <w:bCs w:val="0"/>
          <w:sz w:val="20"/>
        </w:rPr>
      </w:pPr>
      <w:r w:rsidRPr="0046752E">
        <w:t>Survival:</w:t>
      </w:r>
      <w:r w:rsidR="00AB3AD9">
        <w:t xml:space="preserve"> </w:t>
      </w:r>
      <w:r w:rsidRPr="007D6759">
        <w:rPr>
          <w:b w:val="0"/>
          <w:bCs w:val="0"/>
          <w:sz w:val="20"/>
        </w:rPr>
        <w:t xml:space="preserve">The provisions of this Agreement which </w:t>
      </w:r>
      <w:r w:rsidR="00C30CB7">
        <w:rPr>
          <w:b w:val="0"/>
          <w:bCs w:val="0"/>
          <w:sz w:val="20"/>
        </w:rPr>
        <w:t xml:space="preserve">are stated or intended to </w:t>
      </w:r>
      <w:r w:rsidRPr="007D6759">
        <w:rPr>
          <w:b w:val="0"/>
          <w:bCs w:val="0"/>
          <w:sz w:val="20"/>
        </w:rPr>
        <w:t>survive termination</w:t>
      </w:r>
      <w:r w:rsidR="00C30CB7">
        <w:rPr>
          <w:b w:val="0"/>
          <w:bCs w:val="0"/>
          <w:sz w:val="20"/>
        </w:rPr>
        <w:t xml:space="preserve"> </w:t>
      </w:r>
      <w:r w:rsidRPr="007D6759">
        <w:rPr>
          <w:b w:val="0"/>
          <w:bCs w:val="0"/>
          <w:sz w:val="20"/>
        </w:rPr>
        <w:t>or expiry of this Agreement</w:t>
      </w:r>
      <w:r w:rsidR="00C30CB7">
        <w:rPr>
          <w:b w:val="0"/>
          <w:bCs w:val="0"/>
          <w:sz w:val="20"/>
        </w:rPr>
        <w:t xml:space="preserve"> will do so</w:t>
      </w:r>
      <w:r w:rsidRPr="007D6759">
        <w:rPr>
          <w:b w:val="0"/>
          <w:bCs w:val="0"/>
          <w:sz w:val="20"/>
        </w:rPr>
        <w:t>, including (but not limited to) intellectual property, confidentiality, publicity, endorsement and liability or any other remedies at law.</w:t>
      </w:r>
    </w:p>
    <w:p w14:paraId="13960589" w14:textId="77777777" w:rsidR="00910333" w:rsidRPr="007D6759" w:rsidRDefault="00910333" w:rsidP="00910333">
      <w:pPr>
        <w:pStyle w:val="templateheading2"/>
        <w:rPr>
          <w:b w:val="0"/>
          <w:bCs w:val="0"/>
          <w:sz w:val="20"/>
        </w:rPr>
      </w:pPr>
      <w:proofErr w:type="spellStart"/>
      <w:r w:rsidRPr="0046752E">
        <w:t>Severabilty</w:t>
      </w:r>
      <w:proofErr w:type="spellEnd"/>
      <w:r w:rsidRPr="0046752E">
        <w:t>:</w:t>
      </w:r>
      <w:r w:rsidR="000A6E03">
        <w:t xml:space="preserve"> </w:t>
      </w:r>
      <w:r w:rsidRPr="007D6759">
        <w:rPr>
          <w:b w:val="0"/>
          <w:bCs w:val="0"/>
          <w:sz w:val="20"/>
        </w:rPr>
        <w:t>If any provision of the Agreement is void or unenforceable, for any reason, the remainder of the Agreement will remain in full force and effect and will not be terminated.</w:t>
      </w:r>
    </w:p>
    <w:p w14:paraId="7D5F087F" w14:textId="77777777" w:rsidR="00910333" w:rsidRPr="0046752E" w:rsidRDefault="00910333" w:rsidP="000A6E03">
      <w:pPr>
        <w:pStyle w:val="templateheading2"/>
      </w:pPr>
      <w:r w:rsidRPr="0046752E">
        <w:t>Counterparts:</w:t>
      </w:r>
    </w:p>
    <w:p w14:paraId="41D5E506" w14:textId="77777777" w:rsidR="00910333" w:rsidRPr="007D6759" w:rsidRDefault="00910333" w:rsidP="00BA4E6F">
      <w:pPr>
        <w:pStyle w:val="templateheading1"/>
        <w:numPr>
          <w:ilvl w:val="2"/>
          <w:numId w:val="3"/>
        </w:numPr>
        <w:rPr>
          <w:b w:val="0"/>
          <w:bCs w:val="0"/>
          <w:sz w:val="20"/>
        </w:rPr>
      </w:pPr>
      <w:r w:rsidRPr="007D6759">
        <w:rPr>
          <w:b w:val="0"/>
          <w:sz w:val="20"/>
        </w:rPr>
        <w:t xml:space="preserve">This </w:t>
      </w:r>
      <w:r w:rsidRPr="007D6759">
        <w:rPr>
          <w:b w:val="0"/>
          <w:bCs w:val="0"/>
          <w:sz w:val="20"/>
        </w:rPr>
        <w:t>Agreement may be signed in any number of counterparts (including scanned and emailed copies), which taken together will constitute a binding and enforceable agreement</w:t>
      </w:r>
      <w:r w:rsidR="00D45F0C" w:rsidRPr="007D6759">
        <w:rPr>
          <w:b w:val="0"/>
          <w:bCs w:val="0"/>
          <w:sz w:val="20"/>
        </w:rPr>
        <w:t xml:space="preserve">. </w:t>
      </w:r>
      <w:r w:rsidRPr="007D6759">
        <w:rPr>
          <w:b w:val="0"/>
          <w:bCs w:val="0"/>
          <w:sz w:val="20"/>
        </w:rPr>
        <w:t xml:space="preserve"> </w:t>
      </w:r>
    </w:p>
    <w:p w14:paraId="45BFFECE" w14:textId="77777777" w:rsidR="00910333" w:rsidRPr="007D6759" w:rsidRDefault="00910333" w:rsidP="00BA4E6F">
      <w:pPr>
        <w:pStyle w:val="templateheading1"/>
        <w:numPr>
          <w:ilvl w:val="2"/>
          <w:numId w:val="3"/>
        </w:numPr>
        <w:rPr>
          <w:b w:val="0"/>
          <w:sz w:val="20"/>
        </w:rPr>
      </w:pPr>
      <w:r w:rsidRPr="007D6759">
        <w:rPr>
          <w:b w:val="0"/>
          <w:bCs w:val="0"/>
          <w:sz w:val="20"/>
        </w:rPr>
        <w:t>Where a Party signs the Agreement electronically or transmits a signed copy electronically (whether by email or otherwise), then the other Party is entitled to rely on that copy (including the signatures) as being valid</w:t>
      </w:r>
      <w:r w:rsidRPr="007D6759">
        <w:rPr>
          <w:b w:val="0"/>
          <w:sz w:val="20"/>
        </w:rPr>
        <w:t xml:space="preserve"> and complete, and its contents as accurately reproducing the original. </w:t>
      </w:r>
    </w:p>
    <w:p w14:paraId="719F06B1" w14:textId="05D20302" w:rsidR="00910333" w:rsidRPr="00260F0C" w:rsidRDefault="00910333" w:rsidP="00910333">
      <w:pPr>
        <w:pStyle w:val="templateheading2"/>
        <w:rPr>
          <w:b w:val="0"/>
          <w:bCs w:val="0"/>
          <w:sz w:val="20"/>
        </w:rPr>
      </w:pPr>
      <w:r w:rsidRPr="0046752E">
        <w:t>Governing Law:</w:t>
      </w:r>
      <w:r w:rsidR="00251340">
        <w:t xml:space="preserve"> </w:t>
      </w:r>
      <w:r w:rsidRPr="007D6759">
        <w:rPr>
          <w:b w:val="0"/>
          <w:bCs w:val="0"/>
          <w:sz w:val="20"/>
        </w:rPr>
        <w:t xml:space="preserve">This Agreement will be governed by and interpreted in accordance with the laws of New Zealand, and the Parties submit to the exclusive jurisdiction of the New </w:t>
      </w:r>
      <w:r w:rsidRPr="00260F0C">
        <w:rPr>
          <w:b w:val="0"/>
          <w:bCs w:val="0"/>
          <w:sz w:val="20"/>
        </w:rPr>
        <w:t>Zealand Courts.</w:t>
      </w:r>
    </w:p>
    <w:p w14:paraId="64CA1793" w14:textId="699BD808" w:rsidR="00173427" w:rsidRPr="00260F0C" w:rsidRDefault="00173427" w:rsidP="00173427">
      <w:pPr>
        <w:pStyle w:val="templateheading2"/>
        <w:rPr>
          <w:b w:val="0"/>
          <w:sz w:val="20"/>
          <w:lang w:val="en-GB"/>
        </w:rPr>
      </w:pPr>
      <w:r w:rsidRPr="00260F0C">
        <w:rPr>
          <w:b w:val="0"/>
          <w:sz w:val="20"/>
          <w:lang w:val="en-GB"/>
        </w:rPr>
        <w:t>The contracting parties acknowledge that for its effectiveness this contract requires the publication in the registry of contracts pursuant to the Act no. 340/2015 Coll., and they agree with this publication. The Client secures sending of the contract to the registry of contracts immediately after the contract is signed by both contracting parties. The Client undertakes to inform the other party about the registration by sending a copy of the confirmation of the publication from the administrator of the registry of the contracts to the other party without undue delay after the Client himself receives this confirmation.</w:t>
      </w:r>
    </w:p>
    <w:p w14:paraId="7CD096AE" w14:textId="77777777" w:rsidR="00910333" w:rsidRPr="0046752E" w:rsidRDefault="00910333" w:rsidP="00910333">
      <w:pPr>
        <w:rPr>
          <w:rFonts w:cs="Arial"/>
          <w:szCs w:val="20"/>
        </w:rPr>
      </w:pPr>
    </w:p>
    <w:tbl>
      <w:tblPr>
        <w:tblStyle w:val="Mkatabulky"/>
        <w:tblW w:w="9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1"/>
        <w:gridCol w:w="3119"/>
        <w:gridCol w:w="283"/>
        <w:gridCol w:w="1418"/>
        <w:gridCol w:w="3123"/>
      </w:tblGrid>
      <w:tr w:rsidR="00D63347" w14:paraId="1AC0EF51" w14:textId="77777777" w:rsidTr="52A9C9FA">
        <w:tc>
          <w:tcPr>
            <w:tcW w:w="4390" w:type="dxa"/>
            <w:gridSpan w:val="2"/>
            <w:tcBorders>
              <w:top w:val="nil"/>
              <w:left w:val="nil"/>
              <w:bottom w:val="nil"/>
              <w:right w:val="nil"/>
            </w:tcBorders>
          </w:tcPr>
          <w:p w14:paraId="69317E14" w14:textId="11118D1B" w:rsidR="00D63347" w:rsidRPr="007D6759" w:rsidRDefault="00D63347" w:rsidP="73204D3C">
            <w:pPr>
              <w:spacing w:before="120" w:after="120"/>
              <w:rPr>
                <w:rFonts w:cs="Arial"/>
                <w:szCs w:val="20"/>
              </w:rPr>
            </w:pPr>
            <w:r w:rsidRPr="007D6759">
              <w:rPr>
                <w:rFonts w:cs="Arial"/>
                <w:szCs w:val="20"/>
              </w:rPr>
              <w:t xml:space="preserve">Signed for and on behalf </w:t>
            </w:r>
            <w:r w:rsidRPr="007817C0">
              <w:rPr>
                <w:rFonts w:cs="Arial"/>
                <w:szCs w:val="20"/>
              </w:rPr>
              <w:t xml:space="preserve">of </w:t>
            </w:r>
            <w:r w:rsidR="0095298E" w:rsidRPr="007817C0">
              <w:rPr>
                <w:rFonts w:cs="Arial"/>
                <w:szCs w:val="20"/>
              </w:rPr>
              <w:t>Global Change Research Institute CAS</w:t>
            </w:r>
            <w:r w:rsidR="00B10952" w:rsidRPr="007817C0">
              <w:rPr>
                <w:rFonts w:cs="Arial"/>
                <w:szCs w:val="20"/>
              </w:rPr>
              <w:t xml:space="preserve"> by:</w:t>
            </w:r>
          </w:p>
          <w:p w14:paraId="2ABEC29F" w14:textId="77777777" w:rsidR="00B10952" w:rsidRPr="007D6759" w:rsidRDefault="00B10952" w:rsidP="00B10952">
            <w:pPr>
              <w:spacing w:before="120" w:after="120"/>
              <w:rPr>
                <w:rFonts w:cs="Arial"/>
                <w:szCs w:val="20"/>
              </w:rPr>
            </w:pPr>
          </w:p>
        </w:tc>
        <w:tc>
          <w:tcPr>
            <w:tcW w:w="283" w:type="dxa"/>
            <w:tcBorders>
              <w:top w:val="nil"/>
              <w:left w:val="nil"/>
              <w:bottom w:val="nil"/>
              <w:right w:val="nil"/>
            </w:tcBorders>
          </w:tcPr>
          <w:p w14:paraId="733D232D" w14:textId="77777777" w:rsidR="00D63347" w:rsidRPr="007D6759" w:rsidRDefault="00D63347" w:rsidP="00B10952">
            <w:pPr>
              <w:spacing w:before="120" w:after="120"/>
              <w:rPr>
                <w:rFonts w:cs="Arial"/>
                <w:szCs w:val="20"/>
              </w:rPr>
            </w:pPr>
          </w:p>
        </w:tc>
        <w:tc>
          <w:tcPr>
            <w:tcW w:w="4541" w:type="dxa"/>
            <w:gridSpan w:val="2"/>
            <w:tcBorders>
              <w:top w:val="nil"/>
              <w:left w:val="nil"/>
              <w:bottom w:val="nil"/>
              <w:right w:val="nil"/>
            </w:tcBorders>
            <w:shd w:val="clear" w:color="auto" w:fill="auto"/>
          </w:tcPr>
          <w:p w14:paraId="0B7B7840" w14:textId="77777777" w:rsidR="00F873D4" w:rsidRPr="007D6759" w:rsidRDefault="00F873D4" w:rsidP="00B10952">
            <w:pPr>
              <w:spacing w:before="120" w:after="120"/>
              <w:rPr>
                <w:rFonts w:cs="Arial"/>
                <w:szCs w:val="20"/>
              </w:rPr>
            </w:pPr>
            <w:r>
              <w:rPr>
                <w:rFonts w:cs="Arial"/>
                <w:szCs w:val="20"/>
              </w:rPr>
              <w:t>S</w:t>
            </w:r>
            <w:r>
              <w:t>igned for and on behalf of NIWA by:</w:t>
            </w:r>
          </w:p>
        </w:tc>
      </w:tr>
      <w:tr w:rsidR="003B500B" w14:paraId="4C6CB690" w14:textId="77777777" w:rsidTr="52A9C9FA">
        <w:tc>
          <w:tcPr>
            <w:tcW w:w="1271" w:type="dxa"/>
            <w:tcBorders>
              <w:top w:val="nil"/>
              <w:left w:val="nil"/>
              <w:bottom w:val="nil"/>
              <w:right w:val="nil"/>
            </w:tcBorders>
          </w:tcPr>
          <w:p w14:paraId="76A9B583" w14:textId="77777777" w:rsidR="003B500B" w:rsidRPr="007D6759" w:rsidRDefault="00C05890" w:rsidP="00B10952">
            <w:pPr>
              <w:spacing w:before="120" w:after="120"/>
              <w:rPr>
                <w:rFonts w:cs="Arial"/>
                <w:szCs w:val="20"/>
              </w:rPr>
            </w:pPr>
            <w:r w:rsidRPr="007D6759">
              <w:rPr>
                <w:rFonts w:cs="Arial"/>
                <w:szCs w:val="20"/>
              </w:rPr>
              <w:t>Signature</w:t>
            </w:r>
          </w:p>
        </w:tc>
        <w:tc>
          <w:tcPr>
            <w:tcW w:w="3119" w:type="dxa"/>
            <w:tcBorders>
              <w:top w:val="nil"/>
              <w:left w:val="nil"/>
              <w:right w:val="nil"/>
            </w:tcBorders>
          </w:tcPr>
          <w:p w14:paraId="67A5608B" w14:textId="77777777" w:rsidR="003B500B" w:rsidRPr="007D6759" w:rsidRDefault="003B500B" w:rsidP="00B10952">
            <w:pPr>
              <w:spacing w:before="120" w:after="120"/>
              <w:rPr>
                <w:rFonts w:cs="Arial"/>
                <w:szCs w:val="20"/>
              </w:rPr>
            </w:pPr>
          </w:p>
        </w:tc>
        <w:tc>
          <w:tcPr>
            <w:tcW w:w="283" w:type="dxa"/>
            <w:tcBorders>
              <w:top w:val="nil"/>
              <w:left w:val="nil"/>
              <w:bottom w:val="nil"/>
              <w:right w:val="nil"/>
            </w:tcBorders>
          </w:tcPr>
          <w:p w14:paraId="4E759B5F" w14:textId="77777777" w:rsidR="003B500B" w:rsidRPr="007D6759" w:rsidRDefault="003B500B" w:rsidP="00B10952">
            <w:pPr>
              <w:spacing w:before="120" w:after="120"/>
              <w:rPr>
                <w:rFonts w:cs="Arial"/>
                <w:szCs w:val="20"/>
              </w:rPr>
            </w:pPr>
          </w:p>
        </w:tc>
        <w:tc>
          <w:tcPr>
            <w:tcW w:w="1418" w:type="dxa"/>
            <w:tcBorders>
              <w:top w:val="nil"/>
              <w:left w:val="nil"/>
              <w:bottom w:val="nil"/>
              <w:right w:val="nil"/>
            </w:tcBorders>
          </w:tcPr>
          <w:p w14:paraId="10D6746A" w14:textId="77777777" w:rsidR="003B500B" w:rsidRPr="007D6759" w:rsidRDefault="00C05890" w:rsidP="00B10952">
            <w:pPr>
              <w:spacing w:before="120" w:after="120"/>
              <w:rPr>
                <w:rFonts w:cs="Arial"/>
                <w:szCs w:val="20"/>
              </w:rPr>
            </w:pPr>
            <w:r w:rsidRPr="007D6759">
              <w:rPr>
                <w:rFonts w:cs="Arial"/>
                <w:szCs w:val="20"/>
              </w:rPr>
              <w:t>Signature</w:t>
            </w:r>
          </w:p>
        </w:tc>
        <w:tc>
          <w:tcPr>
            <w:tcW w:w="3123" w:type="dxa"/>
            <w:tcBorders>
              <w:top w:val="nil"/>
              <w:left w:val="nil"/>
              <w:bottom w:val="dotted" w:sz="4" w:space="0" w:color="auto"/>
              <w:right w:val="nil"/>
            </w:tcBorders>
          </w:tcPr>
          <w:p w14:paraId="0E3CC560" w14:textId="77777777" w:rsidR="003B500B" w:rsidRPr="007D6759" w:rsidRDefault="003B500B" w:rsidP="00B10952">
            <w:pPr>
              <w:spacing w:before="120" w:after="120"/>
              <w:rPr>
                <w:rFonts w:cs="Arial"/>
                <w:szCs w:val="20"/>
              </w:rPr>
            </w:pPr>
          </w:p>
        </w:tc>
      </w:tr>
      <w:tr w:rsidR="00C05890" w14:paraId="4CD8CD8B" w14:textId="77777777" w:rsidTr="52A9C9FA">
        <w:tc>
          <w:tcPr>
            <w:tcW w:w="1271" w:type="dxa"/>
            <w:tcBorders>
              <w:top w:val="nil"/>
              <w:left w:val="nil"/>
              <w:bottom w:val="nil"/>
              <w:right w:val="nil"/>
            </w:tcBorders>
          </w:tcPr>
          <w:p w14:paraId="01A47F1E" w14:textId="77777777" w:rsidR="00C05890" w:rsidRPr="007D6759" w:rsidRDefault="00D63347" w:rsidP="00B10952">
            <w:pPr>
              <w:spacing w:before="120" w:after="120"/>
              <w:rPr>
                <w:rFonts w:cs="Arial"/>
                <w:szCs w:val="20"/>
              </w:rPr>
            </w:pPr>
            <w:r w:rsidRPr="007D6759">
              <w:rPr>
                <w:rFonts w:cs="Arial"/>
                <w:szCs w:val="20"/>
              </w:rPr>
              <w:t>Name</w:t>
            </w:r>
          </w:p>
        </w:tc>
        <w:tc>
          <w:tcPr>
            <w:tcW w:w="3119" w:type="dxa"/>
            <w:tcBorders>
              <w:left w:val="nil"/>
              <w:right w:val="nil"/>
            </w:tcBorders>
          </w:tcPr>
          <w:p w14:paraId="1EAD5C58" w14:textId="64490517" w:rsidR="00C05890" w:rsidRPr="007D6759" w:rsidRDefault="007817C0" w:rsidP="00B10952">
            <w:pPr>
              <w:spacing w:before="120" w:after="120"/>
              <w:rPr>
                <w:rFonts w:cs="Arial"/>
                <w:szCs w:val="20"/>
              </w:rPr>
            </w:pPr>
            <w:r>
              <w:rPr>
                <w:rFonts w:cs="Arial"/>
                <w:szCs w:val="20"/>
              </w:rPr>
              <w:t>prof. Michal V. Marek</w:t>
            </w:r>
          </w:p>
        </w:tc>
        <w:tc>
          <w:tcPr>
            <w:tcW w:w="283" w:type="dxa"/>
            <w:tcBorders>
              <w:top w:val="nil"/>
              <w:left w:val="nil"/>
              <w:bottom w:val="nil"/>
              <w:right w:val="nil"/>
            </w:tcBorders>
          </w:tcPr>
          <w:p w14:paraId="7BBC6984" w14:textId="77777777" w:rsidR="00C05890" w:rsidRPr="007D6759" w:rsidRDefault="00C05890" w:rsidP="00B10952">
            <w:pPr>
              <w:spacing w:before="120" w:after="120"/>
              <w:rPr>
                <w:rFonts w:cs="Arial"/>
                <w:szCs w:val="20"/>
              </w:rPr>
            </w:pPr>
          </w:p>
        </w:tc>
        <w:tc>
          <w:tcPr>
            <w:tcW w:w="1418" w:type="dxa"/>
            <w:tcBorders>
              <w:top w:val="nil"/>
              <w:left w:val="nil"/>
              <w:bottom w:val="nil"/>
              <w:right w:val="nil"/>
            </w:tcBorders>
          </w:tcPr>
          <w:p w14:paraId="0628F896" w14:textId="77777777" w:rsidR="00C05890" w:rsidRPr="007D6759" w:rsidRDefault="00D63347" w:rsidP="00B10952">
            <w:pPr>
              <w:spacing w:before="120" w:after="120"/>
              <w:rPr>
                <w:rFonts w:cs="Arial"/>
                <w:szCs w:val="20"/>
              </w:rPr>
            </w:pPr>
            <w:r w:rsidRPr="007D6759">
              <w:rPr>
                <w:rFonts w:cs="Arial"/>
                <w:szCs w:val="20"/>
              </w:rPr>
              <w:t>Name</w:t>
            </w:r>
          </w:p>
        </w:tc>
        <w:tc>
          <w:tcPr>
            <w:tcW w:w="3123" w:type="dxa"/>
            <w:tcBorders>
              <w:left w:val="nil"/>
              <w:bottom w:val="dotted" w:sz="4" w:space="0" w:color="auto"/>
              <w:right w:val="nil"/>
            </w:tcBorders>
          </w:tcPr>
          <w:p w14:paraId="6CD54584" w14:textId="6DA87F8C" w:rsidR="00C05890" w:rsidRPr="007D6759" w:rsidRDefault="5E642C2A" w:rsidP="52A9C9FA">
            <w:pPr>
              <w:spacing w:before="120" w:after="120"/>
              <w:rPr>
                <w:rFonts w:cs="Arial"/>
              </w:rPr>
            </w:pPr>
            <w:r w:rsidRPr="52A9C9FA">
              <w:rPr>
                <w:rFonts w:cs="Arial"/>
              </w:rPr>
              <w:t>John Morgan</w:t>
            </w:r>
          </w:p>
        </w:tc>
      </w:tr>
      <w:tr w:rsidR="00D63347" w14:paraId="09A86537" w14:textId="77777777" w:rsidTr="52A9C9FA">
        <w:tc>
          <w:tcPr>
            <w:tcW w:w="1271" w:type="dxa"/>
            <w:tcBorders>
              <w:top w:val="nil"/>
              <w:left w:val="nil"/>
              <w:bottom w:val="nil"/>
              <w:right w:val="nil"/>
            </w:tcBorders>
          </w:tcPr>
          <w:p w14:paraId="34521940" w14:textId="77777777" w:rsidR="00D63347" w:rsidRPr="007D6759" w:rsidRDefault="00D63347" w:rsidP="00B10952">
            <w:pPr>
              <w:spacing w:before="120" w:after="120"/>
              <w:rPr>
                <w:rFonts w:cs="Arial"/>
                <w:szCs w:val="20"/>
              </w:rPr>
            </w:pPr>
            <w:r w:rsidRPr="007D6759">
              <w:rPr>
                <w:rFonts w:cs="Arial"/>
                <w:szCs w:val="20"/>
              </w:rPr>
              <w:t>Position</w:t>
            </w:r>
          </w:p>
        </w:tc>
        <w:tc>
          <w:tcPr>
            <w:tcW w:w="3119" w:type="dxa"/>
            <w:tcBorders>
              <w:left w:val="nil"/>
              <w:right w:val="nil"/>
            </w:tcBorders>
          </w:tcPr>
          <w:p w14:paraId="4C9F783A" w14:textId="3EF80A01" w:rsidR="00D63347" w:rsidRPr="007D6759" w:rsidRDefault="007817C0" w:rsidP="00B10952">
            <w:pPr>
              <w:spacing w:before="120" w:after="120"/>
              <w:rPr>
                <w:rFonts w:cs="Arial"/>
                <w:szCs w:val="20"/>
              </w:rPr>
            </w:pPr>
            <w:r>
              <w:rPr>
                <w:rFonts w:cs="Arial"/>
                <w:szCs w:val="20"/>
              </w:rPr>
              <w:t>Director</w:t>
            </w:r>
          </w:p>
        </w:tc>
        <w:tc>
          <w:tcPr>
            <w:tcW w:w="283" w:type="dxa"/>
            <w:tcBorders>
              <w:top w:val="nil"/>
              <w:left w:val="nil"/>
              <w:bottom w:val="nil"/>
              <w:right w:val="nil"/>
            </w:tcBorders>
          </w:tcPr>
          <w:p w14:paraId="1CD429F4" w14:textId="77777777" w:rsidR="00D63347" w:rsidRPr="007D6759" w:rsidRDefault="00D63347" w:rsidP="00B10952">
            <w:pPr>
              <w:spacing w:before="120" w:after="120"/>
              <w:rPr>
                <w:rFonts w:cs="Arial"/>
                <w:szCs w:val="20"/>
              </w:rPr>
            </w:pPr>
          </w:p>
        </w:tc>
        <w:tc>
          <w:tcPr>
            <w:tcW w:w="1418" w:type="dxa"/>
            <w:tcBorders>
              <w:top w:val="nil"/>
              <w:left w:val="nil"/>
              <w:bottom w:val="nil"/>
              <w:right w:val="nil"/>
            </w:tcBorders>
          </w:tcPr>
          <w:p w14:paraId="125A4A2A" w14:textId="77777777" w:rsidR="00D63347" w:rsidRPr="007D6759" w:rsidRDefault="00D63347" w:rsidP="00B10952">
            <w:pPr>
              <w:spacing w:before="120" w:after="120"/>
              <w:rPr>
                <w:rFonts w:cs="Arial"/>
                <w:szCs w:val="20"/>
              </w:rPr>
            </w:pPr>
            <w:r w:rsidRPr="007D6759">
              <w:rPr>
                <w:rFonts w:cs="Arial"/>
                <w:szCs w:val="20"/>
              </w:rPr>
              <w:t>Position</w:t>
            </w:r>
          </w:p>
        </w:tc>
        <w:tc>
          <w:tcPr>
            <w:tcW w:w="3123" w:type="dxa"/>
            <w:tcBorders>
              <w:left w:val="nil"/>
              <w:bottom w:val="dotted" w:sz="4" w:space="0" w:color="auto"/>
              <w:right w:val="nil"/>
            </w:tcBorders>
          </w:tcPr>
          <w:p w14:paraId="2CDBDC8A" w14:textId="064FDC34" w:rsidR="00D63347" w:rsidRPr="007D6759" w:rsidRDefault="7CD8BB1D" w:rsidP="52A9C9FA">
            <w:pPr>
              <w:spacing w:before="120" w:after="120"/>
              <w:rPr>
                <w:rFonts w:cs="Arial"/>
              </w:rPr>
            </w:pPr>
            <w:r w:rsidRPr="52A9C9FA">
              <w:rPr>
                <w:rFonts w:cs="Arial"/>
              </w:rPr>
              <w:t xml:space="preserve">Chief Executive </w:t>
            </w:r>
          </w:p>
        </w:tc>
      </w:tr>
      <w:tr w:rsidR="00D63347" w14:paraId="70E5CD22" w14:textId="77777777" w:rsidTr="52A9C9FA">
        <w:tc>
          <w:tcPr>
            <w:tcW w:w="1271" w:type="dxa"/>
            <w:tcBorders>
              <w:top w:val="nil"/>
              <w:left w:val="nil"/>
              <w:bottom w:val="nil"/>
              <w:right w:val="nil"/>
            </w:tcBorders>
          </w:tcPr>
          <w:p w14:paraId="1C3FA29C" w14:textId="77777777" w:rsidR="00D63347" w:rsidRPr="007D6759" w:rsidRDefault="00D63347" w:rsidP="00B10952">
            <w:pPr>
              <w:spacing w:before="120" w:after="120"/>
              <w:rPr>
                <w:rFonts w:cs="Arial"/>
                <w:szCs w:val="20"/>
              </w:rPr>
            </w:pPr>
            <w:r w:rsidRPr="007D6759">
              <w:rPr>
                <w:rFonts w:cs="Arial"/>
                <w:szCs w:val="20"/>
              </w:rPr>
              <w:t>Date</w:t>
            </w:r>
          </w:p>
        </w:tc>
        <w:tc>
          <w:tcPr>
            <w:tcW w:w="3119" w:type="dxa"/>
            <w:tcBorders>
              <w:left w:val="nil"/>
              <w:right w:val="nil"/>
            </w:tcBorders>
          </w:tcPr>
          <w:p w14:paraId="504DF3EB" w14:textId="77777777" w:rsidR="00D63347" w:rsidRPr="007D6759" w:rsidRDefault="00D63347" w:rsidP="00B10952">
            <w:pPr>
              <w:spacing w:before="120" w:after="120"/>
              <w:rPr>
                <w:rFonts w:cs="Arial"/>
                <w:szCs w:val="20"/>
              </w:rPr>
            </w:pPr>
          </w:p>
        </w:tc>
        <w:tc>
          <w:tcPr>
            <w:tcW w:w="283" w:type="dxa"/>
            <w:tcBorders>
              <w:top w:val="nil"/>
              <w:left w:val="nil"/>
              <w:bottom w:val="nil"/>
              <w:right w:val="nil"/>
            </w:tcBorders>
          </w:tcPr>
          <w:p w14:paraId="59934F84" w14:textId="77777777" w:rsidR="00D63347" w:rsidRPr="007D6759" w:rsidRDefault="00D63347" w:rsidP="00B10952">
            <w:pPr>
              <w:spacing w:before="120" w:after="120"/>
              <w:rPr>
                <w:rFonts w:cs="Arial"/>
                <w:szCs w:val="20"/>
              </w:rPr>
            </w:pPr>
          </w:p>
        </w:tc>
        <w:tc>
          <w:tcPr>
            <w:tcW w:w="1418" w:type="dxa"/>
            <w:tcBorders>
              <w:top w:val="nil"/>
              <w:left w:val="nil"/>
              <w:bottom w:val="nil"/>
              <w:right w:val="nil"/>
            </w:tcBorders>
          </w:tcPr>
          <w:p w14:paraId="035E704B" w14:textId="77777777" w:rsidR="00D63347" w:rsidRPr="007D6759" w:rsidRDefault="00D63347" w:rsidP="00B10952">
            <w:pPr>
              <w:spacing w:before="120" w:after="120"/>
              <w:rPr>
                <w:rFonts w:cs="Arial"/>
                <w:szCs w:val="20"/>
              </w:rPr>
            </w:pPr>
            <w:r w:rsidRPr="007D6759">
              <w:rPr>
                <w:rFonts w:cs="Arial"/>
                <w:szCs w:val="20"/>
              </w:rPr>
              <w:t>Date</w:t>
            </w:r>
          </w:p>
        </w:tc>
        <w:tc>
          <w:tcPr>
            <w:tcW w:w="3123" w:type="dxa"/>
            <w:tcBorders>
              <w:left w:val="nil"/>
              <w:right w:val="nil"/>
            </w:tcBorders>
          </w:tcPr>
          <w:p w14:paraId="5906B1F4" w14:textId="77777777" w:rsidR="00D63347" w:rsidRPr="007D6759" w:rsidRDefault="00D63347" w:rsidP="00B10952">
            <w:pPr>
              <w:spacing w:before="120" w:after="120"/>
              <w:rPr>
                <w:rFonts w:cs="Arial"/>
                <w:szCs w:val="20"/>
              </w:rPr>
            </w:pPr>
          </w:p>
        </w:tc>
      </w:tr>
    </w:tbl>
    <w:p w14:paraId="3AFB75FB" w14:textId="77777777" w:rsidR="00BC26A3" w:rsidRDefault="00BC26A3">
      <w:pPr>
        <w:rPr>
          <w:rFonts w:cs="Arial"/>
          <w:szCs w:val="20"/>
        </w:rPr>
      </w:pPr>
      <w:r>
        <w:rPr>
          <w:rFonts w:cs="Arial"/>
          <w:szCs w:val="20"/>
        </w:rPr>
        <w:br w:type="page"/>
      </w:r>
    </w:p>
    <w:p w14:paraId="5BE9F5EC" w14:textId="77777777" w:rsidR="00910333" w:rsidRPr="00E5565E" w:rsidRDefault="00910333" w:rsidP="0047040E">
      <w:pPr>
        <w:jc w:val="center"/>
        <w:rPr>
          <w:rFonts w:cs="Arial"/>
          <w:b/>
          <w:bCs/>
          <w:sz w:val="22"/>
        </w:rPr>
      </w:pPr>
      <w:r w:rsidRPr="00E5565E">
        <w:rPr>
          <w:rFonts w:cs="Arial"/>
          <w:b/>
          <w:bCs/>
          <w:sz w:val="22"/>
        </w:rPr>
        <w:lastRenderedPageBreak/>
        <w:t>SCHEDULE A</w:t>
      </w:r>
    </w:p>
    <w:tbl>
      <w:tblPr>
        <w:tblStyle w:val="Mkatabulky"/>
        <w:tblW w:w="0" w:type="auto"/>
        <w:tblLook w:val="04A0" w:firstRow="1" w:lastRow="0" w:firstColumn="1" w:lastColumn="0" w:noHBand="0" w:noVBand="1"/>
      </w:tblPr>
      <w:tblGrid>
        <w:gridCol w:w="2670"/>
        <w:gridCol w:w="6346"/>
      </w:tblGrid>
      <w:tr w:rsidR="0047040E" w14:paraId="34C37463" w14:textId="77777777" w:rsidTr="42E9CD5E">
        <w:trPr>
          <w:trHeight w:val="300"/>
        </w:trPr>
        <w:tc>
          <w:tcPr>
            <w:tcW w:w="2689" w:type="dxa"/>
          </w:tcPr>
          <w:p w14:paraId="398C5379" w14:textId="77777777" w:rsidR="0047040E" w:rsidRPr="003A302A" w:rsidRDefault="0047040E" w:rsidP="00F873D4">
            <w:pPr>
              <w:pStyle w:val="templateheading2"/>
              <w:numPr>
                <w:ilvl w:val="0"/>
                <w:numId w:val="6"/>
              </w:numPr>
              <w:ind w:left="451" w:hanging="451"/>
            </w:pPr>
            <w:r w:rsidRPr="003A302A">
              <w:t>Services</w:t>
            </w:r>
          </w:p>
        </w:tc>
        <w:tc>
          <w:tcPr>
            <w:tcW w:w="6327" w:type="dxa"/>
          </w:tcPr>
          <w:p w14:paraId="0147E543" w14:textId="2FF0951D" w:rsidR="004D7713" w:rsidRPr="005C1044" w:rsidRDefault="004D7713" w:rsidP="00117FAC">
            <w:pPr>
              <w:spacing w:before="120" w:after="120"/>
              <w:rPr>
                <w:rFonts w:cs="Arial"/>
              </w:rPr>
            </w:pPr>
            <w:r w:rsidRPr="005C1044">
              <w:rPr>
                <w:rFonts w:cs="Arial"/>
              </w:rPr>
              <w:t>Year 1</w:t>
            </w:r>
            <w:r w:rsidR="006B7523" w:rsidRPr="005C1044">
              <w:rPr>
                <w:rFonts w:cs="Arial"/>
              </w:rPr>
              <w:t xml:space="preserve"> (</w:t>
            </w:r>
            <w:r w:rsidR="00A01572">
              <w:rPr>
                <w:rFonts w:cs="Arial"/>
              </w:rPr>
              <w:t>March</w:t>
            </w:r>
            <w:r w:rsidR="00A01572" w:rsidRPr="005C1044">
              <w:rPr>
                <w:rFonts w:cs="Arial"/>
              </w:rPr>
              <w:t xml:space="preserve"> </w:t>
            </w:r>
            <w:r w:rsidR="005C1044" w:rsidRPr="005C1044">
              <w:rPr>
                <w:rFonts w:cs="Arial"/>
              </w:rPr>
              <w:t>15</w:t>
            </w:r>
            <w:r w:rsidR="2E5A403C" w:rsidRPr="005C1044">
              <w:rPr>
                <w:rFonts w:cs="Arial"/>
              </w:rPr>
              <w:t>,</w:t>
            </w:r>
            <w:r w:rsidR="006B7523" w:rsidRPr="005C1044">
              <w:rPr>
                <w:rFonts w:cs="Arial"/>
              </w:rPr>
              <w:t xml:space="preserve"> 202</w:t>
            </w:r>
            <w:r w:rsidR="005C1044" w:rsidRPr="005C1044">
              <w:rPr>
                <w:rFonts w:cs="Arial"/>
              </w:rPr>
              <w:t>4</w:t>
            </w:r>
            <w:r w:rsidR="006B7523" w:rsidRPr="005C1044">
              <w:rPr>
                <w:rFonts w:cs="Arial"/>
              </w:rPr>
              <w:t>-June 30</w:t>
            </w:r>
            <w:r w:rsidR="0E09404E" w:rsidRPr="005C1044">
              <w:rPr>
                <w:rFonts w:cs="Arial"/>
              </w:rPr>
              <w:t>,</w:t>
            </w:r>
            <w:r w:rsidR="006B7523" w:rsidRPr="005C1044">
              <w:rPr>
                <w:rFonts w:cs="Arial"/>
              </w:rPr>
              <w:t xml:space="preserve"> 2024)</w:t>
            </w:r>
            <w:r w:rsidRPr="005C1044">
              <w:rPr>
                <w:rFonts w:cs="Arial"/>
              </w:rPr>
              <w:t>:</w:t>
            </w:r>
          </w:p>
          <w:p w14:paraId="429660B4" w14:textId="4F308DE9" w:rsidR="004D7713" w:rsidRPr="005C1044" w:rsidRDefault="00400C56" w:rsidP="76B504B3">
            <w:pPr>
              <w:pStyle w:val="Odstavecseseznamem"/>
              <w:numPr>
                <w:ilvl w:val="0"/>
                <w:numId w:val="14"/>
              </w:numPr>
              <w:spacing w:before="120" w:after="120"/>
              <w:rPr>
                <w:rFonts w:cs="Arial"/>
              </w:rPr>
            </w:pPr>
            <w:proofErr w:type="spellStart"/>
            <w:r>
              <w:rPr>
                <w:rFonts w:eastAsia="Times New Roman" w:cs="Arial"/>
                <w:lang w:eastAsia="en-NZ"/>
              </w:rPr>
              <w:t>xxxxxxxxx</w:t>
            </w:r>
            <w:proofErr w:type="spellEnd"/>
            <w:r w:rsidR="004D7713" w:rsidRPr="005C1044">
              <w:rPr>
                <w:rFonts w:eastAsia="Times New Roman" w:cs="Arial"/>
                <w:lang w:eastAsia="en-NZ"/>
              </w:rPr>
              <w:t xml:space="preserve"> will provide the </w:t>
            </w:r>
            <w:proofErr w:type="spellStart"/>
            <w:r w:rsidR="004D7713" w:rsidRPr="005C1044">
              <w:rPr>
                <w:rFonts w:eastAsia="Times New Roman" w:cs="Arial"/>
                <w:lang w:eastAsia="en-NZ"/>
              </w:rPr>
              <w:t>CarbonWatch</w:t>
            </w:r>
            <w:proofErr w:type="spellEnd"/>
            <w:r w:rsidR="004D7713" w:rsidRPr="005C1044">
              <w:rPr>
                <w:rFonts w:eastAsia="Times New Roman" w:cs="Arial"/>
                <w:lang w:eastAsia="en-NZ"/>
              </w:rPr>
              <w:t>-NZ inverse modelling code to the Client</w:t>
            </w:r>
            <w:r w:rsidR="69F155E1" w:rsidRPr="005C1044">
              <w:rPr>
                <w:rFonts w:eastAsia="Times New Roman" w:cs="Arial"/>
                <w:lang w:eastAsia="en-NZ"/>
              </w:rPr>
              <w:t xml:space="preserve"> (under a NIWA data access agreement)</w:t>
            </w:r>
            <w:r w:rsidR="004D7713" w:rsidRPr="005C1044">
              <w:rPr>
                <w:rFonts w:eastAsia="Times New Roman" w:cs="Arial"/>
                <w:lang w:eastAsia="en-NZ"/>
              </w:rPr>
              <w:t xml:space="preserve">. </w:t>
            </w:r>
            <w:r w:rsidR="004D7713" w:rsidRPr="005C1044">
              <w:rPr>
                <w:rFonts w:cs="Arial"/>
              </w:rPr>
              <w:t xml:space="preserve">Additional </w:t>
            </w:r>
            <w:r w:rsidR="00937D21" w:rsidRPr="005C1044">
              <w:rPr>
                <w:rFonts w:cs="Arial"/>
              </w:rPr>
              <w:t>input</w:t>
            </w:r>
            <w:r w:rsidR="004D7713" w:rsidRPr="005C1044">
              <w:rPr>
                <w:rFonts w:cs="Arial"/>
              </w:rPr>
              <w:t xml:space="preserve"> modelling data (i.e., prior fluxes, transport model</w:t>
            </w:r>
            <w:r w:rsidR="00554EAC" w:rsidRPr="005C1044">
              <w:rPr>
                <w:rFonts w:cs="Arial"/>
              </w:rPr>
              <w:t>, atmospheric observations</w:t>
            </w:r>
            <w:r w:rsidR="004D7713" w:rsidRPr="005C1044">
              <w:rPr>
                <w:rFonts w:cs="Arial"/>
              </w:rPr>
              <w:t xml:space="preserve">) to the inversion system will be obtained by the Client. </w:t>
            </w:r>
          </w:p>
          <w:p w14:paraId="1575C1D1" w14:textId="77777777" w:rsidR="00937D21" w:rsidRPr="005C1044" w:rsidRDefault="00937D21" w:rsidP="00937D21">
            <w:pPr>
              <w:pStyle w:val="Odstavecseseznamem"/>
              <w:spacing w:before="120" w:after="120"/>
              <w:rPr>
                <w:rFonts w:cs="Arial"/>
                <w:szCs w:val="20"/>
              </w:rPr>
            </w:pPr>
          </w:p>
          <w:p w14:paraId="6D787E68" w14:textId="3B954B35" w:rsidR="004D7713" w:rsidRPr="005C1044" w:rsidRDefault="00117FAC" w:rsidP="00F037E3">
            <w:pPr>
              <w:spacing w:before="120" w:after="120"/>
              <w:rPr>
                <w:rFonts w:cs="Arial"/>
              </w:rPr>
            </w:pPr>
            <w:r w:rsidRPr="005C1044">
              <w:rPr>
                <w:rFonts w:cs="Arial"/>
              </w:rPr>
              <w:t>Year 1 – Year 5</w:t>
            </w:r>
            <w:r w:rsidR="006B7523" w:rsidRPr="005C1044">
              <w:rPr>
                <w:rFonts w:cs="Arial"/>
              </w:rPr>
              <w:t xml:space="preserve"> (</w:t>
            </w:r>
            <w:r w:rsidR="00A01572">
              <w:rPr>
                <w:rFonts w:cs="Arial"/>
              </w:rPr>
              <w:t>March</w:t>
            </w:r>
            <w:r w:rsidR="00A01572" w:rsidRPr="005C1044">
              <w:rPr>
                <w:rFonts w:cs="Arial"/>
              </w:rPr>
              <w:t xml:space="preserve"> </w:t>
            </w:r>
            <w:r w:rsidR="005C1044" w:rsidRPr="005C1044">
              <w:rPr>
                <w:rFonts w:cs="Arial"/>
              </w:rPr>
              <w:t>15, 2024</w:t>
            </w:r>
            <w:r w:rsidR="006B7523" w:rsidRPr="005C1044">
              <w:rPr>
                <w:rFonts w:cs="Arial"/>
              </w:rPr>
              <w:t>-June 30</w:t>
            </w:r>
            <w:r w:rsidR="2BD16CFA" w:rsidRPr="005C1044">
              <w:rPr>
                <w:rFonts w:cs="Arial"/>
              </w:rPr>
              <w:t>,</w:t>
            </w:r>
            <w:r w:rsidR="006B7523" w:rsidRPr="005C1044">
              <w:rPr>
                <w:rFonts w:cs="Arial"/>
              </w:rPr>
              <w:t xml:space="preserve"> 2028)</w:t>
            </w:r>
            <w:r w:rsidR="0096083F" w:rsidRPr="005C1044">
              <w:rPr>
                <w:rFonts w:cs="Arial"/>
              </w:rPr>
              <w:t>:</w:t>
            </w:r>
          </w:p>
          <w:p w14:paraId="418CF939" w14:textId="1C4D76F3" w:rsidR="00F037E3" w:rsidRPr="005C1044" w:rsidRDefault="00400C56" w:rsidP="76B504B3">
            <w:pPr>
              <w:pStyle w:val="Odstavecseseznamem"/>
              <w:numPr>
                <w:ilvl w:val="0"/>
                <w:numId w:val="14"/>
              </w:numPr>
              <w:spacing w:before="100" w:beforeAutospacing="1" w:after="100" w:afterAutospacing="1"/>
              <w:rPr>
                <w:rFonts w:eastAsia="Times New Roman" w:cs="Arial"/>
                <w:lang w:eastAsia="en-NZ"/>
              </w:rPr>
            </w:pPr>
            <w:proofErr w:type="spellStart"/>
            <w:proofErr w:type="gramStart"/>
            <w:r>
              <w:rPr>
                <w:rFonts w:eastAsia="Times New Roman" w:cs="Arial"/>
                <w:lang w:eastAsia="en-NZ"/>
              </w:rPr>
              <w:t>xxxxxxxxx</w:t>
            </w:r>
            <w:proofErr w:type="spellEnd"/>
            <w:r w:rsidRPr="005C1044">
              <w:rPr>
                <w:rFonts w:eastAsia="Times New Roman" w:cs="Arial"/>
                <w:lang w:eastAsia="en-NZ"/>
              </w:rPr>
              <w:t xml:space="preserve"> </w:t>
            </w:r>
            <w:r w:rsidR="002C0123" w:rsidRPr="005C1044">
              <w:rPr>
                <w:rFonts w:eastAsia="Times New Roman" w:cs="Arial"/>
                <w:lang w:eastAsia="en-NZ"/>
              </w:rPr>
              <w:t xml:space="preserve"> and</w:t>
            </w:r>
            <w:proofErr w:type="gramEnd"/>
            <w:r w:rsidR="002C0123" w:rsidRPr="005C1044">
              <w:rPr>
                <w:rFonts w:eastAsia="Times New Roman" w:cs="Arial"/>
                <w:lang w:eastAsia="en-NZ"/>
              </w:rPr>
              <w:t xml:space="preserve"> </w:t>
            </w:r>
            <w:proofErr w:type="spellStart"/>
            <w:r>
              <w:rPr>
                <w:rFonts w:eastAsia="Times New Roman" w:cs="Arial"/>
                <w:szCs w:val="20"/>
                <w:lang w:eastAsia="en-NZ"/>
              </w:rPr>
              <w:t>xxxxxxxxxxxxxxxxxxx</w:t>
            </w:r>
            <w:proofErr w:type="spellEnd"/>
            <w:r w:rsidRPr="005C1044">
              <w:rPr>
                <w:rFonts w:eastAsia="Times New Roman" w:cs="Arial"/>
                <w:szCs w:val="20"/>
                <w:lang w:eastAsia="en-NZ"/>
              </w:rPr>
              <w:t xml:space="preserve"> </w:t>
            </w:r>
            <w:r w:rsidR="002C0123" w:rsidRPr="005C1044">
              <w:rPr>
                <w:rFonts w:eastAsia="Times New Roman" w:cs="Arial"/>
                <w:lang w:eastAsia="en-NZ"/>
              </w:rPr>
              <w:t>shall c</w:t>
            </w:r>
            <w:r w:rsidR="00F037E3" w:rsidRPr="005C1044">
              <w:rPr>
                <w:rFonts w:eastAsia="Times New Roman" w:cs="Arial"/>
                <w:lang w:eastAsia="en-NZ"/>
              </w:rPr>
              <w:t xml:space="preserve">onsult </w:t>
            </w:r>
            <w:r w:rsidR="371978FF" w:rsidRPr="005C1044">
              <w:rPr>
                <w:rFonts w:eastAsia="Times New Roman" w:cs="Arial"/>
                <w:lang w:eastAsia="en-NZ"/>
              </w:rPr>
              <w:t xml:space="preserve">with </w:t>
            </w:r>
            <w:r w:rsidR="00F037E3" w:rsidRPr="005C1044">
              <w:rPr>
                <w:rFonts w:eastAsia="Times New Roman" w:cs="Arial"/>
                <w:lang w:eastAsia="en-NZ"/>
              </w:rPr>
              <w:t xml:space="preserve">the Client on atmospheric greenhouse gas </w:t>
            </w:r>
            <w:r w:rsidR="00EF185C" w:rsidRPr="005C1044">
              <w:rPr>
                <w:rFonts w:eastAsia="Times New Roman" w:cs="Arial"/>
                <w:lang w:eastAsia="en-NZ"/>
              </w:rPr>
              <w:t xml:space="preserve">inverse </w:t>
            </w:r>
            <w:r w:rsidR="00F037E3" w:rsidRPr="005C1044">
              <w:rPr>
                <w:rFonts w:eastAsia="Times New Roman" w:cs="Arial"/>
                <w:lang w:eastAsia="en-NZ"/>
              </w:rPr>
              <w:t>modelling techniques</w:t>
            </w:r>
            <w:r w:rsidR="002C0123" w:rsidRPr="005C1044">
              <w:rPr>
                <w:rFonts w:eastAsia="Times New Roman" w:cs="Arial"/>
                <w:lang w:eastAsia="en-NZ"/>
              </w:rPr>
              <w:t xml:space="preserve">. </w:t>
            </w:r>
          </w:p>
          <w:p w14:paraId="3D6ECA2B" w14:textId="2A1F49F8" w:rsidR="0080696F" w:rsidRPr="005C1044" w:rsidRDefault="00400C56" w:rsidP="76B504B3">
            <w:pPr>
              <w:pStyle w:val="Odstavecseseznamem"/>
              <w:numPr>
                <w:ilvl w:val="0"/>
                <w:numId w:val="14"/>
              </w:numPr>
              <w:spacing w:before="100" w:beforeAutospacing="1" w:after="100" w:afterAutospacing="1"/>
              <w:rPr>
                <w:rFonts w:eastAsia="Times New Roman" w:cs="Arial"/>
                <w:lang w:eastAsia="en-NZ"/>
              </w:rPr>
            </w:pPr>
            <w:proofErr w:type="spellStart"/>
            <w:r>
              <w:rPr>
                <w:rFonts w:eastAsia="Times New Roman" w:cs="Arial"/>
                <w:lang w:eastAsia="en-NZ"/>
              </w:rPr>
              <w:t>xxxxxxxxx</w:t>
            </w:r>
            <w:proofErr w:type="spellEnd"/>
            <w:r w:rsidRPr="005C1044">
              <w:rPr>
                <w:rFonts w:eastAsia="Times New Roman" w:cs="Arial"/>
                <w:lang w:eastAsia="en-NZ"/>
              </w:rPr>
              <w:t xml:space="preserve"> </w:t>
            </w:r>
            <w:r w:rsidR="002C0123" w:rsidRPr="005C1044">
              <w:rPr>
                <w:rFonts w:eastAsia="Times New Roman" w:cs="Arial"/>
                <w:lang w:eastAsia="en-NZ"/>
              </w:rPr>
              <w:t>shall c</w:t>
            </w:r>
            <w:r w:rsidR="0080696F" w:rsidRPr="005C1044">
              <w:rPr>
                <w:rFonts w:eastAsia="Times New Roman" w:cs="Arial"/>
                <w:lang w:eastAsia="en-NZ"/>
              </w:rPr>
              <w:t xml:space="preserve">onsult </w:t>
            </w:r>
            <w:r w:rsidR="6B8C3FDB" w:rsidRPr="005C1044">
              <w:rPr>
                <w:rFonts w:eastAsia="Times New Roman" w:cs="Arial"/>
                <w:lang w:eastAsia="en-NZ"/>
              </w:rPr>
              <w:t xml:space="preserve">with </w:t>
            </w:r>
            <w:r w:rsidR="0080696F" w:rsidRPr="005C1044">
              <w:rPr>
                <w:rFonts w:eastAsia="Times New Roman" w:cs="Arial"/>
                <w:lang w:eastAsia="en-NZ"/>
              </w:rPr>
              <w:t>the Client on atmospheric greenhouse gas measurement techniques</w:t>
            </w:r>
            <w:r w:rsidR="002C0123" w:rsidRPr="005C1044">
              <w:rPr>
                <w:rFonts w:eastAsia="Times New Roman" w:cs="Arial"/>
                <w:lang w:eastAsia="en-NZ"/>
              </w:rPr>
              <w:t>.</w:t>
            </w:r>
          </w:p>
          <w:p w14:paraId="7116F781" w14:textId="29A94142" w:rsidR="0096083F" w:rsidRPr="005C1044" w:rsidRDefault="00851F5F" w:rsidP="0096083F">
            <w:pPr>
              <w:pStyle w:val="Odstavecseseznamem"/>
              <w:numPr>
                <w:ilvl w:val="0"/>
                <w:numId w:val="14"/>
              </w:numPr>
              <w:spacing w:before="100" w:beforeAutospacing="1" w:after="100" w:afterAutospacing="1"/>
              <w:rPr>
                <w:rFonts w:eastAsia="Times New Roman" w:cs="Arial"/>
                <w:szCs w:val="20"/>
                <w:lang w:eastAsia="en-NZ"/>
              </w:rPr>
            </w:pPr>
            <w:r w:rsidRPr="005C1044">
              <w:rPr>
                <w:rFonts w:eastAsia="Times New Roman" w:cs="Arial"/>
                <w:szCs w:val="20"/>
                <w:lang w:eastAsia="en-NZ"/>
              </w:rPr>
              <w:t xml:space="preserve">The Contractor shall </w:t>
            </w:r>
            <w:r w:rsidR="000C4EB3" w:rsidRPr="005C1044">
              <w:rPr>
                <w:rFonts w:eastAsia="Times New Roman" w:cs="Arial"/>
                <w:szCs w:val="20"/>
                <w:lang w:eastAsia="en-NZ"/>
              </w:rPr>
              <w:t>a</w:t>
            </w:r>
            <w:r w:rsidR="00F037E3" w:rsidRPr="005C1044">
              <w:rPr>
                <w:rFonts w:eastAsia="Times New Roman" w:cs="Arial"/>
                <w:szCs w:val="20"/>
                <w:lang w:eastAsia="en-NZ"/>
              </w:rPr>
              <w:t xml:space="preserve">ttend meetings </w:t>
            </w:r>
            <w:r w:rsidR="00A374AF" w:rsidRPr="005C1044">
              <w:rPr>
                <w:rFonts w:eastAsia="Times New Roman" w:cs="Arial"/>
                <w:szCs w:val="20"/>
                <w:lang w:eastAsia="en-NZ"/>
              </w:rPr>
              <w:t>as needed</w:t>
            </w:r>
            <w:r w:rsidR="0096083F" w:rsidRPr="005C1044">
              <w:rPr>
                <w:rFonts w:eastAsia="Times New Roman" w:cs="Arial"/>
                <w:szCs w:val="20"/>
                <w:lang w:eastAsia="en-NZ"/>
              </w:rPr>
              <w:t>.</w:t>
            </w:r>
          </w:p>
          <w:p w14:paraId="52C04A57" w14:textId="65504752" w:rsidR="0096083F" w:rsidRPr="005C1044" w:rsidRDefault="0096083F" w:rsidP="0096083F">
            <w:pPr>
              <w:pStyle w:val="Odstavecseseznamem"/>
              <w:numPr>
                <w:ilvl w:val="0"/>
                <w:numId w:val="14"/>
              </w:numPr>
              <w:spacing w:before="100" w:beforeAutospacing="1" w:after="100" w:afterAutospacing="1"/>
              <w:rPr>
                <w:rFonts w:eastAsia="Times New Roman" w:cs="Arial"/>
                <w:lang w:eastAsia="en-NZ"/>
              </w:rPr>
            </w:pPr>
            <w:r w:rsidRPr="005C1044">
              <w:rPr>
                <w:rFonts w:eastAsia="Times New Roman" w:cs="Arial"/>
                <w:lang w:eastAsia="en-NZ"/>
              </w:rPr>
              <w:t>In-person visits between the Client and Contractor when appropriate</w:t>
            </w:r>
            <w:r w:rsidR="00FC61DF" w:rsidRPr="005C1044">
              <w:rPr>
                <w:rFonts w:eastAsia="Times New Roman" w:cs="Arial"/>
                <w:lang w:eastAsia="en-NZ"/>
              </w:rPr>
              <w:t>.</w:t>
            </w:r>
          </w:p>
          <w:p w14:paraId="553D8927" w14:textId="77777777" w:rsidR="00F037E3" w:rsidRPr="005C1044" w:rsidRDefault="00F037E3" w:rsidP="000D5640">
            <w:pPr>
              <w:spacing w:before="100" w:beforeAutospacing="1" w:after="100" w:afterAutospacing="1"/>
              <w:rPr>
                <w:rFonts w:eastAsia="Times New Roman" w:cs="Arial"/>
                <w:szCs w:val="20"/>
                <w:lang w:eastAsia="en-NZ"/>
              </w:rPr>
            </w:pPr>
          </w:p>
        </w:tc>
      </w:tr>
      <w:tr w:rsidR="0047040E" w14:paraId="0F8E0144" w14:textId="77777777" w:rsidTr="42E9CD5E">
        <w:trPr>
          <w:trHeight w:val="300"/>
        </w:trPr>
        <w:tc>
          <w:tcPr>
            <w:tcW w:w="2689" w:type="dxa"/>
          </w:tcPr>
          <w:p w14:paraId="4954BDED" w14:textId="77777777" w:rsidR="0047040E" w:rsidRPr="004D49CD" w:rsidRDefault="004D49CD" w:rsidP="00F873D4">
            <w:pPr>
              <w:pStyle w:val="templateheading2"/>
              <w:numPr>
                <w:ilvl w:val="0"/>
                <w:numId w:val="6"/>
              </w:numPr>
              <w:ind w:left="451" w:hanging="451"/>
              <w:rPr>
                <w:b w:val="0"/>
                <w:bCs w:val="0"/>
              </w:rPr>
            </w:pPr>
            <w:r w:rsidRPr="004D49CD">
              <w:t>Deliverables</w:t>
            </w:r>
          </w:p>
        </w:tc>
        <w:tc>
          <w:tcPr>
            <w:tcW w:w="6327" w:type="dxa"/>
          </w:tcPr>
          <w:p w14:paraId="0E7D890B" w14:textId="697309A4" w:rsidR="003C2865" w:rsidRPr="005C1044" w:rsidRDefault="003C2865" w:rsidP="003C2865">
            <w:pPr>
              <w:spacing w:before="120" w:after="120"/>
              <w:rPr>
                <w:rFonts w:cs="Arial"/>
              </w:rPr>
            </w:pPr>
            <w:r w:rsidRPr="005C1044">
              <w:rPr>
                <w:rFonts w:cs="Arial"/>
              </w:rPr>
              <w:t>Year 1 – Year 5 (</w:t>
            </w:r>
            <w:r w:rsidR="00A01572">
              <w:rPr>
                <w:rFonts w:cs="Arial"/>
              </w:rPr>
              <w:t>March</w:t>
            </w:r>
            <w:r w:rsidR="00A01572" w:rsidRPr="005C1044">
              <w:rPr>
                <w:rFonts w:cs="Arial"/>
              </w:rPr>
              <w:t xml:space="preserve"> </w:t>
            </w:r>
            <w:r w:rsidR="005C1044" w:rsidRPr="005C1044">
              <w:rPr>
                <w:rFonts w:cs="Arial"/>
              </w:rPr>
              <w:t>15, 2024</w:t>
            </w:r>
            <w:r w:rsidRPr="005C1044">
              <w:rPr>
                <w:rFonts w:cs="Arial"/>
              </w:rPr>
              <w:t>-June 30</w:t>
            </w:r>
            <w:r w:rsidR="56435F79" w:rsidRPr="005C1044">
              <w:rPr>
                <w:rFonts w:cs="Arial"/>
              </w:rPr>
              <w:t>,</w:t>
            </w:r>
            <w:r w:rsidRPr="005C1044">
              <w:rPr>
                <w:rFonts w:cs="Arial"/>
              </w:rPr>
              <w:t xml:space="preserve"> 2028):</w:t>
            </w:r>
          </w:p>
          <w:p w14:paraId="11F5A90B" w14:textId="43429D1D" w:rsidR="003C2865" w:rsidRPr="005C1044" w:rsidRDefault="00400C56" w:rsidP="00C763F8">
            <w:pPr>
              <w:pStyle w:val="Odstavecseseznamem"/>
              <w:numPr>
                <w:ilvl w:val="0"/>
                <w:numId w:val="14"/>
              </w:numPr>
              <w:spacing w:before="100" w:beforeAutospacing="1" w:after="100" w:afterAutospacing="1"/>
              <w:rPr>
                <w:rFonts w:eastAsia="Times New Roman" w:cs="Arial"/>
                <w:szCs w:val="20"/>
                <w:lang w:eastAsia="en-NZ"/>
              </w:rPr>
            </w:pPr>
            <w:proofErr w:type="spellStart"/>
            <w:r>
              <w:rPr>
                <w:rFonts w:eastAsia="Times New Roman" w:cs="Arial"/>
                <w:lang w:eastAsia="en-NZ"/>
              </w:rPr>
              <w:t>xxxxxxxxx</w:t>
            </w:r>
            <w:proofErr w:type="spellEnd"/>
            <w:r w:rsidRPr="005C1044">
              <w:rPr>
                <w:rFonts w:eastAsia="Times New Roman" w:cs="Arial"/>
                <w:lang w:eastAsia="en-NZ"/>
              </w:rPr>
              <w:t xml:space="preserve"> </w:t>
            </w:r>
            <w:r w:rsidR="00FB5802" w:rsidRPr="005C1044">
              <w:rPr>
                <w:rFonts w:eastAsia="Times New Roman" w:cs="Arial"/>
                <w:szCs w:val="20"/>
                <w:lang w:eastAsia="en-NZ"/>
              </w:rPr>
              <w:t xml:space="preserve">and </w:t>
            </w:r>
            <w:proofErr w:type="spellStart"/>
            <w:r>
              <w:rPr>
                <w:rFonts w:eastAsia="Times New Roman" w:cs="Arial"/>
                <w:szCs w:val="20"/>
                <w:lang w:eastAsia="en-NZ"/>
              </w:rPr>
              <w:t>xxxxxxxxxxxxxxxxxxx</w:t>
            </w:r>
            <w:proofErr w:type="spellEnd"/>
            <w:r w:rsidRPr="005C1044">
              <w:rPr>
                <w:rFonts w:eastAsia="Times New Roman" w:cs="Arial"/>
                <w:szCs w:val="20"/>
                <w:lang w:eastAsia="en-NZ"/>
              </w:rPr>
              <w:t xml:space="preserve"> </w:t>
            </w:r>
            <w:r w:rsidR="00FB5802" w:rsidRPr="005C1044">
              <w:rPr>
                <w:rFonts w:eastAsia="Times New Roman" w:cs="Arial"/>
                <w:szCs w:val="20"/>
                <w:lang w:eastAsia="en-NZ"/>
              </w:rPr>
              <w:t xml:space="preserve">shall advise </w:t>
            </w:r>
            <w:r w:rsidR="003C2865" w:rsidRPr="005C1044">
              <w:rPr>
                <w:rFonts w:eastAsia="Times New Roman" w:cs="Arial"/>
                <w:szCs w:val="20"/>
                <w:lang w:eastAsia="en-NZ"/>
              </w:rPr>
              <w:t>on the development of the atmospheric greenhouse gas modelling system</w:t>
            </w:r>
            <w:r w:rsidR="00C25794" w:rsidRPr="005C1044">
              <w:rPr>
                <w:rFonts w:eastAsia="Times New Roman" w:cs="Arial"/>
                <w:szCs w:val="20"/>
                <w:lang w:eastAsia="en-NZ"/>
              </w:rPr>
              <w:t>.</w:t>
            </w:r>
          </w:p>
          <w:p w14:paraId="7DE10342" w14:textId="54BBC4AE" w:rsidR="006A692E" w:rsidRPr="005C1044" w:rsidRDefault="00400C56" w:rsidP="00C763F8">
            <w:pPr>
              <w:pStyle w:val="Odstavecseseznamem"/>
              <w:numPr>
                <w:ilvl w:val="0"/>
                <w:numId w:val="14"/>
              </w:numPr>
              <w:spacing w:before="100" w:beforeAutospacing="1" w:after="100" w:afterAutospacing="1"/>
              <w:rPr>
                <w:rFonts w:eastAsia="Times New Roman" w:cs="Arial"/>
                <w:szCs w:val="20"/>
                <w:lang w:eastAsia="en-NZ"/>
              </w:rPr>
            </w:pPr>
            <w:proofErr w:type="spellStart"/>
            <w:r>
              <w:rPr>
                <w:rFonts w:eastAsia="Times New Roman" w:cs="Arial"/>
                <w:lang w:eastAsia="en-NZ"/>
              </w:rPr>
              <w:t>xxxxxxxxx</w:t>
            </w:r>
            <w:proofErr w:type="spellEnd"/>
            <w:r w:rsidRPr="005C1044">
              <w:rPr>
                <w:rFonts w:eastAsia="Times New Roman" w:cs="Arial"/>
                <w:lang w:eastAsia="en-NZ"/>
              </w:rPr>
              <w:t xml:space="preserve"> </w:t>
            </w:r>
            <w:r w:rsidRPr="005C1044">
              <w:rPr>
                <w:rFonts w:eastAsia="Times New Roman" w:cs="Arial"/>
                <w:szCs w:val="20"/>
                <w:lang w:eastAsia="en-NZ"/>
              </w:rPr>
              <w:t xml:space="preserve">and </w:t>
            </w:r>
            <w:proofErr w:type="spellStart"/>
            <w:r>
              <w:rPr>
                <w:rFonts w:eastAsia="Times New Roman" w:cs="Arial"/>
                <w:szCs w:val="20"/>
                <w:lang w:eastAsia="en-NZ"/>
              </w:rPr>
              <w:t>xxxxxxxxxxxxx</w:t>
            </w:r>
            <w:r>
              <w:rPr>
                <w:rFonts w:eastAsia="Times New Roman" w:cs="Arial"/>
                <w:szCs w:val="20"/>
                <w:lang w:eastAsia="en-NZ"/>
              </w:rPr>
              <w:t>xxxxxx</w:t>
            </w:r>
            <w:proofErr w:type="spellEnd"/>
            <w:r w:rsidRPr="005C1044">
              <w:rPr>
                <w:rFonts w:eastAsia="Times New Roman" w:cs="Arial"/>
                <w:szCs w:val="20"/>
                <w:lang w:eastAsia="en-NZ"/>
              </w:rPr>
              <w:t xml:space="preserve"> </w:t>
            </w:r>
            <w:r w:rsidR="006A692E" w:rsidRPr="005C1044">
              <w:rPr>
                <w:rFonts w:eastAsia="Times New Roman" w:cs="Arial"/>
                <w:szCs w:val="20"/>
                <w:lang w:eastAsia="en-NZ"/>
              </w:rPr>
              <w:t xml:space="preserve">shall advise on </w:t>
            </w:r>
            <w:r w:rsidR="00934956" w:rsidRPr="005C1044">
              <w:rPr>
                <w:rFonts w:eastAsia="Times New Roman" w:cs="Arial"/>
                <w:szCs w:val="20"/>
                <w:lang w:eastAsia="en-NZ"/>
              </w:rPr>
              <w:t>adjusting</w:t>
            </w:r>
            <w:r w:rsidR="006A692E" w:rsidRPr="005C1044">
              <w:rPr>
                <w:rFonts w:eastAsia="Times New Roman" w:cs="Arial"/>
                <w:szCs w:val="20"/>
                <w:lang w:eastAsia="en-NZ"/>
              </w:rPr>
              <w:t xml:space="preserve"> the </w:t>
            </w:r>
            <w:proofErr w:type="spellStart"/>
            <w:r w:rsidR="006A692E" w:rsidRPr="005C1044">
              <w:rPr>
                <w:rFonts w:eastAsia="Times New Roman" w:cs="Arial"/>
                <w:szCs w:val="20"/>
                <w:lang w:eastAsia="en-NZ"/>
              </w:rPr>
              <w:t>CarbonWatch</w:t>
            </w:r>
            <w:proofErr w:type="spellEnd"/>
            <w:r w:rsidR="006A692E" w:rsidRPr="005C1044">
              <w:rPr>
                <w:rFonts w:eastAsia="Times New Roman" w:cs="Arial"/>
                <w:szCs w:val="20"/>
                <w:lang w:eastAsia="en-NZ"/>
              </w:rPr>
              <w:t>-NZ inverse modelling code</w:t>
            </w:r>
            <w:r w:rsidR="00934956" w:rsidRPr="005C1044">
              <w:rPr>
                <w:rFonts w:eastAsia="Times New Roman" w:cs="Arial"/>
                <w:szCs w:val="20"/>
                <w:lang w:eastAsia="en-NZ"/>
              </w:rPr>
              <w:t xml:space="preserve"> for the Czech Republic</w:t>
            </w:r>
            <w:r w:rsidR="008B3305" w:rsidRPr="005C1044">
              <w:rPr>
                <w:rFonts w:eastAsia="Times New Roman" w:cs="Arial"/>
                <w:szCs w:val="20"/>
                <w:lang w:eastAsia="en-NZ"/>
              </w:rPr>
              <w:t>.</w:t>
            </w:r>
          </w:p>
          <w:p w14:paraId="3D87D95B" w14:textId="0D1A32C0" w:rsidR="00C763F8" w:rsidRPr="005C1044" w:rsidRDefault="00400C56" w:rsidP="00C763F8">
            <w:pPr>
              <w:pStyle w:val="Odstavecseseznamem"/>
              <w:numPr>
                <w:ilvl w:val="0"/>
                <w:numId w:val="14"/>
              </w:numPr>
              <w:spacing w:before="100" w:beforeAutospacing="1" w:after="100" w:afterAutospacing="1"/>
              <w:rPr>
                <w:rFonts w:eastAsia="Times New Roman" w:cs="Arial"/>
                <w:lang w:eastAsia="en-NZ"/>
              </w:rPr>
            </w:pPr>
            <w:proofErr w:type="spellStart"/>
            <w:r>
              <w:rPr>
                <w:rFonts w:eastAsia="Times New Roman" w:cs="Arial"/>
                <w:lang w:eastAsia="en-NZ"/>
              </w:rPr>
              <w:t>xxxxxxxxxxxxxxxx</w:t>
            </w:r>
            <w:proofErr w:type="spellEnd"/>
            <w:r w:rsidR="00C763F8" w:rsidRPr="005C1044">
              <w:rPr>
                <w:rFonts w:eastAsia="Times New Roman" w:cs="Arial"/>
                <w:lang w:eastAsia="en-NZ"/>
              </w:rPr>
              <w:t xml:space="preserve"> shall advise on</w:t>
            </w:r>
            <w:r w:rsidR="00FA777F" w:rsidRPr="005C1044">
              <w:rPr>
                <w:rFonts w:eastAsia="Times New Roman" w:cs="Arial"/>
                <w:lang w:eastAsia="en-NZ"/>
              </w:rPr>
              <w:t xml:space="preserve"> and provide technical support</w:t>
            </w:r>
            <w:r w:rsidR="00E451B6" w:rsidRPr="005C1044">
              <w:rPr>
                <w:rFonts w:eastAsia="Times New Roman" w:cs="Arial"/>
                <w:lang w:eastAsia="en-NZ"/>
              </w:rPr>
              <w:t xml:space="preserve"> on</w:t>
            </w:r>
            <w:r w:rsidR="00C763F8" w:rsidRPr="005C1044">
              <w:rPr>
                <w:rFonts w:eastAsia="Times New Roman" w:cs="Arial"/>
                <w:lang w:eastAsia="en-NZ"/>
              </w:rPr>
              <w:t xml:space="preserve"> atmospheric greenhouse gas measurement systems.</w:t>
            </w:r>
          </w:p>
          <w:p w14:paraId="1862CE82" w14:textId="63F000C6" w:rsidR="003C2865" w:rsidRPr="005C1044" w:rsidRDefault="00FB5802" w:rsidP="00C763F8">
            <w:pPr>
              <w:pStyle w:val="Odstavecseseznamem"/>
              <w:numPr>
                <w:ilvl w:val="0"/>
                <w:numId w:val="14"/>
              </w:numPr>
              <w:spacing w:before="100" w:beforeAutospacing="1" w:after="100" w:afterAutospacing="1"/>
              <w:rPr>
                <w:rFonts w:eastAsia="Times New Roman" w:cs="Arial"/>
                <w:lang w:eastAsia="en-NZ"/>
              </w:rPr>
            </w:pPr>
            <w:r w:rsidRPr="005C1044">
              <w:rPr>
                <w:rFonts w:eastAsia="Times New Roman" w:cs="Arial"/>
                <w:lang w:eastAsia="en-NZ"/>
              </w:rPr>
              <w:t>The Contractor will a</w:t>
            </w:r>
            <w:r w:rsidR="003C2865" w:rsidRPr="005C1044">
              <w:rPr>
                <w:rFonts w:eastAsia="Times New Roman" w:cs="Arial"/>
                <w:lang w:eastAsia="en-NZ"/>
              </w:rPr>
              <w:t>ttend meetings</w:t>
            </w:r>
            <w:r w:rsidR="00A374AF" w:rsidRPr="005C1044">
              <w:rPr>
                <w:rFonts w:eastAsia="Times New Roman" w:cs="Arial"/>
                <w:lang w:eastAsia="en-NZ"/>
              </w:rPr>
              <w:t xml:space="preserve"> as needed</w:t>
            </w:r>
            <w:r w:rsidR="003C2865" w:rsidRPr="005C1044">
              <w:rPr>
                <w:rFonts w:eastAsia="Times New Roman" w:cs="Arial"/>
                <w:lang w:eastAsia="en-NZ"/>
              </w:rPr>
              <w:t xml:space="preserve"> </w:t>
            </w:r>
            <w:r w:rsidRPr="005C1044">
              <w:rPr>
                <w:rFonts w:eastAsia="Times New Roman" w:cs="Arial"/>
                <w:lang w:eastAsia="en-NZ"/>
              </w:rPr>
              <w:t xml:space="preserve">to discuss </w:t>
            </w:r>
            <w:r w:rsidR="004528AE" w:rsidRPr="005C1044">
              <w:rPr>
                <w:rFonts w:eastAsia="Times New Roman" w:cs="Arial"/>
                <w:lang w:eastAsia="en-NZ"/>
              </w:rPr>
              <w:t>atmospheric greenhouse gas measurement and modelling techniques</w:t>
            </w:r>
            <w:r w:rsidR="00C25794" w:rsidRPr="005C1044">
              <w:rPr>
                <w:rFonts w:eastAsia="Times New Roman" w:cs="Arial"/>
                <w:lang w:eastAsia="en-NZ"/>
              </w:rPr>
              <w:t>.</w:t>
            </w:r>
          </w:p>
          <w:p w14:paraId="3BCF020A" w14:textId="19BE0411" w:rsidR="00A2635C" w:rsidRPr="005C1044" w:rsidRDefault="00A2635C" w:rsidP="004A1B7B">
            <w:pPr>
              <w:spacing w:before="120" w:after="120"/>
              <w:rPr>
                <w:rFonts w:cs="Arial"/>
                <w:szCs w:val="20"/>
              </w:rPr>
            </w:pPr>
          </w:p>
        </w:tc>
      </w:tr>
      <w:tr w:rsidR="00D06E58" w14:paraId="036566B7" w14:textId="77777777" w:rsidTr="42E9CD5E">
        <w:trPr>
          <w:trHeight w:val="300"/>
        </w:trPr>
        <w:tc>
          <w:tcPr>
            <w:tcW w:w="2689" w:type="dxa"/>
          </w:tcPr>
          <w:p w14:paraId="55D35A0E" w14:textId="77777777" w:rsidR="00D06E58" w:rsidRPr="006962CE" w:rsidRDefault="008A5ED8" w:rsidP="00F873D4">
            <w:pPr>
              <w:pStyle w:val="templateheading2"/>
              <w:numPr>
                <w:ilvl w:val="0"/>
                <w:numId w:val="6"/>
              </w:numPr>
              <w:ind w:left="451" w:hanging="451"/>
            </w:pPr>
            <w:r w:rsidRPr="006962CE">
              <w:t>NIWA contact and address for notices</w:t>
            </w:r>
          </w:p>
        </w:tc>
        <w:tc>
          <w:tcPr>
            <w:tcW w:w="6327"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3380"/>
            </w:tblGrid>
            <w:tr w:rsidR="003F371C" w:rsidRPr="003F371C" w14:paraId="361B74D1" w14:textId="77777777">
              <w:tc>
                <w:tcPr>
                  <w:tcW w:w="2154" w:type="dxa"/>
                  <w:tcMar>
                    <w:top w:w="79" w:type="dxa"/>
                    <w:left w:w="79" w:type="dxa"/>
                    <w:bottom w:w="79" w:type="dxa"/>
                    <w:right w:w="79" w:type="dxa"/>
                  </w:tcMar>
                </w:tcPr>
                <w:p w14:paraId="2832A873" w14:textId="77777777" w:rsidR="008A5ED8" w:rsidRPr="003F371C" w:rsidRDefault="008A5ED8" w:rsidP="00184F3B">
                  <w:pPr>
                    <w:rPr>
                      <w:b/>
                      <w:bCs/>
                      <w:szCs w:val="20"/>
                    </w:rPr>
                  </w:pPr>
                  <w:r w:rsidRPr="003F371C">
                    <w:rPr>
                      <w:b/>
                      <w:bCs/>
                      <w:szCs w:val="20"/>
                    </w:rPr>
                    <w:t>Project Manager:</w:t>
                  </w:r>
                </w:p>
              </w:tc>
              <w:tc>
                <w:tcPr>
                  <w:tcW w:w="3380" w:type="dxa"/>
                  <w:tcMar>
                    <w:top w:w="79" w:type="dxa"/>
                    <w:left w:w="79" w:type="dxa"/>
                    <w:bottom w:w="79" w:type="dxa"/>
                    <w:right w:w="79" w:type="dxa"/>
                  </w:tcMar>
                </w:tcPr>
                <w:p w14:paraId="3A7503B1" w14:textId="779F3549" w:rsidR="008A5ED8" w:rsidRPr="0063278C" w:rsidRDefault="00400C56" w:rsidP="00184F3B">
                  <w:pPr>
                    <w:rPr>
                      <w:szCs w:val="20"/>
                    </w:rPr>
                  </w:pPr>
                  <w:proofErr w:type="spellStart"/>
                  <w:r>
                    <w:rPr>
                      <w:szCs w:val="20"/>
                    </w:rPr>
                    <w:t>xxxxxxxxxxxxxxxx</w:t>
                  </w:r>
                  <w:proofErr w:type="spellEnd"/>
                </w:p>
              </w:tc>
            </w:tr>
            <w:tr w:rsidR="003F371C" w:rsidRPr="003F371C" w14:paraId="5638F904" w14:textId="77777777">
              <w:tc>
                <w:tcPr>
                  <w:tcW w:w="2154" w:type="dxa"/>
                  <w:tcMar>
                    <w:top w:w="79" w:type="dxa"/>
                    <w:left w:w="79" w:type="dxa"/>
                    <w:bottom w:w="79" w:type="dxa"/>
                    <w:right w:w="79" w:type="dxa"/>
                  </w:tcMar>
                </w:tcPr>
                <w:p w14:paraId="565D55C2" w14:textId="77777777" w:rsidR="008A5ED8" w:rsidRPr="00FB525A" w:rsidRDefault="008A5ED8" w:rsidP="00184F3B">
                  <w:pPr>
                    <w:rPr>
                      <w:rFonts w:cs="Arial"/>
                      <w:szCs w:val="20"/>
                    </w:rPr>
                  </w:pPr>
                  <w:r w:rsidRPr="00FB525A">
                    <w:rPr>
                      <w:rFonts w:cs="Arial"/>
                      <w:szCs w:val="20"/>
                    </w:rPr>
                    <w:t>Address:</w:t>
                  </w:r>
                </w:p>
              </w:tc>
              <w:tc>
                <w:tcPr>
                  <w:tcW w:w="3380" w:type="dxa"/>
                  <w:tcMar>
                    <w:top w:w="79" w:type="dxa"/>
                    <w:left w:w="79" w:type="dxa"/>
                    <w:bottom w:w="79" w:type="dxa"/>
                    <w:right w:w="79" w:type="dxa"/>
                  </w:tcMar>
                </w:tcPr>
                <w:p w14:paraId="55AFD987" w14:textId="4C969152" w:rsidR="008A5ED8" w:rsidRPr="0063278C" w:rsidRDefault="00400C56" w:rsidP="00184F3B">
                  <w:pPr>
                    <w:rPr>
                      <w:rFonts w:cs="Arial"/>
                      <w:szCs w:val="20"/>
                    </w:rPr>
                  </w:pPr>
                  <w:proofErr w:type="spellStart"/>
                  <w:r>
                    <w:rPr>
                      <w:rStyle w:val="cf21"/>
                    </w:rPr>
                    <w:t>xxxxxxxxxxxxxxxxxxx</w:t>
                  </w:r>
                  <w:proofErr w:type="spellEnd"/>
                </w:p>
              </w:tc>
            </w:tr>
            <w:tr w:rsidR="003F371C" w:rsidRPr="003F371C" w14:paraId="737FA5F8" w14:textId="77777777">
              <w:tc>
                <w:tcPr>
                  <w:tcW w:w="2154" w:type="dxa"/>
                  <w:tcMar>
                    <w:top w:w="79" w:type="dxa"/>
                    <w:left w:w="79" w:type="dxa"/>
                    <w:bottom w:w="79" w:type="dxa"/>
                    <w:right w:w="79" w:type="dxa"/>
                  </w:tcMar>
                </w:tcPr>
                <w:p w14:paraId="62B5FAA6" w14:textId="77777777" w:rsidR="008A5ED8" w:rsidRPr="00FB525A" w:rsidRDefault="008A5ED8" w:rsidP="00184F3B">
                  <w:pPr>
                    <w:rPr>
                      <w:rFonts w:cs="Arial"/>
                      <w:szCs w:val="20"/>
                    </w:rPr>
                  </w:pPr>
                  <w:r w:rsidRPr="00FB525A">
                    <w:rPr>
                      <w:rFonts w:cs="Arial"/>
                      <w:szCs w:val="20"/>
                    </w:rPr>
                    <w:t>Phone:</w:t>
                  </w:r>
                </w:p>
              </w:tc>
              <w:tc>
                <w:tcPr>
                  <w:tcW w:w="3380" w:type="dxa"/>
                  <w:tcMar>
                    <w:top w:w="79" w:type="dxa"/>
                    <w:left w:w="79" w:type="dxa"/>
                    <w:bottom w:w="79" w:type="dxa"/>
                    <w:right w:w="79" w:type="dxa"/>
                  </w:tcMar>
                </w:tcPr>
                <w:p w14:paraId="7A5D973B" w14:textId="59488CC4" w:rsidR="008A5ED8" w:rsidRPr="0063278C" w:rsidRDefault="00400C56" w:rsidP="00184F3B">
                  <w:pPr>
                    <w:rPr>
                      <w:rFonts w:cs="Arial"/>
                      <w:szCs w:val="20"/>
                    </w:rPr>
                  </w:pPr>
                  <w:proofErr w:type="spellStart"/>
                  <w:r>
                    <w:rPr>
                      <w:rFonts w:cs="Arial"/>
                      <w:szCs w:val="20"/>
                    </w:rPr>
                    <w:t>xxxxxxxxxxxxxxxx</w:t>
                  </w:r>
                  <w:proofErr w:type="spellEnd"/>
                </w:p>
              </w:tc>
            </w:tr>
            <w:tr w:rsidR="003F371C" w:rsidRPr="003F371C" w14:paraId="6AC2D22B" w14:textId="77777777">
              <w:tc>
                <w:tcPr>
                  <w:tcW w:w="2154" w:type="dxa"/>
                  <w:tcMar>
                    <w:top w:w="79" w:type="dxa"/>
                    <w:left w:w="79" w:type="dxa"/>
                    <w:bottom w:w="79" w:type="dxa"/>
                    <w:right w:w="79" w:type="dxa"/>
                  </w:tcMar>
                </w:tcPr>
                <w:p w14:paraId="030F1EE6" w14:textId="77777777" w:rsidR="008A5ED8" w:rsidRPr="00FB525A" w:rsidRDefault="008A5ED8" w:rsidP="00184F3B">
                  <w:pPr>
                    <w:rPr>
                      <w:rFonts w:cs="Arial"/>
                      <w:szCs w:val="20"/>
                    </w:rPr>
                  </w:pPr>
                  <w:r w:rsidRPr="00FB525A">
                    <w:rPr>
                      <w:rFonts w:cs="Arial"/>
                      <w:szCs w:val="20"/>
                    </w:rPr>
                    <w:t>Email:</w:t>
                  </w:r>
                </w:p>
              </w:tc>
              <w:tc>
                <w:tcPr>
                  <w:tcW w:w="3380" w:type="dxa"/>
                  <w:tcMar>
                    <w:top w:w="79" w:type="dxa"/>
                    <w:left w:w="79" w:type="dxa"/>
                    <w:bottom w:w="79" w:type="dxa"/>
                    <w:right w:w="79" w:type="dxa"/>
                  </w:tcMar>
                </w:tcPr>
                <w:p w14:paraId="7620FE25" w14:textId="4F201054" w:rsidR="008A5ED8" w:rsidRPr="0063278C" w:rsidRDefault="0063278C" w:rsidP="00184F3B">
                  <w:pPr>
                    <w:rPr>
                      <w:rFonts w:cs="Arial"/>
                      <w:szCs w:val="20"/>
                    </w:rPr>
                  </w:pPr>
                  <w:r>
                    <w:t xml:space="preserve"> </w:t>
                  </w:r>
                  <w:proofErr w:type="spellStart"/>
                  <w:r w:rsidR="00400C56">
                    <w:rPr>
                      <w:szCs w:val="20"/>
                    </w:rPr>
                    <w:t>xxxxxxxxxxxxxxxx</w:t>
                  </w:r>
                  <w:proofErr w:type="spellEnd"/>
                </w:p>
              </w:tc>
            </w:tr>
            <w:tr w:rsidR="003F371C" w:rsidRPr="003F371C" w14:paraId="6A90D390" w14:textId="77777777">
              <w:tc>
                <w:tcPr>
                  <w:tcW w:w="2154" w:type="dxa"/>
                  <w:tcMar>
                    <w:top w:w="79" w:type="dxa"/>
                    <w:left w:w="79" w:type="dxa"/>
                    <w:bottom w:w="79" w:type="dxa"/>
                    <w:right w:w="79" w:type="dxa"/>
                  </w:tcMar>
                </w:tcPr>
                <w:p w14:paraId="4F05AEC9" w14:textId="77777777" w:rsidR="008A5ED8" w:rsidRPr="003F371C" w:rsidRDefault="008A5ED8" w:rsidP="00184F3B">
                  <w:pPr>
                    <w:rPr>
                      <w:szCs w:val="20"/>
                    </w:rPr>
                  </w:pPr>
                  <w:r w:rsidRPr="003F371C">
                    <w:rPr>
                      <w:b/>
                      <w:bCs/>
                      <w:szCs w:val="20"/>
                    </w:rPr>
                    <w:t>Project Coordinator:</w:t>
                  </w:r>
                </w:p>
              </w:tc>
              <w:tc>
                <w:tcPr>
                  <w:tcW w:w="3380" w:type="dxa"/>
                  <w:tcMar>
                    <w:top w:w="79" w:type="dxa"/>
                    <w:left w:w="79" w:type="dxa"/>
                    <w:bottom w:w="79" w:type="dxa"/>
                    <w:right w:w="79" w:type="dxa"/>
                  </w:tcMar>
                </w:tcPr>
                <w:sdt>
                  <w:sdtPr>
                    <w:rPr>
                      <w:szCs w:val="20"/>
                    </w:rPr>
                    <w:id w:val="1939176174"/>
                    <w:placeholder>
                      <w:docPart w:val="8E2F981B35F74C068AFA9936DFAA5A8E"/>
                    </w:placeholder>
                  </w:sdtPr>
                  <w:sdtEndPr/>
                  <w:sdtContent>
                    <w:p w14:paraId="280F35D4" w14:textId="6DFD7C45" w:rsidR="008A5ED8" w:rsidRPr="0063278C" w:rsidRDefault="00400C56" w:rsidP="00184F3B">
                      <w:pPr>
                        <w:rPr>
                          <w:szCs w:val="20"/>
                        </w:rPr>
                      </w:pPr>
                      <w:proofErr w:type="spellStart"/>
                      <w:r>
                        <w:rPr>
                          <w:szCs w:val="20"/>
                        </w:rPr>
                        <w:t>xxxxxxxxxxxxxxxx</w:t>
                      </w:r>
                      <w:proofErr w:type="spellEnd"/>
                    </w:p>
                  </w:sdtContent>
                </w:sdt>
              </w:tc>
            </w:tr>
            <w:tr w:rsidR="003F371C" w:rsidRPr="003F371C" w14:paraId="428251A0" w14:textId="77777777">
              <w:tc>
                <w:tcPr>
                  <w:tcW w:w="2154" w:type="dxa"/>
                  <w:tcMar>
                    <w:top w:w="79" w:type="dxa"/>
                    <w:left w:w="79" w:type="dxa"/>
                    <w:bottom w:w="79" w:type="dxa"/>
                    <w:right w:w="79" w:type="dxa"/>
                  </w:tcMar>
                </w:tcPr>
                <w:p w14:paraId="51113B70" w14:textId="77777777" w:rsidR="008A5ED8" w:rsidRPr="003F371C" w:rsidRDefault="008A5ED8" w:rsidP="00184F3B">
                  <w:pPr>
                    <w:rPr>
                      <w:szCs w:val="20"/>
                    </w:rPr>
                  </w:pPr>
                  <w:r w:rsidRPr="003F371C">
                    <w:rPr>
                      <w:szCs w:val="20"/>
                    </w:rPr>
                    <w:t>Address:</w:t>
                  </w:r>
                </w:p>
              </w:tc>
              <w:tc>
                <w:tcPr>
                  <w:tcW w:w="3380" w:type="dxa"/>
                  <w:tcMar>
                    <w:top w:w="79" w:type="dxa"/>
                    <w:left w:w="79" w:type="dxa"/>
                    <w:bottom w:w="79" w:type="dxa"/>
                    <w:right w:w="79" w:type="dxa"/>
                  </w:tcMar>
                </w:tcPr>
                <w:p w14:paraId="1D2228C2" w14:textId="694B56A5" w:rsidR="008A5ED8" w:rsidRPr="0063278C" w:rsidRDefault="00400C56" w:rsidP="00184F3B">
                  <w:pPr>
                    <w:rPr>
                      <w:szCs w:val="20"/>
                    </w:rPr>
                  </w:pPr>
                  <w:proofErr w:type="spellStart"/>
                  <w:r>
                    <w:rPr>
                      <w:szCs w:val="20"/>
                    </w:rPr>
                    <w:t>xxxxxxxxxxxxxxxx</w:t>
                  </w:r>
                  <w:proofErr w:type="spellEnd"/>
                </w:p>
              </w:tc>
            </w:tr>
            <w:tr w:rsidR="003F371C" w:rsidRPr="003F371C" w14:paraId="4156BB4D" w14:textId="77777777">
              <w:tc>
                <w:tcPr>
                  <w:tcW w:w="2154" w:type="dxa"/>
                  <w:tcMar>
                    <w:top w:w="79" w:type="dxa"/>
                    <w:left w:w="79" w:type="dxa"/>
                    <w:bottom w:w="79" w:type="dxa"/>
                    <w:right w:w="79" w:type="dxa"/>
                  </w:tcMar>
                </w:tcPr>
                <w:p w14:paraId="1C8234FA" w14:textId="77777777" w:rsidR="008A5ED8" w:rsidRPr="003F371C" w:rsidRDefault="008A5ED8" w:rsidP="00184F3B">
                  <w:pPr>
                    <w:rPr>
                      <w:szCs w:val="20"/>
                    </w:rPr>
                  </w:pPr>
                  <w:r w:rsidRPr="003F371C">
                    <w:rPr>
                      <w:szCs w:val="20"/>
                    </w:rPr>
                    <w:t>Phone:</w:t>
                  </w:r>
                </w:p>
              </w:tc>
              <w:tc>
                <w:tcPr>
                  <w:tcW w:w="3380" w:type="dxa"/>
                  <w:tcMar>
                    <w:top w:w="79" w:type="dxa"/>
                    <w:left w:w="79" w:type="dxa"/>
                    <w:bottom w:w="79" w:type="dxa"/>
                    <w:right w:w="79" w:type="dxa"/>
                  </w:tcMar>
                </w:tcPr>
                <w:p w14:paraId="4A372A18" w14:textId="0466A7DF" w:rsidR="008A5ED8" w:rsidRPr="0063278C" w:rsidRDefault="00400C56" w:rsidP="00184F3B">
                  <w:pPr>
                    <w:rPr>
                      <w:szCs w:val="20"/>
                    </w:rPr>
                  </w:pPr>
                  <w:proofErr w:type="spellStart"/>
                  <w:r>
                    <w:rPr>
                      <w:szCs w:val="20"/>
                    </w:rPr>
                    <w:t>xxxxxxxxxxxxxxxx</w:t>
                  </w:r>
                  <w:proofErr w:type="spellEnd"/>
                </w:p>
              </w:tc>
            </w:tr>
            <w:tr w:rsidR="003F371C" w:rsidRPr="003F371C" w14:paraId="089FACA5" w14:textId="77777777">
              <w:tc>
                <w:tcPr>
                  <w:tcW w:w="2154" w:type="dxa"/>
                  <w:tcMar>
                    <w:top w:w="79" w:type="dxa"/>
                    <w:left w:w="79" w:type="dxa"/>
                    <w:bottom w:w="79" w:type="dxa"/>
                    <w:right w:w="79" w:type="dxa"/>
                  </w:tcMar>
                </w:tcPr>
                <w:p w14:paraId="375C57FC" w14:textId="77777777" w:rsidR="008A5ED8" w:rsidRPr="003F371C" w:rsidRDefault="008A5ED8" w:rsidP="00184F3B">
                  <w:pPr>
                    <w:rPr>
                      <w:szCs w:val="20"/>
                    </w:rPr>
                  </w:pPr>
                  <w:r w:rsidRPr="003F371C">
                    <w:rPr>
                      <w:szCs w:val="20"/>
                    </w:rPr>
                    <w:t>Email:</w:t>
                  </w:r>
                </w:p>
              </w:tc>
              <w:tc>
                <w:tcPr>
                  <w:tcW w:w="3380" w:type="dxa"/>
                  <w:tcMar>
                    <w:top w:w="79" w:type="dxa"/>
                    <w:left w:w="79" w:type="dxa"/>
                    <w:bottom w:w="79" w:type="dxa"/>
                    <w:right w:w="79" w:type="dxa"/>
                  </w:tcMar>
                </w:tcPr>
                <w:p w14:paraId="6CA81E4F" w14:textId="330668F5" w:rsidR="008A5ED8" w:rsidRPr="0063278C" w:rsidRDefault="00E871A0" w:rsidP="00184F3B">
                  <w:pPr>
                    <w:rPr>
                      <w:szCs w:val="20"/>
                    </w:rPr>
                  </w:pPr>
                  <w:hyperlink r:id="rId22" w:history="1">
                    <w:r w:rsidR="00400C56">
                      <w:rPr>
                        <w:szCs w:val="20"/>
                      </w:rPr>
                      <w:t xml:space="preserve"> </w:t>
                    </w:r>
                    <w:proofErr w:type="spellStart"/>
                    <w:r w:rsidR="00400C56">
                      <w:rPr>
                        <w:szCs w:val="20"/>
                      </w:rPr>
                      <w:t>xxxxxxxxxxxxxxxx</w:t>
                    </w:r>
                    <w:proofErr w:type="spellEnd"/>
                    <w:r w:rsidR="00400C56" w:rsidRPr="006474E1">
                      <w:rPr>
                        <w:rStyle w:val="Hypertextovodkaz"/>
                        <w:szCs w:val="20"/>
                      </w:rPr>
                      <w:t xml:space="preserve"> </w:t>
                    </w:r>
                  </w:hyperlink>
                  <w:r w:rsidR="0063278C">
                    <w:rPr>
                      <w:szCs w:val="20"/>
                    </w:rPr>
                    <w:t xml:space="preserve"> </w:t>
                  </w:r>
                </w:p>
              </w:tc>
            </w:tr>
          </w:tbl>
          <w:p w14:paraId="70AEF7CD" w14:textId="77777777" w:rsidR="00D06E58" w:rsidRPr="003F371C" w:rsidRDefault="00D06E58" w:rsidP="00184F3B">
            <w:pPr>
              <w:spacing w:before="120" w:after="120"/>
              <w:rPr>
                <w:rFonts w:cs="Arial"/>
                <w:b/>
                <w:bCs/>
                <w:szCs w:val="20"/>
              </w:rPr>
            </w:pPr>
          </w:p>
        </w:tc>
      </w:tr>
      <w:tr w:rsidR="00AF7171" w14:paraId="570E5DC0" w14:textId="77777777" w:rsidTr="42E9CD5E">
        <w:trPr>
          <w:trHeight w:val="319"/>
        </w:trPr>
        <w:tc>
          <w:tcPr>
            <w:tcW w:w="2689" w:type="dxa"/>
          </w:tcPr>
          <w:p w14:paraId="64223C0A" w14:textId="79CE4135" w:rsidR="00AF7171" w:rsidRPr="006962CE" w:rsidRDefault="00AF7171" w:rsidP="00F873D4">
            <w:pPr>
              <w:pStyle w:val="templateheading2"/>
              <w:numPr>
                <w:ilvl w:val="0"/>
                <w:numId w:val="6"/>
              </w:numPr>
              <w:ind w:left="451" w:hanging="451"/>
            </w:pPr>
            <w:r w:rsidRPr="006962CE">
              <w:t>Client contact and address for notices:</w:t>
            </w:r>
          </w:p>
        </w:tc>
        <w:tc>
          <w:tcPr>
            <w:tcW w:w="6327"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3380"/>
            </w:tblGrid>
            <w:tr w:rsidR="003F371C" w:rsidRPr="003F371C" w14:paraId="47B96F81" w14:textId="77777777">
              <w:tc>
                <w:tcPr>
                  <w:tcW w:w="2154" w:type="dxa"/>
                  <w:tcMar>
                    <w:top w:w="79" w:type="dxa"/>
                    <w:left w:w="79" w:type="dxa"/>
                    <w:bottom w:w="79" w:type="dxa"/>
                    <w:right w:w="79" w:type="dxa"/>
                  </w:tcMar>
                </w:tcPr>
                <w:p w14:paraId="1066495E" w14:textId="77777777" w:rsidR="00AF7171" w:rsidRPr="003F371C" w:rsidRDefault="00AF7171" w:rsidP="00184F3B">
                  <w:pPr>
                    <w:rPr>
                      <w:szCs w:val="20"/>
                    </w:rPr>
                  </w:pPr>
                  <w:r w:rsidRPr="003F371C">
                    <w:rPr>
                      <w:szCs w:val="20"/>
                    </w:rPr>
                    <w:t>Name:</w:t>
                  </w:r>
                </w:p>
              </w:tc>
              <w:tc>
                <w:tcPr>
                  <w:tcW w:w="3380" w:type="dxa"/>
                  <w:tcMar>
                    <w:top w:w="79" w:type="dxa"/>
                    <w:left w:w="79" w:type="dxa"/>
                    <w:bottom w:w="79" w:type="dxa"/>
                    <w:right w:w="79" w:type="dxa"/>
                  </w:tcMar>
                </w:tcPr>
                <w:p w14:paraId="3F1946AF" w14:textId="3B18FFBC" w:rsidR="00AF7171" w:rsidRPr="007817C0" w:rsidRDefault="00400C56" w:rsidP="00184F3B">
                  <w:pPr>
                    <w:rPr>
                      <w:szCs w:val="20"/>
                    </w:rPr>
                  </w:pPr>
                  <w:proofErr w:type="spellStart"/>
                  <w:r>
                    <w:rPr>
                      <w:szCs w:val="20"/>
                    </w:rPr>
                    <w:t>xxxxxxxxxxxxxxxx</w:t>
                  </w:r>
                  <w:proofErr w:type="spellEnd"/>
                </w:p>
              </w:tc>
            </w:tr>
            <w:tr w:rsidR="003F371C" w:rsidRPr="003F371C" w14:paraId="3806B236" w14:textId="77777777">
              <w:tc>
                <w:tcPr>
                  <w:tcW w:w="2154" w:type="dxa"/>
                  <w:tcMar>
                    <w:top w:w="79" w:type="dxa"/>
                    <w:left w:w="79" w:type="dxa"/>
                    <w:bottom w:w="79" w:type="dxa"/>
                    <w:right w:w="79" w:type="dxa"/>
                  </w:tcMar>
                </w:tcPr>
                <w:p w14:paraId="2FF79017" w14:textId="77777777" w:rsidR="00AF7171" w:rsidRPr="003F371C" w:rsidRDefault="00AF7171" w:rsidP="00184F3B">
                  <w:pPr>
                    <w:rPr>
                      <w:szCs w:val="20"/>
                    </w:rPr>
                  </w:pPr>
                  <w:r w:rsidRPr="003F371C">
                    <w:rPr>
                      <w:szCs w:val="20"/>
                    </w:rPr>
                    <w:t>Address:</w:t>
                  </w:r>
                </w:p>
              </w:tc>
              <w:tc>
                <w:tcPr>
                  <w:tcW w:w="3380" w:type="dxa"/>
                  <w:tcMar>
                    <w:top w:w="79" w:type="dxa"/>
                    <w:left w:w="79" w:type="dxa"/>
                    <w:bottom w:w="79" w:type="dxa"/>
                    <w:right w:w="79" w:type="dxa"/>
                  </w:tcMar>
                </w:tcPr>
                <w:p w14:paraId="475F8F3B" w14:textId="2BC91500" w:rsidR="00AF7171" w:rsidRPr="007817C0" w:rsidRDefault="00400C56" w:rsidP="00184F3B">
                  <w:pPr>
                    <w:rPr>
                      <w:szCs w:val="20"/>
                    </w:rPr>
                  </w:pPr>
                  <w:proofErr w:type="spellStart"/>
                  <w:r>
                    <w:rPr>
                      <w:szCs w:val="20"/>
                    </w:rPr>
                    <w:t>xxxxxxxxxxxxxxxx</w:t>
                  </w:r>
                  <w:proofErr w:type="spellEnd"/>
                </w:p>
              </w:tc>
            </w:tr>
            <w:tr w:rsidR="003F371C" w:rsidRPr="003F371C" w14:paraId="31C966C2" w14:textId="77777777">
              <w:tc>
                <w:tcPr>
                  <w:tcW w:w="2154" w:type="dxa"/>
                  <w:tcMar>
                    <w:top w:w="79" w:type="dxa"/>
                    <w:left w:w="79" w:type="dxa"/>
                    <w:bottom w:w="79" w:type="dxa"/>
                    <w:right w:w="79" w:type="dxa"/>
                  </w:tcMar>
                </w:tcPr>
                <w:p w14:paraId="73EF8B0B" w14:textId="77777777" w:rsidR="00AF7171" w:rsidRPr="003F371C" w:rsidRDefault="00AF7171" w:rsidP="00184F3B">
                  <w:pPr>
                    <w:rPr>
                      <w:szCs w:val="20"/>
                    </w:rPr>
                  </w:pPr>
                  <w:r w:rsidRPr="003F371C">
                    <w:rPr>
                      <w:szCs w:val="20"/>
                    </w:rPr>
                    <w:t>Phone:</w:t>
                  </w:r>
                </w:p>
              </w:tc>
              <w:tc>
                <w:tcPr>
                  <w:tcW w:w="3380" w:type="dxa"/>
                  <w:tcMar>
                    <w:top w:w="79" w:type="dxa"/>
                    <w:left w:w="79" w:type="dxa"/>
                    <w:bottom w:w="79" w:type="dxa"/>
                    <w:right w:w="79" w:type="dxa"/>
                  </w:tcMar>
                </w:tcPr>
                <w:p w14:paraId="47B6257F" w14:textId="5584D1E4" w:rsidR="00AF7171" w:rsidRPr="007817C0" w:rsidRDefault="00400C56" w:rsidP="00173427">
                  <w:pPr>
                    <w:rPr>
                      <w:szCs w:val="20"/>
                    </w:rPr>
                  </w:pPr>
                  <w:proofErr w:type="spellStart"/>
                  <w:r>
                    <w:rPr>
                      <w:szCs w:val="20"/>
                    </w:rPr>
                    <w:t>xxxxxxxxxxxxxxxx</w:t>
                  </w:r>
                  <w:proofErr w:type="spellEnd"/>
                </w:p>
              </w:tc>
            </w:tr>
            <w:tr w:rsidR="003F371C" w:rsidRPr="003F371C" w14:paraId="1AAFE004" w14:textId="77777777">
              <w:tc>
                <w:tcPr>
                  <w:tcW w:w="2154" w:type="dxa"/>
                  <w:tcMar>
                    <w:top w:w="79" w:type="dxa"/>
                    <w:left w:w="79" w:type="dxa"/>
                    <w:bottom w:w="79" w:type="dxa"/>
                    <w:right w:w="79" w:type="dxa"/>
                  </w:tcMar>
                </w:tcPr>
                <w:p w14:paraId="1677F05A" w14:textId="77777777" w:rsidR="00AF7171" w:rsidRPr="003F371C" w:rsidRDefault="00AF7171" w:rsidP="00184F3B">
                  <w:pPr>
                    <w:rPr>
                      <w:szCs w:val="20"/>
                    </w:rPr>
                  </w:pPr>
                  <w:r w:rsidRPr="003F371C">
                    <w:rPr>
                      <w:szCs w:val="20"/>
                    </w:rPr>
                    <w:lastRenderedPageBreak/>
                    <w:t>Email:</w:t>
                  </w:r>
                </w:p>
              </w:tc>
              <w:tc>
                <w:tcPr>
                  <w:tcW w:w="3380" w:type="dxa"/>
                  <w:tcMar>
                    <w:top w:w="79" w:type="dxa"/>
                    <w:left w:w="79" w:type="dxa"/>
                    <w:bottom w:w="79" w:type="dxa"/>
                    <w:right w:w="79" w:type="dxa"/>
                  </w:tcMar>
                </w:tcPr>
                <w:p w14:paraId="124C784D" w14:textId="1A760721" w:rsidR="00173427" w:rsidRPr="007817C0" w:rsidRDefault="00400C56" w:rsidP="00173427">
                  <w:pPr>
                    <w:rPr>
                      <w:szCs w:val="20"/>
                    </w:rPr>
                  </w:pPr>
                  <w:proofErr w:type="spellStart"/>
                  <w:r>
                    <w:rPr>
                      <w:szCs w:val="20"/>
                    </w:rPr>
                    <w:t>xxxxxxxxxxxxxxxx</w:t>
                  </w:r>
                  <w:proofErr w:type="spellEnd"/>
                </w:p>
              </w:tc>
            </w:tr>
          </w:tbl>
          <w:p w14:paraId="6831BC36" w14:textId="77777777" w:rsidR="00AF7171" w:rsidRPr="003F371C" w:rsidRDefault="00AF7171" w:rsidP="00184F3B">
            <w:pPr>
              <w:spacing w:before="120" w:after="120"/>
              <w:rPr>
                <w:rFonts w:cs="Arial"/>
                <w:b/>
                <w:bCs/>
                <w:szCs w:val="20"/>
              </w:rPr>
            </w:pPr>
          </w:p>
        </w:tc>
      </w:tr>
      <w:tr w:rsidR="0047040E" w14:paraId="5A61DE47" w14:textId="77777777" w:rsidTr="42E9CD5E">
        <w:trPr>
          <w:trHeight w:val="300"/>
        </w:trPr>
        <w:tc>
          <w:tcPr>
            <w:tcW w:w="2689" w:type="dxa"/>
          </w:tcPr>
          <w:p w14:paraId="5D2F6B6F" w14:textId="77777777" w:rsidR="0047040E" w:rsidRPr="00F3018D" w:rsidRDefault="00F3018D" w:rsidP="00F873D4">
            <w:pPr>
              <w:pStyle w:val="templateheading2"/>
              <w:numPr>
                <w:ilvl w:val="0"/>
                <w:numId w:val="6"/>
              </w:numPr>
              <w:ind w:left="451" w:hanging="451"/>
              <w:rPr>
                <w:b w:val="0"/>
                <w:bCs w:val="0"/>
              </w:rPr>
            </w:pPr>
            <w:r w:rsidRPr="00F3018D">
              <w:lastRenderedPageBreak/>
              <w:t>Start Date:</w:t>
            </w:r>
          </w:p>
        </w:tc>
        <w:tc>
          <w:tcPr>
            <w:tcW w:w="6327" w:type="dxa"/>
          </w:tcPr>
          <w:p w14:paraId="7F39759C" w14:textId="2879A58C" w:rsidR="0047040E" w:rsidRPr="005C1044" w:rsidRDefault="00A01572" w:rsidP="00184F3B">
            <w:pPr>
              <w:spacing w:before="120" w:after="120"/>
              <w:rPr>
                <w:rFonts w:cs="Arial"/>
              </w:rPr>
            </w:pPr>
            <w:r>
              <w:rPr>
                <w:rFonts w:cs="Arial"/>
              </w:rPr>
              <w:t>March</w:t>
            </w:r>
            <w:r w:rsidRPr="005C1044">
              <w:rPr>
                <w:rFonts w:cs="Arial"/>
              </w:rPr>
              <w:t xml:space="preserve"> </w:t>
            </w:r>
            <w:r w:rsidR="005C1044" w:rsidRPr="005C1044">
              <w:rPr>
                <w:rFonts w:cs="Arial"/>
              </w:rPr>
              <w:t>15, 2024</w:t>
            </w:r>
          </w:p>
        </w:tc>
      </w:tr>
      <w:tr w:rsidR="0047040E" w14:paraId="0E250549" w14:textId="77777777" w:rsidTr="42E9CD5E">
        <w:trPr>
          <w:trHeight w:val="300"/>
        </w:trPr>
        <w:tc>
          <w:tcPr>
            <w:tcW w:w="2689" w:type="dxa"/>
          </w:tcPr>
          <w:p w14:paraId="77992654" w14:textId="77777777" w:rsidR="0047040E" w:rsidRPr="00481712" w:rsidRDefault="00DA2C68" w:rsidP="00F873D4">
            <w:pPr>
              <w:pStyle w:val="templateheading2"/>
              <w:numPr>
                <w:ilvl w:val="0"/>
                <w:numId w:val="6"/>
              </w:numPr>
              <w:ind w:left="451" w:hanging="451"/>
            </w:pPr>
            <w:r w:rsidRPr="00DA2C68">
              <w:t>Finish Date</w:t>
            </w:r>
            <w:r w:rsidR="00EF25B6">
              <w:t>:</w:t>
            </w:r>
          </w:p>
        </w:tc>
        <w:tc>
          <w:tcPr>
            <w:tcW w:w="6327" w:type="dxa"/>
          </w:tcPr>
          <w:p w14:paraId="49604ADE" w14:textId="6F4EA906" w:rsidR="0047040E" w:rsidRPr="005C1044" w:rsidRDefault="006D1B3E" w:rsidP="00184F3B">
            <w:pPr>
              <w:spacing w:before="120" w:after="120"/>
              <w:rPr>
                <w:rFonts w:cs="Arial"/>
              </w:rPr>
            </w:pPr>
            <w:r w:rsidRPr="005C1044">
              <w:rPr>
                <w:rFonts w:cs="Arial"/>
              </w:rPr>
              <w:t>June 30</w:t>
            </w:r>
            <w:r w:rsidR="1BCDC010" w:rsidRPr="005C1044">
              <w:rPr>
                <w:rFonts w:cs="Arial"/>
              </w:rPr>
              <w:t>,</w:t>
            </w:r>
            <w:r w:rsidRPr="005C1044">
              <w:rPr>
                <w:rFonts w:cs="Arial"/>
              </w:rPr>
              <w:t xml:space="preserve"> 2028 </w:t>
            </w:r>
          </w:p>
        </w:tc>
      </w:tr>
      <w:tr w:rsidR="0047040E" w14:paraId="3D8BE836" w14:textId="77777777" w:rsidTr="42E9CD5E">
        <w:trPr>
          <w:trHeight w:val="300"/>
        </w:trPr>
        <w:tc>
          <w:tcPr>
            <w:tcW w:w="2689" w:type="dxa"/>
          </w:tcPr>
          <w:p w14:paraId="3D4884CE" w14:textId="78A8823D" w:rsidR="0047040E" w:rsidRPr="00481712" w:rsidRDefault="00EF25B6" w:rsidP="00F873D4">
            <w:pPr>
              <w:pStyle w:val="templateheading2"/>
              <w:numPr>
                <w:ilvl w:val="0"/>
                <w:numId w:val="6"/>
              </w:numPr>
              <w:ind w:left="451" w:hanging="451"/>
            </w:pPr>
            <w:r w:rsidRPr="00EF25B6">
              <w:t>Remuneration:</w:t>
            </w:r>
          </w:p>
        </w:tc>
        <w:tc>
          <w:tcPr>
            <w:tcW w:w="6327" w:type="dxa"/>
          </w:tcPr>
          <w:p w14:paraId="4C3E7BA6" w14:textId="3EA4BA9A" w:rsidR="009B206C" w:rsidRPr="005C1044" w:rsidRDefault="00710DC1" w:rsidP="76B504B3">
            <w:pPr>
              <w:spacing w:before="120" w:after="120"/>
              <w:rPr>
                <w:rFonts w:cs="Arial"/>
              </w:rPr>
            </w:pPr>
            <w:r w:rsidRPr="005C1044">
              <w:rPr>
                <w:rFonts w:cs="Arial"/>
              </w:rPr>
              <w:t>Based on a conversion rate of</w:t>
            </w:r>
            <w:r w:rsidR="00BE60A9" w:rsidRPr="005C1044">
              <w:rPr>
                <w:rFonts w:cs="Arial"/>
              </w:rPr>
              <w:t xml:space="preserve"> 1</w:t>
            </w:r>
            <w:r w:rsidR="00CA3368" w:rsidRPr="005C1044">
              <w:rPr>
                <w:rFonts w:cs="Arial"/>
              </w:rPr>
              <w:t xml:space="preserve"> </w:t>
            </w:r>
            <w:r w:rsidR="00BE60A9" w:rsidRPr="005C1044">
              <w:rPr>
                <w:rFonts w:cs="Arial"/>
              </w:rPr>
              <w:t>CZK</w:t>
            </w:r>
            <w:r w:rsidR="006F535F" w:rsidRPr="005C1044">
              <w:rPr>
                <w:rFonts w:cs="Arial"/>
              </w:rPr>
              <w:t>=0.</w:t>
            </w:r>
            <w:r w:rsidR="00A01572" w:rsidRPr="005C1044">
              <w:rPr>
                <w:rFonts w:cs="Arial"/>
              </w:rPr>
              <w:t>0</w:t>
            </w:r>
            <w:r w:rsidR="00A01572">
              <w:rPr>
                <w:rFonts w:cs="Arial"/>
              </w:rPr>
              <w:t>694</w:t>
            </w:r>
            <w:r w:rsidR="00A01572" w:rsidRPr="005C1044">
              <w:rPr>
                <w:rFonts w:cs="Arial"/>
              </w:rPr>
              <w:t xml:space="preserve"> </w:t>
            </w:r>
            <w:r w:rsidR="00F01F91" w:rsidRPr="005C1044">
              <w:rPr>
                <w:rFonts w:cs="Arial"/>
              </w:rPr>
              <w:t>NZD</w:t>
            </w:r>
            <w:r w:rsidRPr="005C1044">
              <w:rPr>
                <w:rFonts w:cs="Arial"/>
              </w:rPr>
              <w:t xml:space="preserve"> </w:t>
            </w:r>
            <w:r w:rsidRPr="005C1044">
              <w:t>a</w:t>
            </w:r>
            <w:r w:rsidR="000B4D19" w:rsidRPr="005C1044">
              <w:rPr>
                <w:rFonts w:cs="Arial"/>
              </w:rPr>
              <w:t xml:space="preserve"> total </w:t>
            </w:r>
            <w:r w:rsidR="009C2961" w:rsidRPr="005C1044">
              <w:rPr>
                <w:rFonts w:cs="Arial"/>
              </w:rPr>
              <w:t xml:space="preserve">of </w:t>
            </w:r>
            <w:r w:rsidR="00BE60A9" w:rsidRPr="005C1044">
              <w:t>128,386</w:t>
            </w:r>
            <w:r w:rsidR="009C2961" w:rsidRPr="005C1044">
              <w:rPr>
                <w:rFonts w:cs="Arial"/>
              </w:rPr>
              <w:t xml:space="preserve"> NZD</w:t>
            </w:r>
            <w:r w:rsidR="00CA3368" w:rsidRPr="005C1044">
              <w:rPr>
                <w:rFonts w:cs="Arial"/>
              </w:rPr>
              <w:t xml:space="preserve"> (</w:t>
            </w:r>
            <w:r w:rsidR="00CA3368" w:rsidRPr="005C1044">
              <w:t>CZK 1,</w:t>
            </w:r>
            <w:r w:rsidR="00A01572">
              <w:t>848</w:t>
            </w:r>
            <w:r w:rsidR="00CA3368" w:rsidRPr="005C1044">
              <w:t>,</w:t>
            </w:r>
            <w:r w:rsidR="00A01572">
              <w:t>24</w:t>
            </w:r>
            <w:r w:rsidR="00A01572" w:rsidRPr="005C1044">
              <w:t>4</w:t>
            </w:r>
            <w:r w:rsidR="00CA3368" w:rsidRPr="005C1044">
              <w:t>)</w:t>
            </w:r>
            <w:r w:rsidR="00D929D9" w:rsidRPr="005C1044">
              <w:t xml:space="preserve"> </w:t>
            </w:r>
            <w:r w:rsidR="009C2961" w:rsidRPr="005C1044">
              <w:rPr>
                <w:rFonts w:cs="Arial"/>
              </w:rPr>
              <w:t xml:space="preserve">will be paid </w:t>
            </w:r>
            <w:r w:rsidR="006615E0" w:rsidRPr="005C1044">
              <w:rPr>
                <w:rFonts w:cs="Arial"/>
              </w:rPr>
              <w:t xml:space="preserve">over the </w:t>
            </w:r>
            <w:r w:rsidR="28663552" w:rsidRPr="005C1044">
              <w:rPr>
                <w:rFonts w:cs="Arial"/>
              </w:rPr>
              <w:t>5-year</w:t>
            </w:r>
            <w:r w:rsidR="00761187" w:rsidRPr="005C1044">
              <w:rPr>
                <w:rFonts w:cs="Arial"/>
              </w:rPr>
              <w:t xml:space="preserve"> contract term:</w:t>
            </w:r>
          </w:p>
          <w:tbl>
            <w:tblPr>
              <w:tblStyle w:val="Mkatabulky"/>
              <w:tblW w:w="6120" w:type="dxa"/>
              <w:tblLook w:val="04A0" w:firstRow="1" w:lastRow="0" w:firstColumn="1" w:lastColumn="0" w:noHBand="0" w:noVBand="1"/>
            </w:tblPr>
            <w:tblGrid>
              <w:gridCol w:w="3255"/>
              <w:gridCol w:w="1545"/>
              <w:gridCol w:w="1320"/>
            </w:tblGrid>
            <w:tr w:rsidR="00AA55E0" w:rsidRPr="005C1044" w14:paraId="7CDB0B1F" w14:textId="77777777" w:rsidTr="42E9CD5E">
              <w:trPr>
                <w:trHeight w:val="583"/>
              </w:trPr>
              <w:tc>
                <w:tcPr>
                  <w:tcW w:w="3255" w:type="dxa"/>
                  <w:shd w:val="clear" w:color="auto" w:fill="B4C6E7" w:themeFill="accent1" w:themeFillTint="66"/>
                </w:tcPr>
                <w:p w14:paraId="4B742A3A" w14:textId="21CE3377" w:rsidR="00AA55E0" w:rsidRPr="005C1044" w:rsidRDefault="48BEBBB5" w:rsidP="76B504B3">
                  <w:pPr>
                    <w:spacing w:before="120" w:after="120"/>
                    <w:rPr>
                      <w:rFonts w:cs="Arial"/>
                    </w:rPr>
                  </w:pPr>
                  <w:r w:rsidRPr="005C1044">
                    <w:rPr>
                      <w:rFonts w:cs="Arial"/>
                    </w:rPr>
                    <w:t>Period</w:t>
                  </w:r>
                </w:p>
              </w:tc>
              <w:tc>
                <w:tcPr>
                  <w:tcW w:w="1545" w:type="dxa"/>
                  <w:shd w:val="clear" w:color="auto" w:fill="B4C6E7" w:themeFill="accent1" w:themeFillTint="66"/>
                  <w:vAlign w:val="center"/>
                </w:tcPr>
                <w:p w14:paraId="51855566" w14:textId="25957F29" w:rsidR="732165AD" w:rsidRPr="005C1044" w:rsidRDefault="732165AD" w:rsidP="00E529D4">
                  <w:pPr>
                    <w:jc w:val="center"/>
                    <w:rPr>
                      <w:rFonts w:cs="Arial"/>
                    </w:rPr>
                  </w:pPr>
                  <w:r w:rsidRPr="005C1044">
                    <w:rPr>
                      <w:rFonts w:cs="Arial"/>
                    </w:rPr>
                    <w:t>Estimate</w:t>
                  </w:r>
                  <w:r w:rsidR="04749ADD" w:rsidRPr="005C1044">
                    <w:rPr>
                      <w:rFonts w:cs="Arial"/>
                    </w:rPr>
                    <w:t>d</w:t>
                  </w:r>
                  <w:r w:rsidR="1B6F5902" w:rsidRPr="005C1044">
                    <w:rPr>
                      <w:rFonts w:cs="Arial"/>
                    </w:rPr>
                    <w:t xml:space="preserve"> total</w:t>
                  </w:r>
                  <w:r w:rsidRPr="005C1044">
                    <w:rPr>
                      <w:rFonts w:cs="Arial"/>
                    </w:rPr>
                    <w:t xml:space="preserve"> </w:t>
                  </w:r>
                  <w:r w:rsidR="66B6137F" w:rsidRPr="005C1044">
                    <w:rPr>
                      <w:rFonts w:cs="Arial"/>
                    </w:rPr>
                    <w:t>hours</w:t>
                  </w:r>
                  <w:r w:rsidRPr="005C1044">
                    <w:rPr>
                      <w:rFonts w:cs="Arial"/>
                    </w:rPr>
                    <w:t xml:space="preserve"> allowed</w:t>
                  </w:r>
                </w:p>
              </w:tc>
              <w:tc>
                <w:tcPr>
                  <w:tcW w:w="1320" w:type="dxa"/>
                  <w:shd w:val="clear" w:color="auto" w:fill="B4C6E7" w:themeFill="accent1" w:themeFillTint="66"/>
                  <w:vAlign w:val="center"/>
                </w:tcPr>
                <w:p w14:paraId="4284D48D" w14:textId="774CF4CD" w:rsidR="00AA55E0" w:rsidRPr="005C1044" w:rsidRDefault="27038A11" w:rsidP="00E529D4">
                  <w:pPr>
                    <w:spacing w:before="120" w:after="120"/>
                    <w:jc w:val="center"/>
                    <w:rPr>
                      <w:rFonts w:cs="Arial"/>
                    </w:rPr>
                  </w:pPr>
                  <w:r w:rsidRPr="005C1044">
                    <w:rPr>
                      <w:rFonts w:cs="Arial"/>
                    </w:rPr>
                    <w:t>NZD $</w:t>
                  </w:r>
                </w:p>
              </w:tc>
            </w:tr>
            <w:tr w:rsidR="00AA55E0" w:rsidRPr="005C1044" w14:paraId="6AEA0780" w14:textId="77777777" w:rsidTr="42E9CD5E">
              <w:trPr>
                <w:trHeight w:val="575"/>
              </w:trPr>
              <w:tc>
                <w:tcPr>
                  <w:tcW w:w="3255" w:type="dxa"/>
                  <w:vAlign w:val="center"/>
                </w:tcPr>
                <w:p w14:paraId="7A46A5A9" w14:textId="50978DDF" w:rsidR="00AA55E0" w:rsidRPr="005C1044" w:rsidRDefault="27038A11" w:rsidP="00A01572">
                  <w:pPr>
                    <w:spacing w:before="120" w:after="120"/>
                    <w:jc w:val="center"/>
                    <w:rPr>
                      <w:rFonts w:cs="Arial"/>
                    </w:rPr>
                  </w:pPr>
                  <w:r w:rsidRPr="005C1044">
                    <w:rPr>
                      <w:rFonts w:cs="Arial"/>
                    </w:rPr>
                    <w:t>Year 1 (</w:t>
                  </w:r>
                  <w:r w:rsidR="00A01572">
                    <w:rPr>
                      <w:rFonts w:cs="Arial"/>
                    </w:rPr>
                    <w:t>March</w:t>
                  </w:r>
                  <w:r w:rsidR="00A01572" w:rsidRPr="005C1044">
                    <w:rPr>
                      <w:rFonts w:cs="Arial"/>
                    </w:rPr>
                    <w:t xml:space="preserve"> </w:t>
                  </w:r>
                  <w:r w:rsidR="005C1044" w:rsidRPr="005C1044">
                    <w:rPr>
                      <w:rFonts w:cs="Arial"/>
                    </w:rPr>
                    <w:t>15, 2024</w:t>
                  </w:r>
                  <w:r w:rsidRPr="005C1044">
                    <w:rPr>
                      <w:rFonts w:cs="Arial"/>
                    </w:rPr>
                    <w:t xml:space="preserve"> – June 2024)</w:t>
                  </w:r>
                </w:p>
              </w:tc>
              <w:tc>
                <w:tcPr>
                  <w:tcW w:w="1545" w:type="dxa"/>
                  <w:vAlign w:val="center"/>
                </w:tcPr>
                <w:p w14:paraId="1E7BE571" w14:textId="5A4BE88B" w:rsidR="7E7FFB69" w:rsidRPr="005C1044" w:rsidRDefault="7E7FFB69" w:rsidP="00CA1E0F">
                  <w:pPr>
                    <w:jc w:val="center"/>
                    <w:rPr>
                      <w:rFonts w:cs="Arial"/>
                    </w:rPr>
                  </w:pPr>
                  <w:r w:rsidRPr="005C1044">
                    <w:rPr>
                      <w:rFonts w:cs="Arial"/>
                    </w:rPr>
                    <w:t>140</w:t>
                  </w:r>
                </w:p>
              </w:tc>
              <w:tc>
                <w:tcPr>
                  <w:tcW w:w="1320" w:type="dxa"/>
                  <w:vAlign w:val="center"/>
                </w:tcPr>
                <w:p w14:paraId="034E38E9" w14:textId="324430D4" w:rsidR="00AA55E0" w:rsidRPr="005C1044" w:rsidRDefault="27038A11" w:rsidP="00CA1E0F">
                  <w:pPr>
                    <w:pStyle w:val="Normlnweb"/>
                    <w:jc w:val="center"/>
                    <w:rPr>
                      <w:rFonts w:ascii="Arial" w:hAnsi="Arial" w:cs="Arial"/>
                      <w:sz w:val="20"/>
                      <w:szCs w:val="20"/>
                    </w:rPr>
                  </w:pPr>
                  <w:r w:rsidRPr="005C1044">
                    <w:rPr>
                      <w:rFonts w:ascii="Arial" w:hAnsi="Arial" w:cs="Arial"/>
                      <w:sz w:val="20"/>
                      <w:szCs w:val="20"/>
                    </w:rPr>
                    <w:t xml:space="preserve">36,049.00 </w:t>
                  </w:r>
                </w:p>
              </w:tc>
            </w:tr>
            <w:tr w:rsidR="00AA55E0" w:rsidRPr="005C1044" w14:paraId="0532496B" w14:textId="77777777" w:rsidTr="42E9CD5E">
              <w:trPr>
                <w:trHeight w:val="555"/>
              </w:trPr>
              <w:tc>
                <w:tcPr>
                  <w:tcW w:w="3255" w:type="dxa"/>
                  <w:vAlign w:val="center"/>
                </w:tcPr>
                <w:p w14:paraId="2F2EB6EF" w14:textId="68036C66" w:rsidR="00AA55E0" w:rsidRPr="005C1044" w:rsidRDefault="27038A11" w:rsidP="00CA1E0F">
                  <w:pPr>
                    <w:spacing w:before="120" w:after="120"/>
                    <w:jc w:val="center"/>
                    <w:rPr>
                      <w:rFonts w:cs="Arial"/>
                    </w:rPr>
                  </w:pPr>
                  <w:r w:rsidRPr="005C1044">
                    <w:rPr>
                      <w:rFonts w:cs="Arial"/>
                    </w:rPr>
                    <w:t>Year 2 (June 2024 – June 2025)</w:t>
                  </w:r>
                </w:p>
              </w:tc>
              <w:tc>
                <w:tcPr>
                  <w:tcW w:w="1545" w:type="dxa"/>
                  <w:vAlign w:val="center"/>
                </w:tcPr>
                <w:p w14:paraId="78DA298A" w14:textId="4FEF0D42" w:rsidR="78E8F8DC" w:rsidRPr="005C1044" w:rsidRDefault="78E8F8DC" w:rsidP="00CA1E0F">
                  <w:pPr>
                    <w:jc w:val="center"/>
                    <w:rPr>
                      <w:rFonts w:cs="Arial"/>
                    </w:rPr>
                  </w:pPr>
                  <w:r w:rsidRPr="005C1044">
                    <w:rPr>
                      <w:rFonts w:cs="Arial"/>
                    </w:rPr>
                    <w:t>120</w:t>
                  </w:r>
                </w:p>
              </w:tc>
              <w:tc>
                <w:tcPr>
                  <w:tcW w:w="1320" w:type="dxa"/>
                  <w:vAlign w:val="center"/>
                </w:tcPr>
                <w:p w14:paraId="2E2CBBED" w14:textId="64224FD7" w:rsidR="00AA55E0" w:rsidRPr="005C1044" w:rsidRDefault="27038A11" w:rsidP="00CA1E0F">
                  <w:pPr>
                    <w:pStyle w:val="Normlnweb"/>
                    <w:jc w:val="center"/>
                    <w:rPr>
                      <w:rFonts w:ascii="Arial" w:hAnsi="Arial" w:cs="Arial"/>
                      <w:sz w:val="20"/>
                      <w:szCs w:val="20"/>
                    </w:rPr>
                  </w:pPr>
                  <w:r w:rsidRPr="005C1044">
                    <w:rPr>
                      <w:rFonts w:ascii="Arial" w:hAnsi="Arial" w:cs="Arial"/>
                      <w:sz w:val="20"/>
                      <w:szCs w:val="20"/>
                    </w:rPr>
                    <w:t xml:space="preserve">31,714.00 </w:t>
                  </w:r>
                </w:p>
              </w:tc>
            </w:tr>
            <w:tr w:rsidR="00AA55E0" w:rsidRPr="005C1044" w14:paraId="4B1182E8" w14:textId="77777777" w:rsidTr="42E9CD5E">
              <w:trPr>
                <w:trHeight w:val="435"/>
              </w:trPr>
              <w:tc>
                <w:tcPr>
                  <w:tcW w:w="3255" w:type="dxa"/>
                  <w:vAlign w:val="center"/>
                </w:tcPr>
                <w:p w14:paraId="75374AEF" w14:textId="482C6EF1" w:rsidR="00AA55E0" w:rsidRPr="005C1044" w:rsidRDefault="27038A11" w:rsidP="00CA1E0F">
                  <w:pPr>
                    <w:spacing w:before="120" w:after="120"/>
                    <w:jc w:val="center"/>
                    <w:rPr>
                      <w:rFonts w:cs="Arial"/>
                    </w:rPr>
                  </w:pPr>
                  <w:r w:rsidRPr="005C1044">
                    <w:rPr>
                      <w:rFonts w:cs="Arial"/>
                    </w:rPr>
                    <w:t>Year 3 (June 2025 – June 2026)</w:t>
                  </w:r>
                </w:p>
              </w:tc>
              <w:tc>
                <w:tcPr>
                  <w:tcW w:w="1545" w:type="dxa"/>
                  <w:vAlign w:val="center"/>
                </w:tcPr>
                <w:p w14:paraId="03ED4DE4" w14:textId="322F9CF9" w:rsidR="6F39FD3C" w:rsidRPr="005C1044" w:rsidRDefault="6F39FD3C" w:rsidP="00CA1E0F">
                  <w:pPr>
                    <w:jc w:val="center"/>
                    <w:rPr>
                      <w:rFonts w:cs="Arial"/>
                    </w:rPr>
                  </w:pPr>
                  <w:r w:rsidRPr="005C1044">
                    <w:rPr>
                      <w:rFonts w:cs="Arial"/>
                    </w:rPr>
                    <w:t>70</w:t>
                  </w:r>
                </w:p>
              </w:tc>
              <w:tc>
                <w:tcPr>
                  <w:tcW w:w="1320" w:type="dxa"/>
                  <w:vAlign w:val="center"/>
                </w:tcPr>
                <w:p w14:paraId="6542B473" w14:textId="31A79D72" w:rsidR="00AA55E0" w:rsidRPr="005C1044" w:rsidRDefault="27038A11" w:rsidP="00CA1E0F">
                  <w:pPr>
                    <w:pStyle w:val="Normlnweb"/>
                    <w:jc w:val="center"/>
                    <w:rPr>
                      <w:rFonts w:ascii="Arial" w:hAnsi="Arial" w:cs="Arial"/>
                      <w:sz w:val="20"/>
                      <w:szCs w:val="20"/>
                    </w:rPr>
                  </w:pPr>
                  <w:r w:rsidRPr="005C1044">
                    <w:rPr>
                      <w:rFonts w:ascii="Arial" w:hAnsi="Arial" w:cs="Arial"/>
                      <w:sz w:val="20"/>
                      <w:szCs w:val="20"/>
                    </w:rPr>
                    <w:t xml:space="preserve">19,287.00 </w:t>
                  </w:r>
                </w:p>
              </w:tc>
            </w:tr>
            <w:tr w:rsidR="00AA55E0" w:rsidRPr="005C1044" w14:paraId="32B8E4E8" w14:textId="77777777" w:rsidTr="42E9CD5E">
              <w:trPr>
                <w:trHeight w:val="513"/>
              </w:trPr>
              <w:tc>
                <w:tcPr>
                  <w:tcW w:w="3255" w:type="dxa"/>
                  <w:vAlign w:val="center"/>
                </w:tcPr>
                <w:p w14:paraId="79D7E408" w14:textId="2444641F" w:rsidR="00AA55E0" w:rsidRPr="005C1044" w:rsidRDefault="27038A11" w:rsidP="00CA1E0F">
                  <w:pPr>
                    <w:spacing w:before="120" w:after="120"/>
                    <w:jc w:val="center"/>
                    <w:rPr>
                      <w:rFonts w:cs="Arial"/>
                    </w:rPr>
                  </w:pPr>
                  <w:r w:rsidRPr="005C1044">
                    <w:rPr>
                      <w:rFonts w:cs="Arial"/>
                    </w:rPr>
                    <w:t>Year 4 (June 2026 – June 2027)</w:t>
                  </w:r>
                </w:p>
              </w:tc>
              <w:tc>
                <w:tcPr>
                  <w:tcW w:w="1545" w:type="dxa"/>
                  <w:vAlign w:val="center"/>
                </w:tcPr>
                <w:p w14:paraId="082EBFF1" w14:textId="372F38D4" w:rsidR="093E286D" w:rsidRPr="005C1044" w:rsidRDefault="093E286D" w:rsidP="00CA1E0F">
                  <w:pPr>
                    <w:jc w:val="center"/>
                    <w:rPr>
                      <w:rFonts w:cs="Arial"/>
                    </w:rPr>
                  </w:pPr>
                  <w:r w:rsidRPr="005C1044">
                    <w:rPr>
                      <w:rFonts w:cs="Arial"/>
                    </w:rPr>
                    <w:t>95</w:t>
                  </w:r>
                </w:p>
              </w:tc>
              <w:tc>
                <w:tcPr>
                  <w:tcW w:w="1320" w:type="dxa"/>
                  <w:vAlign w:val="center"/>
                </w:tcPr>
                <w:p w14:paraId="6A53FA5E" w14:textId="47B794EA" w:rsidR="00AA55E0" w:rsidRPr="005C1044" w:rsidRDefault="27038A11" w:rsidP="00CA1E0F">
                  <w:pPr>
                    <w:pStyle w:val="Normlnweb"/>
                    <w:jc w:val="center"/>
                    <w:rPr>
                      <w:rFonts w:ascii="Arial" w:hAnsi="Arial" w:cs="Arial"/>
                      <w:sz w:val="20"/>
                      <w:szCs w:val="20"/>
                    </w:rPr>
                  </w:pPr>
                  <w:r w:rsidRPr="005C1044">
                    <w:rPr>
                      <w:rFonts w:ascii="Arial" w:hAnsi="Arial" w:cs="Arial"/>
                      <w:sz w:val="20"/>
                      <w:szCs w:val="20"/>
                    </w:rPr>
                    <w:t xml:space="preserve">27,765.00 </w:t>
                  </w:r>
                </w:p>
              </w:tc>
            </w:tr>
            <w:tr w:rsidR="00AA55E0" w:rsidRPr="005C1044" w14:paraId="6BC7AC1A" w14:textId="77777777" w:rsidTr="42E9CD5E">
              <w:trPr>
                <w:trHeight w:val="355"/>
              </w:trPr>
              <w:tc>
                <w:tcPr>
                  <w:tcW w:w="3255" w:type="dxa"/>
                  <w:vAlign w:val="center"/>
                </w:tcPr>
                <w:p w14:paraId="7A325C50" w14:textId="2E06CC08" w:rsidR="00AA55E0" w:rsidRPr="005C1044" w:rsidRDefault="27038A11" w:rsidP="00CA1E0F">
                  <w:pPr>
                    <w:spacing w:before="120" w:after="120"/>
                    <w:jc w:val="center"/>
                    <w:rPr>
                      <w:rFonts w:cs="Arial"/>
                    </w:rPr>
                  </w:pPr>
                  <w:r w:rsidRPr="005C1044">
                    <w:rPr>
                      <w:rFonts w:cs="Arial"/>
                    </w:rPr>
                    <w:t>Year 5 (June 2027 – June 2028)</w:t>
                  </w:r>
                </w:p>
              </w:tc>
              <w:tc>
                <w:tcPr>
                  <w:tcW w:w="1545" w:type="dxa"/>
                  <w:vAlign w:val="center"/>
                </w:tcPr>
                <w:p w14:paraId="6648FC49" w14:textId="4333138D" w:rsidR="3B1B2DF7" w:rsidRPr="005C1044" w:rsidRDefault="3B1B2DF7" w:rsidP="00CA1E0F">
                  <w:pPr>
                    <w:jc w:val="center"/>
                    <w:rPr>
                      <w:rFonts w:cs="Arial"/>
                    </w:rPr>
                  </w:pPr>
                  <w:r w:rsidRPr="005C1044">
                    <w:rPr>
                      <w:rFonts w:cs="Arial"/>
                    </w:rPr>
                    <w:t>45</w:t>
                  </w:r>
                </w:p>
              </w:tc>
              <w:tc>
                <w:tcPr>
                  <w:tcW w:w="1320" w:type="dxa"/>
                  <w:vAlign w:val="center"/>
                </w:tcPr>
                <w:p w14:paraId="790C6690" w14:textId="43E81F2A" w:rsidR="00AA55E0" w:rsidRPr="005C1044" w:rsidRDefault="27038A11" w:rsidP="00CA1E0F">
                  <w:pPr>
                    <w:pStyle w:val="Normlnweb"/>
                    <w:jc w:val="center"/>
                    <w:rPr>
                      <w:rFonts w:ascii="Arial" w:hAnsi="Arial" w:cs="Arial"/>
                      <w:sz w:val="20"/>
                      <w:szCs w:val="20"/>
                    </w:rPr>
                  </w:pPr>
                  <w:r w:rsidRPr="005C1044">
                    <w:rPr>
                      <w:rFonts w:ascii="Arial" w:hAnsi="Arial" w:cs="Arial"/>
                      <w:sz w:val="20"/>
                      <w:szCs w:val="20"/>
                    </w:rPr>
                    <w:t xml:space="preserve">13,571.00 </w:t>
                  </w:r>
                </w:p>
              </w:tc>
            </w:tr>
          </w:tbl>
          <w:p w14:paraId="2FF48776" w14:textId="16D2A57E" w:rsidR="2D6CBC0E" w:rsidRPr="005C1044" w:rsidRDefault="17A83DB8" w:rsidP="2D6CBC0E">
            <w:pPr>
              <w:spacing w:before="120" w:after="120"/>
              <w:rPr>
                <w:rFonts w:cs="Arial"/>
              </w:rPr>
            </w:pPr>
            <w:r w:rsidRPr="005C1044">
              <w:rPr>
                <w:rFonts w:cs="Arial"/>
              </w:rPr>
              <w:t>Services are Zero-rated (0%) for GST.</w:t>
            </w:r>
          </w:p>
          <w:p w14:paraId="7A51222A" w14:textId="326334CE" w:rsidR="4264168B" w:rsidRPr="005C1044" w:rsidRDefault="4264168B" w:rsidP="42E9CD5E">
            <w:pPr>
              <w:spacing w:before="120" w:after="120"/>
              <w:rPr>
                <w:rFonts w:cs="Arial"/>
              </w:rPr>
            </w:pPr>
            <w:r w:rsidRPr="005C1044">
              <w:rPr>
                <w:rFonts w:cs="Arial"/>
              </w:rPr>
              <w:t xml:space="preserve">Any additional services would be agreed and charged at </w:t>
            </w:r>
            <w:r w:rsidR="787E9AF7" w:rsidRPr="005C1044">
              <w:rPr>
                <w:rFonts w:cs="Arial"/>
              </w:rPr>
              <w:t xml:space="preserve">Contractors </w:t>
            </w:r>
            <w:r w:rsidRPr="005C1044">
              <w:rPr>
                <w:rFonts w:cs="Arial"/>
              </w:rPr>
              <w:t>standard hourly rates.</w:t>
            </w:r>
          </w:p>
          <w:p w14:paraId="68A37B13" w14:textId="7564B29F" w:rsidR="00B050DF" w:rsidRPr="00B050DF" w:rsidRDefault="00B050DF" w:rsidP="76B504B3">
            <w:pPr>
              <w:spacing w:before="120" w:after="120"/>
              <w:rPr>
                <w:rFonts w:cs="Arial"/>
                <w:u w:val="single"/>
              </w:rPr>
            </w:pPr>
            <w:r w:rsidRPr="00B050DF">
              <w:rPr>
                <w:rFonts w:cs="Arial"/>
                <w:u w:val="single"/>
              </w:rPr>
              <w:t>Research Visits</w:t>
            </w:r>
          </w:p>
          <w:p w14:paraId="5C0A0D46" w14:textId="2128C7C3" w:rsidR="00260F0C" w:rsidRDefault="00761187" w:rsidP="76B504B3">
            <w:pPr>
              <w:spacing w:before="120" w:after="120"/>
              <w:rPr>
                <w:rFonts w:cs="Arial"/>
              </w:rPr>
            </w:pPr>
            <w:r w:rsidRPr="005C1044">
              <w:rPr>
                <w:rFonts w:cs="Arial"/>
              </w:rPr>
              <w:t>I</w:t>
            </w:r>
            <w:r w:rsidR="00A908E7" w:rsidRPr="005C1044">
              <w:rPr>
                <w:rFonts w:cs="Arial"/>
              </w:rPr>
              <w:t>n</w:t>
            </w:r>
            <w:r w:rsidRPr="005C1044">
              <w:rPr>
                <w:rFonts w:cs="Arial"/>
              </w:rPr>
              <w:t xml:space="preserve"> addition to the </w:t>
            </w:r>
            <w:r w:rsidR="266DAE72" w:rsidRPr="005C1044">
              <w:rPr>
                <w:rFonts w:cs="Arial"/>
              </w:rPr>
              <w:t>Remuneration</w:t>
            </w:r>
            <w:r w:rsidR="00A908E7" w:rsidRPr="005C1044">
              <w:rPr>
                <w:rFonts w:cs="Arial"/>
              </w:rPr>
              <w:t>, specified in the table above</w:t>
            </w:r>
            <w:r w:rsidRPr="005C1044">
              <w:rPr>
                <w:rFonts w:cs="Arial"/>
              </w:rPr>
              <w:t xml:space="preserve">, </w:t>
            </w:r>
            <w:r w:rsidR="5BF14F23" w:rsidRPr="005C1044">
              <w:rPr>
                <w:rFonts w:cs="Arial"/>
              </w:rPr>
              <w:t>th</w:t>
            </w:r>
            <w:r w:rsidRPr="005C1044">
              <w:rPr>
                <w:rFonts w:cs="Arial"/>
              </w:rPr>
              <w:t xml:space="preserve">e Client with cover the in-person costs (i.e., airfares, accommodation, </w:t>
            </w:r>
            <w:r w:rsidR="00C666ED" w:rsidRPr="005C1044">
              <w:rPr>
                <w:rFonts w:cs="Arial"/>
              </w:rPr>
              <w:t>meal</w:t>
            </w:r>
            <w:r w:rsidR="695B1D58" w:rsidRPr="005C1044">
              <w:rPr>
                <w:rFonts w:cs="Arial"/>
              </w:rPr>
              <w:t>s</w:t>
            </w:r>
            <w:r w:rsidRPr="005C1044">
              <w:rPr>
                <w:rFonts w:cs="Arial"/>
              </w:rPr>
              <w:t xml:space="preserve">) of </w:t>
            </w:r>
            <w:r w:rsidR="00B050DF">
              <w:rPr>
                <w:rFonts w:cs="Arial"/>
              </w:rPr>
              <w:t xml:space="preserve">research </w:t>
            </w:r>
            <w:r w:rsidRPr="005C1044">
              <w:rPr>
                <w:rFonts w:cs="Arial"/>
              </w:rPr>
              <w:t xml:space="preserve">visits </w:t>
            </w:r>
            <w:r w:rsidR="60D13FBB" w:rsidRPr="005C1044">
              <w:rPr>
                <w:rFonts w:cs="Arial"/>
              </w:rPr>
              <w:t>by the Contractor to the Client</w:t>
            </w:r>
            <w:r w:rsidRPr="005C1044">
              <w:rPr>
                <w:rFonts w:cs="Arial"/>
              </w:rPr>
              <w:t>.</w:t>
            </w:r>
            <w:r w:rsidR="005A1C67" w:rsidRPr="005C1044">
              <w:rPr>
                <w:rFonts w:cs="Arial"/>
              </w:rPr>
              <w:t xml:space="preserve"> </w:t>
            </w:r>
          </w:p>
          <w:p w14:paraId="3329EC59" w14:textId="1A5085AA" w:rsidR="00B050DF" w:rsidRDefault="00B050DF" w:rsidP="76B504B3">
            <w:pPr>
              <w:spacing w:before="120" w:after="120"/>
              <w:rPr>
                <w:rFonts w:cs="Arial"/>
              </w:rPr>
            </w:pPr>
            <w:r w:rsidRPr="00B050DF">
              <w:rPr>
                <w:rFonts w:cs="Arial"/>
              </w:rPr>
              <w:t>The C</w:t>
            </w:r>
            <w:r>
              <w:rPr>
                <w:rFonts w:cs="Arial"/>
              </w:rPr>
              <w:t>lient</w:t>
            </w:r>
            <w:r w:rsidRPr="00B050DF">
              <w:rPr>
                <w:rFonts w:cs="Arial"/>
              </w:rPr>
              <w:t xml:space="preserve"> will, through the </w:t>
            </w:r>
            <w:proofErr w:type="spellStart"/>
            <w:r w:rsidRPr="00B050DF">
              <w:rPr>
                <w:rFonts w:cs="Arial"/>
              </w:rPr>
              <w:t>AdAgriF</w:t>
            </w:r>
            <w:proofErr w:type="spellEnd"/>
            <w:r w:rsidRPr="00B050DF">
              <w:rPr>
                <w:rFonts w:cs="Arial"/>
              </w:rPr>
              <w:t xml:space="preserve"> </w:t>
            </w:r>
            <w:r>
              <w:rPr>
                <w:rFonts w:cs="Arial"/>
              </w:rPr>
              <w:t xml:space="preserve">research </w:t>
            </w:r>
            <w:r w:rsidRPr="00B050DF">
              <w:rPr>
                <w:rFonts w:cs="Arial"/>
              </w:rPr>
              <w:t>project</w:t>
            </w:r>
            <w:r>
              <w:rPr>
                <w:rFonts w:cs="Arial"/>
              </w:rPr>
              <w:t>,</w:t>
            </w:r>
            <w:r w:rsidRPr="00B050DF">
              <w:rPr>
                <w:rFonts w:cs="Arial"/>
              </w:rPr>
              <w:t xml:space="preserve"> support </w:t>
            </w:r>
            <w:r w:rsidR="001A39CE">
              <w:rPr>
                <w:rFonts w:cs="Arial"/>
              </w:rPr>
              <w:t>r</w:t>
            </w:r>
            <w:r w:rsidRPr="00B050DF">
              <w:rPr>
                <w:rFonts w:cs="Arial"/>
              </w:rPr>
              <w:t xml:space="preserve">esearch </w:t>
            </w:r>
            <w:r w:rsidR="007746EB">
              <w:rPr>
                <w:rFonts w:cs="Arial"/>
              </w:rPr>
              <w:t xml:space="preserve">visits on a </w:t>
            </w:r>
            <w:r w:rsidR="007746EB" w:rsidRPr="007746EB">
              <w:rPr>
                <w:rFonts w:cs="Arial"/>
              </w:rPr>
              <w:t>per</w:t>
            </w:r>
            <w:r w:rsidR="007746EB">
              <w:rPr>
                <w:rFonts w:cs="Arial"/>
              </w:rPr>
              <w:t>—</w:t>
            </w:r>
            <w:r w:rsidR="007746EB" w:rsidRPr="007746EB">
              <w:rPr>
                <w:rFonts w:cs="Arial"/>
              </w:rPr>
              <w:t>diem</w:t>
            </w:r>
            <w:r w:rsidR="007746EB">
              <w:rPr>
                <w:rFonts w:cs="Arial"/>
              </w:rPr>
              <w:t xml:space="preserve"> basis</w:t>
            </w:r>
            <w:r w:rsidRPr="00B050DF">
              <w:rPr>
                <w:rFonts w:cs="Arial"/>
              </w:rPr>
              <w:t xml:space="preserve"> of </w:t>
            </w:r>
            <w:r w:rsidR="001A39CE">
              <w:rPr>
                <w:rFonts w:cs="Arial"/>
              </w:rPr>
              <w:t>the Contractors</w:t>
            </w:r>
            <w:r w:rsidRPr="00B050DF">
              <w:rPr>
                <w:rFonts w:cs="Arial"/>
              </w:rPr>
              <w:t xml:space="preserve"> researchers </w:t>
            </w:r>
            <w:r w:rsidR="007746EB">
              <w:rPr>
                <w:rFonts w:cs="Arial"/>
              </w:rPr>
              <w:t xml:space="preserve">while </w:t>
            </w:r>
            <w:r w:rsidRPr="00B050DF">
              <w:rPr>
                <w:rFonts w:cs="Arial"/>
              </w:rPr>
              <w:t xml:space="preserve">in the Czech Republic. </w:t>
            </w:r>
            <w:r w:rsidR="007746EB">
              <w:rPr>
                <w:rFonts w:cs="Arial"/>
              </w:rPr>
              <w:t>R</w:t>
            </w:r>
            <w:r w:rsidRPr="00B050DF">
              <w:rPr>
                <w:rFonts w:cs="Arial"/>
              </w:rPr>
              <w:t xml:space="preserve">esearch stays shorter than 30 days will be covered </w:t>
            </w:r>
            <w:r w:rsidR="007746EB">
              <w:rPr>
                <w:rFonts w:cs="Arial"/>
              </w:rPr>
              <w:t>on a</w:t>
            </w:r>
            <w:r w:rsidRPr="00B050DF">
              <w:rPr>
                <w:rFonts w:cs="Arial"/>
              </w:rPr>
              <w:t xml:space="preserve"> per--diem flat rate of 4400 CZK (~170 Euro</w:t>
            </w:r>
            <w:r w:rsidR="001A39CE">
              <w:rPr>
                <w:rFonts w:cs="Arial"/>
              </w:rPr>
              <w:t xml:space="preserve">) </w:t>
            </w:r>
            <w:r w:rsidRPr="00B050DF">
              <w:rPr>
                <w:rFonts w:cs="Arial"/>
              </w:rPr>
              <w:t xml:space="preserve">per day. The </w:t>
            </w:r>
            <w:r>
              <w:rPr>
                <w:rFonts w:cs="Arial"/>
              </w:rPr>
              <w:t>Client</w:t>
            </w:r>
            <w:r w:rsidRPr="00B050DF">
              <w:rPr>
                <w:rFonts w:cs="Arial"/>
              </w:rPr>
              <w:t xml:space="preserve"> </w:t>
            </w:r>
            <w:r>
              <w:rPr>
                <w:rFonts w:cs="Arial"/>
              </w:rPr>
              <w:t xml:space="preserve">and the Contractor will agree on </w:t>
            </w:r>
            <w:r w:rsidR="007746EB">
              <w:rPr>
                <w:rFonts w:cs="Arial"/>
              </w:rPr>
              <w:t xml:space="preserve">a </w:t>
            </w:r>
            <w:r w:rsidR="001A39CE">
              <w:rPr>
                <w:rFonts w:cs="Arial"/>
              </w:rPr>
              <w:t>r</w:t>
            </w:r>
            <w:r w:rsidR="007746EB">
              <w:rPr>
                <w:rFonts w:cs="Arial"/>
              </w:rPr>
              <w:t xml:space="preserve">esearch visit plan and the Client </w:t>
            </w:r>
            <w:r w:rsidRPr="00B050DF">
              <w:rPr>
                <w:rFonts w:cs="Arial"/>
              </w:rPr>
              <w:t xml:space="preserve">will provide the </w:t>
            </w:r>
            <w:r w:rsidR="007746EB">
              <w:rPr>
                <w:rFonts w:cs="Arial"/>
              </w:rPr>
              <w:t>Contractor</w:t>
            </w:r>
            <w:r w:rsidRPr="00B050DF">
              <w:rPr>
                <w:rFonts w:cs="Arial"/>
              </w:rPr>
              <w:t xml:space="preserve"> with </w:t>
            </w:r>
            <w:r w:rsidR="007746EB">
              <w:rPr>
                <w:rFonts w:cs="Arial"/>
              </w:rPr>
              <w:t>an</w:t>
            </w:r>
            <w:r w:rsidRPr="00B050DF">
              <w:rPr>
                <w:rFonts w:cs="Arial"/>
              </w:rPr>
              <w:t xml:space="preserve"> estimate of </w:t>
            </w:r>
            <w:r w:rsidR="007746EB" w:rsidRPr="007746EB">
              <w:rPr>
                <w:rFonts w:cs="Arial"/>
              </w:rPr>
              <w:t xml:space="preserve">per--diem </w:t>
            </w:r>
            <w:r w:rsidRPr="00B050DF">
              <w:rPr>
                <w:rFonts w:cs="Arial"/>
              </w:rPr>
              <w:t>funding before each visit</w:t>
            </w:r>
            <w:r w:rsidR="001A39CE">
              <w:rPr>
                <w:rFonts w:cs="Arial"/>
              </w:rPr>
              <w:t>. W</w:t>
            </w:r>
            <w:r w:rsidRPr="00B050DF">
              <w:rPr>
                <w:rFonts w:cs="Arial"/>
              </w:rPr>
              <w:t xml:space="preserve">ithin three days of each visit </w:t>
            </w:r>
            <w:r w:rsidR="001A39CE">
              <w:rPr>
                <w:rFonts w:cs="Arial"/>
              </w:rPr>
              <w:t xml:space="preserve">the Client </w:t>
            </w:r>
            <w:r w:rsidRPr="00B050DF">
              <w:rPr>
                <w:rFonts w:cs="Arial"/>
              </w:rPr>
              <w:t>will inform NIWA contact person</w:t>
            </w:r>
            <w:r>
              <w:rPr>
                <w:rFonts w:cs="Arial"/>
              </w:rPr>
              <w:t xml:space="preserve"> (</w:t>
            </w:r>
            <w:r w:rsidR="007746EB">
              <w:rPr>
                <w:rFonts w:cs="Arial"/>
              </w:rPr>
              <w:t xml:space="preserve">as per </w:t>
            </w:r>
            <w:r>
              <w:rPr>
                <w:rFonts w:cs="Arial"/>
              </w:rPr>
              <w:t>item 3)</w:t>
            </w:r>
            <w:r w:rsidRPr="00B050DF">
              <w:rPr>
                <w:rFonts w:cs="Arial"/>
              </w:rPr>
              <w:t xml:space="preserve"> of the exact sum transferred to the</w:t>
            </w:r>
            <w:r w:rsidR="001A39CE">
              <w:rPr>
                <w:rFonts w:cs="Arial"/>
              </w:rPr>
              <w:t xml:space="preserve"> Contractors</w:t>
            </w:r>
            <w:r w:rsidRPr="00B050DF">
              <w:rPr>
                <w:rFonts w:cs="Arial"/>
              </w:rPr>
              <w:t xml:space="preserve"> employee</w:t>
            </w:r>
            <w:r w:rsidR="00877208">
              <w:rPr>
                <w:rFonts w:cs="Arial"/>
              </w:rPr>
              <w:t xml:space="preserve"> bank account</w:t>
            </w:r>
            <w:r w:rsidRPr="00B050DF">
              <w:rPr>
                <w:rFonts w:cs="Arial"/>
              </w:rPr>
              <w:t>, including a copy of the money transfer</w:t>
            </w:r>
            <w:r>
              <w:rPr>
                <w:rFonts w:cs="Arial"/>
              </w:rPr>
              <w:t>.</w:t>
            </w:r>
          </w:p>
          <w:p w14:paraId="7167FE19" w14:textId="6405FA98" w:rsidR="00260F0C" w:rsidRPr="005C1044" w:rsidRDefault="005A1C67" w:rsidP="76B504B3">
            <w:pPr>
              <w:spacing w:before="120" w:after="120"/>
              <w:rPr>
                <w:rFonts w:cs="Arial"/>
              </w:rPr>
            </w:pPr>
            <w:r w:rsidRPr="005C1044">
              <w:rPr>
                <w:rFonts w:cs="Arial"/>
              </w:rPr>
              <w:t xml:space="preserve">The Contractor will </w:t>
            </w:r>
            <w:r w:rsidR="00877208">
              <w:rPr>
                <w:rFonts w:cs="Arial"/>
              </w:rPr>
              <w:t xml:space="preserve">also </w:t>
            </w:r>
            <w:r w:rsidRPr="005C1044">
              <w:rPr>
                <w:rFonts w:cs="Arial"/>
              </w:rPr>
              <w:t xml:space="preserve">invoice the Client </w:t>
            </w:r>
            <w:r w:rsidR="00260F0C">
              <w:rPr>
                <w:rFonts w:cs="Arial"/>
              </w:rPr>
              <w:t>for air travel costs</w:t>
            </w:r>
            <w:r w:rsidR="00260F0C" w:rsidRPr="005C1044">
              <w:rPr>
                <w:rFonts w:cs="Arial"/>
              </w:rPr>
              <w:t xml:space="preserve"> on completion of the</w:t>
            </w:r>
            <w:r w:rsidR="00260F0C">
              <w:rPr>
                <w:rFonts w:cs="Arial"/>
              </w:rPr>
              <w:t xml:space="preserve"> </w:t>
            </w:r>
            <w:r w:rsidR="001A39CE">
              <w:rPr>
                <w:rFonts w:cs="Arial"/>
              </w:rPr>
              <w:t>v</w:t>
            </w:r>
            <w:r w:rsidR="00260F0C">
              <w:rPr>
                <w:rFonts w:cs="Arial"/>
              </w:rPr>
              <w:t>isit.</w:t>
            </w:r>
          </w:p>
        </w:tc>
      </w:tr>
      <w:tr w:rsidR="0047040E" w14:paraId="52EAE354" w14:textId="77777777" w:rsidTr="42E9CD5E">
        <w:trPr>
          <w:trHeight w:val="300"/>
        </w:trPr>
        <w:tc>
          <w:tcPr>
            <w:tcW w:w="2689" w:type="dxa"/>
          </w:tcPr>
          <w:p w14:paraId="3B584572" w14:textId="77777777" w:rsidR="0047040E" w:rsidRPr="00EF25B6" w:rsidRDefault="00EF25B6" w:rsidP="00F873D4">
            <w:pPr>
              <w:pStyle w:val="templateheading2"/>
              <w:numPr>
                <w:ilvl w:val="0"/>
                <w:numId w:val="6"/>
              </w:numPr>
              <w:ind w:left="451" w:hanging="451"/>
              <w:rPr>
                <w:b w:val="0"/>
                <w:bCs w:val="0"/>
              </w:rPr>
            </w:pPr>
            <w:r w:rsidRPr="00EF25B6">
              <w:t>Payment Schedule:</w:t>
            </w:r>
          </w:p>
        </w:tc>
        <w:tc>
          <w:tcPr>
            <w:tcW w:w="6327" w:type="dxa"/>
          </w:tcPr>
          <w:p w14:paraId="446CFA7C" w14:textId="72BF6EBA" w:rsidR="00EF25B6" w:rsidRPr="003F371C" w:rsidRDefault="00EF25B6" w:rsidP="64B1405D">
            <w:pPr>
              <w:spacing w:before="120" w:after="120"/>
              <w:rPr>
                <w:rFonts w:cs="Arial"/>
              </w:rPr>
            </w:pPr>
            <w:r w:rsidRPr="64B1405D">
              <w:rPr>
                <w:rFonts w:cs="Arial"/>
              </w:rPr>
              <w:t>The Client shall pay the Contractor</w:t>
            </w:r>
            <w:r w:rsidR="2236FDA6" w:rsidRPr="1103275C">
              <w:rPr>
                <w:rFonts w:cs="Arial"/>
              </w:rPr>
              <w:t>,</w:t>
            </w:r>
            <w:r w:rsidRPr="64B1405D">
              <w:rPr>
                <w:rFonts w:cs="Arial"/>
              </w:rPr>
              <w:t xml:space="preserve"> upon receipt of an appropriate tax invoice</w:t>
            </w:r>
            <w:r w:rsidR="005D7C8B">
              <w:rPr>
                <w:rFonts w:cs="Arial"/>
              </w:rPr>
              <w:t xml:space="preserve"> </w:t>
            </w:r>
            <w:r w:rsidR="005D7C8B" w:rsidRPr="00260F0C">
              <w:rPr>
                <w:rFonts w:cs="Arial"/>
              </w:rPr>
              <w:t xml:space="preserve">(with identification of the project - </w:t>
            </w:r>
            <w:proofErr w:type="spellStart"/>
            <w:r w:rsidR="005D7C8B" w:rsidRPr="00260F0C">
              <w:rPr>
                <w:rFonts w:cs="Arial"/>
              </w:rPr>
              <w:t>AdAgriF</w:t>
            </w:r>
            <w:proofErr w:type="spellEnd"/>
            <w:r w:rsidR="005D7C8B" w:rsidRPr="00260F0C">
              <w:t xml:space="preserve"> </w:t>
            </w:r>
            <w:r w:rsidR="005D7C8B" w:rsidRPr="00260F0C">
              <w:rPr>
                <w:rFonts w:cs="Arial"/>
              </w:rPr>
              <w:t>CZ.02.01.01/00/22_008/0004635)</w:t>
            </w:r>
            <w:r w:rsidR="2C0DF406" w:rsidRPr="00260F0C">
              <w:rPr>
                <w:rFonts w:cs="Arial"/>
              </w:rPr>
              <w:t>,</w:t>
            </w:r>
            <w:r w:rsidRPr="64B1405D">
              <w:rPr>
                <w:rFonts w:cs="Arial"/>
              </w:rPr>
              <w:t xml:space="preserve"> </w:t>
            </w:r>
            <w:r w:rsidR="4E99C7F7" w:rsidRPr="64B1405D">
              <w:rPr>
                <w:rFonts w:cs="Arial"/>
              </w:rPr>
              <w:t>q</w:t>
            </w:r>
            <w:r w:rsidR="5187E636" w:rsidRPr="64B1405D">
              <w:rPr>
                <w:rFonts w:cs="Arial"/>
              </w:rPr>
              <w:t xml:space="preserve">uarterly payments </w:t>
            </w:r>
            <w:r w:rsidRPr="64B1405D">
              <w:rPr>
                <w:rFonts w:cs="Arial"/>
              </w:rPr>
              <w:t xml:space="preserve">on the dates </w:t>
            </w:r>
            <w:r w:rsidR="169A4D5E" w:rsidRPr="64B1405D">
              <w:rPr>
                <w:rFonts w:cs="Arial"/>
              </w:rPr>
              <w:t xml:space="preserve">and amounts </w:t>
            </w:r>
            <w:r w:rsidRPr="64B1405D">
              <w:rPr>
                <w:rFonts w:cs="Arial"/>
              </w:rPr>
              <w:t>set out in the table</w:t>
            </w:r>
            <w:r w:rsidR="3E5D3E6B" w:rsidRPr="64B1405D">
              <w:rPr>
                <w:rFonts w:cs="Arial"/>
              </w:rPr>
              <w:t xml:space="preserve"> below</w:t>
            </w:r>
            <w:r w:rsidR="0982655A" w:rsidRPr="64B1405D">
              <w:rPr>
                <w:rFonts w:cs="Arial"/>
              </w:rPr>
              <w:t>.</w:t>
            </w:r>
            <w:r w:rsidR="1A7F4738" w:rsidRPr="64B1405D">
              <w:rPr>
                <w:rFonts w:cs="Arial"/>
              </w:rPr>
              <w:t xml:space="preserve"> </w:t>
            </w:r>
          </w:p>
          <w:tbl>
            <w:tblPr>
              <w:tblStyle w:val="Mkatabulky"/>
              <w:tblW w:w="6101" w:type="dxa"/>
              <w:tblLook w:val="06A0" w:firstRow="1" w:lastRow="0" w:firstColumn="1" w:lastColumn="0" w:noHBand="1" w:noVBand="1"/>
            </w:tblPr>
            <w:tblGrid>
              <w:gridCol w:w="1080"/>
              <w:gridCol w:w="3795"/>
              <w:gridCol w:w="1226"/>
            </w:tblGrid>
            <w:tr w:rsidR="1103275C" w14:paraId="39E4A624" w14:textId="77777777" w:rsidTr="1103275C">
              <w:trPr>
                <w:trHeight w:val="360"/>
              </w:trPr>
              <w:tc>
                <w:tcPr>
                  <w:tcW w:w="1080" w:type="dxa"/>
                  <w:shd w:val="clear" w:color="auto" w:fill="B4C6E7" w:themeFill="accent1" w:themeFillTint="66"/>
                  <w:vAlign w:val="center"/>
                </w:tcPr>
                <w:p w14:paraId="0B0C9A38" w14:textId="48B45A88" w:rsidR="60DBE2D7" w:rsidRDefault="60DBE2D7" w:rsidP="1103275C">
                  <w:pPr>
                    <w:jc w:val="center"/>
                    <w:rPr>
                      <w:rFonts w:cs="Arial"/>
                    </w:rPr>
                  </w:pPr>
                  <w:r w:rsidRPr="1103275C">
                    <w:rPr>
                      <w:rFonts w:cs="Arial"/>
                    </w:rPr>
                    <w:t>Period</w:t>
                  </w:r>
                </w:p>
              </w:tc>
              <w:tc>
                <w:tcPr>
                  <w:tcW w:w="3795" w:type="dxa"/>
                  <w:shd w:val="clear" w:color="auto" w:fill="B4C6E7" w:themeFill="accent1" w:themeFillTint="66"/>
                  <w:vAlign w:val="center"/>
                </w:tcPr>
                <w:p w14:paraId="2F4DCFB7" w14:textId="1CAB7508" w:rsidR="60DBE2D7" w:rsidRDefault="60DBE2D7" w:rsidP="1103275C">
                  <w:pPr>
                    <w:rPr>
                      <w:rFonts w:cs="Arial"/>
                    </w:rPr>
                  </w:pPr>
                  <w:r w:rsidRPr="1103275C">
                    <w:rPr>
                      <w:rFonts w:cs="Arial"/>
                    </w:rPr>
                    <w:t>Quarterly payment dates</w:t>
                  </w:r>
                </w:p>
              </w:tc>
              <w:tc>
                <w:tcPr>
                  <w:tcW w:w="1226" w:type="dxa"/>
                  <w:shd w:val="clear" w:color="auto" w:fill="B4C6E7" w:themeFill="accent1" w:themeFillTint="66"/>
                  <w:vAlign w:val="center"/>
                </w:tcPr>
                <w:p w14:paraId="4EDD8B74" w14:textId="232F3370" w:rsidR="60DBE2D7" w:rsidRDefault="60DBE2D7" w:rsidP="1103275C">
                  <w:pPr>
                    <w:jc w:val="center"/>
                    <w:rPr>
                      <w:rFonts w:cs="Arial"/>
                    </w:rPr>
                  </w:pPr>
                  <w:r w:rsidRPr="1103275C">
                    <w:rPr>
                      <w:rFonts w:cs="Arial"/>
                    </w:rPr>
                    <w:t>NZD</w:t>
                  </w:r>
                </w:p>
              </w:tc>
            </w:tr>
            <w:tr w:rsidR="76B504B3" w14:paraId="62267F7E" w14:textId="77777777" w:rsidTr="1103275C">
              <w:trPr>
                <w:trHeight w:val="360"/>
              </w:trPr>
              <w:tc>
                <w:tcPr>
                  <w:tcW w:w="1080" w:type="dxa"/>
                  <w:vAlign w:val="center"/>
                </w:tcPr>
                <w:p w14:paraId="5825EC6E" w14:textId="20020D40" w:rsidR="6586462F" w:rsidRDefault="6586462F" w:rsidP="1103275C">
                  <w:pPr>
                    <w:jc w:val="center"/>
                    <w:rPr>
                      <w:rFonts w:cs="Arial"/>
                    </w:rPr>
                  </w:pPr>
                  <w:r w:rsidRPr="64B1405D">
                    <w:rPr>
                      <w:rFonts w:cs="Arial"/>
                    </w:rPr>
                    <w:t>Year 1</w:t>
                  </w:r>
                </w:p>
              </w:tc>
              <w:tc>
                <w:tcPr>
                  <w:tcW w:w="3795" w:type="dxa"/>
                  <w:vAlign w:val="center"/>
                </w:tcPr>
                <w:p w14:paraId="2A490921" w14:textId="612A7B60" w:rsidR="76B504B3" w:rsidRDefault="61266FC5" w:rsidP="00A01572">
                  <w:pPr>
                    <w:rPr>
                      <w:rFonts w:cs="Arial"/>
                    </w:rPr>
                  </w:pPr>
                  <w:r w:rsidRPr="00260F0C">
                    <w:rPr>
                      <w:rFonts w:cs="Arial"/>
                    </w:rPr>
                    <w:t xml:space="preserve">30 </w:t>
                  </w:r>
                  <w:r w:rsidR="00A01572">
                    <w:rPr>
                      <w:rFonts w:cs="Arial"/>
                    </w:rPr>
                    <w:t>April</w:t>
                  </w:r>
                  <w:r w:rsidR="00A01572" w:rsidRPr="00260F0C">
                    <w:rPr>
                      <w:rFonts w:cs="Arial"/>
                    </w:rPr>
                    <w:t xml:space="preserve"> </w:t>
                  </w:r>
                  <w:r w:rsidRPr="00260F0C">
                    <w:rPr>
                      <w:rFonts w:cs="Arial"/>
                    </w:rPr>
                    <w:t>&amp; 30 June</w:t>
                  </w:r>
                </w:p>
              </w:tc>
              <w:tc>
                <w:tcPr>
                  <w:tcW w:w="1226" w:type="dxa"/>
                  <w:vAlign w:val="center"/>
                </w:tcPr>
                <w:p w14:paraId="361929E5" w14:textId="282E424E" w:rsidR="61266FC5" w:rsidRDefault="61266FC5" w:rsidP="1103275C">
                  <w:pPr>
                    <w:jc w:val="center"/>
                    <w:rPr>
                      <w:rFonts w:cs="Arial"/>
                    </w:rPr>
                  </w:pPr>
                  <w:r w:rsidRPr="64B1405D">
                    <w:rPr>
                      <w:rFonts w:cs="Arial"/>
                    </w:rPr>
                    <w:t>18,024.50</w:t>
                  </w:r>
                </w:p>
              </w:tc>
            </w:tr>
            <w:tr w:rsidR="76B504B3" w14:paraId="1DA16825" w14:textId="77777777" w:rsidTr="64B1405D">
              <w:trPr>
                <w:trHeight w:val="300"/>
              </w:trPr>
              <w:tc>
                <w:tcPr>
                  <w:tcW w:w="1080" w:type="dxa"/>
                  <w:vAlign w:val="center"/>
                </w:tcPr>
                <w:p w14:paraId="714F6D1F" w14:textId="56E06C57" w:rsidR="6586462F" w:rsidRDefault="6586462F" w:rsidP="1103275C">
                  <w:pPr>
                    <w:jc w:val="center"/>
                    <w:rPr>
                      <w:rFonts w:cs="Arial"/>
                    </w:rPr>
                  </w:pPr>
                  <w:r w:rsidRPr="64B1405D">
                    <w:rPr>
                      <w:rFonts w:cs="Arial"/>
                    </w:rPr>
                    <w:t>Year 2</w:t>
                  </w:r>
                </w:p>
              </w:tc>
              <w:tc>
                <w:tcPr>
                  <w:tcW w:w="3795" w:type="dxa"/>
                  <w:vAlign w:val="center"/>
                </w:tcPr>
                <w:p w14:paraId="415CDBC3" w14:textId="6B0E2C86" w:rsidR="08719B3B" w:rsidRDefault="08719B3B" w:rsidP="64B1405D">
                  <w:pPr>
                    <w:rPr>
                      <w:rFonts w:cs="Arial"/>
                    </w:rPr>
                  </w:pPr>
                  <w:r w:rsidRPr="64B1405D">
                    <w:rPr>
                      <w:rFonts w:cs="Arial"/>
                    </w:rPr>
                    <w:t xml:space="preserve">30 Sept, 31 Dec, 31 March &amp; 30 June </w:t>
                  </w:r>
                </w:p>
              </w:tc>
              <w:tc>
                <w:tcPr>
                  <w:tcW w:w="1226" w:type="dxa"/>
                  <w:vAlign w:val="center"/>
                </w:tcPr>
                <w:p w14:paraId="74D8EB20" w14:textId="192C53F2" w:rsidR="08719B3B" w:rsidRDefault="08719B3B" w:rsidP="1103275C">
                  <w:pPr>
                    <w:jc w:val="center"/>
                    <w:rPr>
                      <w:rFonts w:cs="Arial"/>
                    </w:rPr>
                  </w:pPr>
                  <w:r w:rsidRPr="64B1405D">
                    <w:rPr>
                      <w:rFonts w:cs="Arial"/>
                    </w:rPr>
                    <w:t>7,928.50</w:t>
                  </w:r>
                </w:p>
              </w:tc>
            </w:tr>
            <w:tr w:rsidR="76B504B3" w14:paraId="3BAFDE88" w14:textId="77777777" w:rsidTr="64B1405D">
              <w:trPr>
                <w:trHeight w:val="300"/>
              </w:trPr>
              <w:tc>
                <w:tcPr>
                  <w:tcW w:w="1080" w:type="dxa"/>
                  <w:vAlign w:val="center"/>
                </w:tcPr>
                <w:p w14:paraId="61591BC9" w14:textId="484980C7" w:rsidR="08719B3B" w:rsidRDefault="08719B3B" w:rsidP="1103275C">
                  <w:pPr>
                    <w:jc w:val="center"/>
                    <w:rPr>
                      <w:rFonts w:cs="Arial"/>
                    </w:rPr>
                  </w:pPr>
                  <w:r w:rsidRPr="64B1405D">
                    <w:rPr>
                      <w:rFonts w:cs="Arial"/>
                    </w:rPr>
                    <w:t>Year 3</w:t>
                  </w:r>
                </w:p>
              </w:tc>
              <w:tc>
                <w:tcPr>
                  <w:tcW w:w="3795" w:type="dxa"/>
                  <w:vAlign w:val="center"/>
                </w:tcPr>
                <w:p w14:paraId="2430385F" w14:textId="73073B72" w:rsidR="08719B3B" w:rsidRDefault="08719B3B" w:rsidP="64B1405D">
                  <w:pPr>
                    <w:rPr>
                      <w:rFonts w:cs="Arial"/>
                    </w:rPr>
                  </w:pPr>
                  <w:r w:rsidRPr="64B1405D">
                    <w:rPr>
                      <w:rFonts w:cs="Arial"/>
                    </w:rPr>
                    <w:t xml:space="preserve">30 Sept, 31 Dec, 31 March &amp; 30 June  </w:t>
                  </w:r>
                </w:p>
              </w:tc>
              <w:tc>
                <w:tcPr>
                  <w:tcW w:w="1226" w:type="dxa"/>
                  <w:vAlign w:val="center"/>
                </w:tcPr>
                <w:p w14:paraId="6808EBFB" w14:textId="5ECBD06B" w:rsidR="08719B3B" w:rsidRDefault="08719B3B" w:rsidP="1103275C">
                  <w:pPr>
                    <w:jc w:val="center"/>
                    <w:rPr>
                      <w:rFonts w:cs="Arial"/>
                    </w:rPr>
                  </w:pPr>
                  <w:r w:rsidRPr="64B1405D">
                    <w:rPr>
                      <w:rFonts w:cs="Arial"/>
                    </w:rPr>
                    <w:t>4,821.75</w:t>
                  </w:r>
                </w:p>
              </w:tc>
            </w:tr>
            <w:tr w:rsidR="76B504B3" w14:paraId="56693FE1" w14:textId="77777777" w:rsidTr="64B1405D">
              <w:trPr>
                <w:trHeight w:val="300"/>
              </w:trPr>
              <w:tc>
                <w:tcPr>
                  <w:tcW w:w="1080" w:type="dxa"/>
                  <w:vAlign w:val="center"/>
                </w:tcPr>
                <w:p w14:paraId="0D10C709" w14:textId="5AB5C7CA" w:rsidR="08719B3B" w:rsidRDefault="08719B3B" w:rsidP="1103275C">
                  <w:pPr>
                    <w:jc w:val="center"/>
                    <w:rPr>
                      <w:rFonts w:cs="Arial"/>
                    </w:rPr>
                  </w:pPr>
                  <w:r w:rsidRPr="64B1405D">
                    <w:rPr>
                      <w:rFonts w:cs="Arial"/>
                    </w:rPr>
                    <w:t>Year 4</w:t>
                  </w:r>
                </w:p>
              </w:tc>
              <w:tc>
                <w:tcPr>
                  <w:tcW w:w="3795" w:type="dxa"/>
                  <w:vAlign w:val="center"/>
                </w:tcPr>
                <w:p w14:paraId="15A35D17" w14:textId="0A821389" w:rsidR="08719B3B" w:rsidRDefault="08719B3B" w:rsidP="64B1405D">
                  <w:pPr>
                    <w:rPr>
                      <w:rFonts w:cs="Arial"/>
                    </w:rPr>
                  </w:pPr>
                  <w:r w:rsidRPr="64B1405D">
                    <w:rPr>
                      <w:rFonts w:cs="Arial"/>
                    </w:rPr>
                    <w:t xml:space="preserve">30 Sept, 31 Dec, 31 March &amp; 30 June  </w:t>
                  </w:r>
                </w:p>
                <w:p w14:paraId="4D278C56" w14:textId="0A821389" w:rsidR="08719B3B" w:rsidRDefault="08719B3B" w:rsidP="64B1405D">
                  <w:pPr>
                    <w:rPr>
                      <w:rFonts w:cs="Arial"/>
                    </w:rPr>
                  </w:pPr>
                </w:p>
              </w:tc>
              <w:tc>
                <w:tcPr>
                  <w:tcW w:w="1226" w:type="dxa"/>
                  <w:vAlign w:val="center"/>
                </w:tcPr>
                <w:p w14:paraId="11CBBBEA" w14:textId="4C0A6739" w:rsidR="08719B3B" w:rsidRDefault="08719B3B" w:rsidP="1103275C">
                  <w:pPr>
                    <w:jc w:val="center"/>
                    <w:rPr>
                      <w:rFonts w:cs="Arial"/>
                    </w:rPr>
                  </w:pPr>
                  <w:r w:rsidRPr="64B1405D">
                    <w:rPr>
                      <w:rFonts w:cs="Arial"/>
                    </w:rPr>
                    <w:t>6941.25</w:t>
                  </w:r>
                </w:p>
              </w:tc>
            </w:tr>
            <w:tr w:rsidR="76B504B3" w14:paraId="38B31BAB" w14:textId="77777777" w:rsidTr="64B1405D">
              <w:trPr>
                <w:trHeight w:val="300"/>
              </w:trPr>
              <w:tc>
                <w:tcPr>
                  <w:tcW w:w="1080" w:type="dxa"/>
                  <w:vAlign w:val="center"/>
                </w:tcPr>
                <w:p w14:paraId="752211D4" w14:textId="3A18B0BD" w:rsidR="08719B3B" w:rsidRDefault="08719B3B" w:rsidP="1103275C">
                  <w:pPr>
                    <w:jc w:val="center"/>
                    <w:rPr>
                      <w:rFonts w:cs="Arial"/>
                    </w:rPr>
                  </w:pPr>
                  <w:r w:rsidRPr="64B1405D">
                    <w:rPr>
                      <w:rFonts w:cs="Arial"/>
                    </w:rPr>
                    <w:lastRenderedPageBreak/>
                    <w:t>Year 5</w:t>
                  </w:r>
                </w:p>
              </w:tc>
              <w:tc>
                <w:tcPr>
                  <w:tcW w:w="3795" w:type="dxa"/>
                  <w:vAlign w:val="center"/>
                </w:tcPr>
                <w:p w14:paraId="2F2411BB" w14:textId="0A821389" w:rsidR="08719B3B" w:rsidRDefault="08719B3B" w:rsidP="64B1405D">
                  <w:pPr>
                    <w:rPr>
                      <w:rFonts w:cs="Arial"/>
                    </w:rPr>
                  </w:pPr>
                  <w:r w:rsidRPr="64B1405D">
                    <w:rPr>
                      <w:rFonts w:cs="Arial"/>
                    </w:rPr>
                    <w:t xml:space="preserve">30 Sept, 31 Dec, 31 March &amp; 30 June  </w:t>
                  </w:r>
                </w:p>
                <w:p w14:paraId="524F409E" w14:textId="0A821389" w:rsidR="08719B3B" w:rsidRDefault="08719B3B" w:rsidP="64B1405D">
                  <w:pPr>
                    <w:rPr>
                      <w:rFonts w:cs="Arial"/>
                    </w:rPr>
                  </w:pPr>
                </w:p>
              </w:tc>
              <w:tc>
                <w:tcPr>
                  <w:tcW w:w="1226" w:type="dxa"/>
                  <w:vAlign w:val="center"/>
                </w:tcPr>
                <w:p w14:paraId="4D2A0853" w14:textId="77507AA9" w:rsidR="08719B3B" w:rsidRDefault="08719B3B" w:rsidP="1103275C">
                  <w:pPr>
                    <w:jc w:val="center"/>
                    <w:rPr>
                      <w:rFonts w:cs="Arial"/>
                    </w:rPr>
                  </w:pPr>
                  <w:r w:rsidRPr="64B1405D">
                    <w:rPr>
                      <w:rFonts w:cs="Arial"/>
                    </w:rPr>
                    <w:t>3392.75</w:t>
                  </w:r>
                </w:p>
              </w:tc>
            </w:tr>
          </w:tbl>
          <w:p w14:paraId="23D2393F" w14:textId="027B5EA9" w:rsidR="008B0AB6" w:rsidRPr="003F371C" w:rsidRDefault="008B0AB6" w:rsidP="64B1405D">
            <w:pPr>
              <w:spacing w:before="120" w:after="120"/>
              <w:rPr>
                <w:rFonts w:cs="Arial"/>
                <w:b/>
                <w:bCs/>
              </w:rPr>
            </w:pPr>
          </w:p>
        </w:tc>
      </w:tr>
      <w:tr w:rsidR="00EF25B6" w14:paraId="37BC5306" w14:textId="77777777" w:rsidTr="42E9CD5E">
        <w:trPr>
          <w:trHeight w:val="300"/>
        </w:trPr>
        <w:tc>
          <w:tcPr>
            <w:tcW w:w="2689" w:type="dxa"/>
          </w:tcPr>
          <w:p w14:paraId="181FE542" w14:textId="77777777" w:rsidR="00EF25B6" w:rsidRPr="0093263A" w:rsidRDefault="00EF25B6" w:rsidP="00F873D4">
            <w:pPr>
              <w:pStyle w:val="templateheading2"/>
              <w:numPr>
                <w:ilvl w:val="0"/>
                <w:numId w:val="6"/>
              </w:numPr>
              <w:ind w:left="451" w:hanging="451"/>
              <w:rPr>
                <w:b w:val="0"/>
                <w:bCs w:val="0"/>
              </w:rPr>
            </w:pPr>
            <w:r w:rsidRPr="0093263A">
              <w:lastRenderedPageBreak/>
              <w:t>Special Considerations:</w:t>
            </w:r>
          </w:p>
        </w:tc>
        <w:tc>
          <w:tcPr>
            <w:tcW w:w="6327" w:type="dxa"/>
          </w:tcPr>
          <w:p w14:paraId="32EC8BCF" w14:textId="3A00B2B8" w:rsidR="00B56DAA" w:rsidRPr="0093263A" w:rsidRDefault="00EF25B6" w:rsidP="00C35C4E">
            <w:pPr>
              <w:spacing w:before="120" w:after="120"/>
              <w:rPr>
                <w:rFonts w:cs="Arial"/>
                <w:szCs w:val="20"/>
              </w:rPr>
            </w:pPr>
            <w:r w:rsidRPr="0093263A">
              <w:rPr>
                <w:rFonts w:cs="Arial"/>
                <w:szCs w:val="20"/>
              </w:rPr>
              <w:t>The Parties acknowledge that the Coronavirus disease (COVID-19) is an ongoing event at the date of this Agreement, and that notwithstanding the Parties’ awareness of the existence of that event, it may still constitute a “force majeure event” for the purposes of clause 12.7 and may also give rise to a variation under clause 5.4 (subject to the terms of those clauses).</w:t>
            </w:r>
          </w:p>
        </w:tc>
      </w:tr>
      <w:tr w:rsidR="00EF25B6" w14:paraId="2BBED3FE" w14:textId="77777777" w:rsidTr="42E9CD5E">
        <w:trPr>
          <w:trHeight w:val="300"/>
        </w:trPr>
        <w:tc>
          <w:tcPr>
            <w:tcW w:w="2689" w:type="dxa"/>
          </w:tcPr>
          <w:p w14:paraId="4EC9EA51" w14:textId="77777777" w:rsidR="00EF25B6" w:rsidRPr="00481712" w:rsidRDefault="00EF25B6" w:rsidP="00F873D4">
            <w:pPr>
              <w:pStyle w:val="templateheading2"/>
              <w:numPr>
                <w:ilvl w:val="0"/>
                <w:numId w:val="6"/>
              </w:numPr>
              <w:ind w:left="451" w:hanging="451"/>
            </w:pPr>
            <w:r w:rsidRPr="00EF25B6">
              <w:t>Key Personnel</w:t>
            </w:r>
          </w:p>
        </w:tc>
        <w:tc>
          <w:tcPr>
            <w:tcW w:w="6327" w:type="dxa"/>
          </w:tcPr>
          <w:p w14:paraId="332EF6CD" w14:textId="0B7A8917" w:rsidR="00EF25B6" w:rsidRPr="003F371C" w:rsidRDefault="00400C56" w:rsidP="00B05571">
            <w:pPr>
              <w:spacing w:before="120" w:after="120"/>
              <w:rPr>
                <w:rFonts w:cs="Arial"/>
                <w:szCs w:val="20"/>
              </w:rPr>
            </w:pPr>
            <w:proofErr w:type="spellStart"/>
            <w:r>
              <w:rPr>
                <w:rFonts w:cs="Arial"/>
                <w:szCs w:val="20"/>
              </w:rPr>
              <w:t>Xxxxxxxxxxxxxxx</w:t>
            </w:r>
            <w:proofErr w:type="spellEnd"/>
            <w:r>
              <w:rPr>
                <w:rFonts w:cs="Arial"/>
                <w:szCs w:val="20"/>
              </w:rPr>
              <w:t xml:space="preserve">, </w:t>
            </w:r>
            <w:proofErr w:type="spellStart"/>
            <w:r>
              <w:rPr>
                <w:rFonts w:cs="Arial"/>
                <w:szCs w:val="20"/>
              </w:rPr>
              <w:t>xxxxxxxxxxxxxxxxxxx</w:t>
            </w:r>
            <w:proofErr w:type="spellEnd"/>
            <w:r>
              <w:rPr>
                <w:rFonts w:cs="Arial"/>
                <w:szCs w:val="20"/>
              </w:rPr>
              <w:t>, xxxxxxxxxxxxxxxxxx</w:t>
            </w:r>
            <w:bookmarkStart w:id="2" w:name="_GoBack"/>
            <w:bookmarkEnd w:id="2"/>
          </w:p>
        </w:tc>
      </w:tr>
      <w:tr w:rsidR="00EF25B6" w14:paraId="5C3AF748" w14:textId="77777777" w:rsidTr="42E9CD5E">
        <w:trPr>
          <w:trHeight w:val="300"/>
        </w:trPr>
        <w:tc>
          <w:tcPr>
            <w:tcW w:w="2689" w:type="dxa"/>
          </w:tcPr>
          <w:p w14:paraId="52D76F9E" w14:textId="77777777" w:rsidR="00EF25B6" w:rsidRPr="00481712" w:rsidRDefault="00EF25B6" w:rsidP="00F873D4">
            <w:pPr>
              <w:pStyle w:val="templateheading2"/>
              <w:numPr>
                <w:ilvl w:val="0"/>
                <w:numId w:val="6"/>
              </w:numPr>
              <w:ind w:left="451" w:hanging="451"/>
            </w:pPr>
            <w:r w:rsidRPr="00EF25B6">
              <w:t>Dependencies</w:t>
            </w:r>
          </w:p>
        </w:tc>
        <w:tc>
          <w:tcPr>
            <w:tcW w:w="6327" w:type="dxa"/>
          </w:tcPr>
          <w:p w14:paraId="7F9D3F08" w14:textId="77777777" w:rsidR="00EF25B6" w:rsidRPr="00EF185C" w:rsidRDefault="00EF25B6" w:rsidP="00F873D4">
            <w:pPr>
              <w:pStyle w:val="Odstavecseseznamem"/>
              <w:numPr>
                <w:ilvl w:val="0"/>
                <w:numId w:val="7"/>
              </w:numPr>
              <w:spacing w:before="120" w:after="120"/>
              <w:ind w:left="317" w:hanging="317"/>
              <w:contextualSpacing w:val="0"/>
              <w:rPr>
                <w:rFonts w:cs="Arial"/>
                <w:szCs w:val="20"/>
              </w:rPr>
            </w:pPr>
            <w:r w:rsidRPr="76B504B3">
              <w:rPr>
                <w:rFonts w:cs="Arial"/>
              </w:rPr>
              <w:t>Timely input from the Client and other stakeholders.</w:t>
            </w:r>
          </w:p>
          <w:p w14:paraId="55F2FFD9" w14:textId="77777777" w:rsidR="00EF25B6" w:rsidRPr="00EF185C" w:rsidRDefault="00EF25B6" w:rsidP="00F873D4">
            <w:pPr>
              <w:pStyle w:val="Odstavecseseznamem"/>
              <w:numPr>
                <w:ilvl w:val="0"/>
                <w:numId w:val="7"/>
              </w:numPr>
              <w:spacing w:before="120" w:after="120"/>
              <w:ind w:left="317" w:hanging="317"/>
              <w:contextualSpacing w:val="0"/>
              <w:rPr>
                <w:rFonts w:cs="Arial"/>
                <w:szCs w:val="20"/>
              </w:rPr>
            </w:pPr>
            <w:r w:rsidRPr="76B504B3">
              <w:rPr>
                <w:rFonts w:cs="Arial"/>
              </w:rPr>
              <w:t>Information/ data we receive from the Client or third parties is of sufficient quality to provide the Services within budgeted price.</w:t>
            </w:r>
          </w:p>
          <w:p w14:paraId="664E12FA" w14:textId="56FE2F57" w:rsidR="00EF25B6" w:rsidRPr="003F371C" w:rsidRDefault="59537053" w:rsidP="00F873D4">
            <w:pPr>
              <w:pStyle w:val="Odstavecseseznamem"/>
              <w:numPr>
                <w:ilvl w:val="0"/>
                <w:numId w:val="7"/>
              </w:numPr>
              <w:spacing w:before="120" w:after="120"/>
              <w:ind w:left="317" w:hanging="317"/>
              <w:contextualSpacing w:val="0"/>
              <w:rPr>
                <w:rFonts w:cs="Arial"/>
                <w:i/>
                <w:iCs/>
                <w:szCs w:val="20"/>
              </w:rPr>
            </w:pPr>
            <w:r w:rsidRPr="76B504B3">
              <w:rPr>
                <w:rFonts w:cs="Arial"/>
              </w:rPr>
              <w:t xml:space="preserve">Third-party data </w:t>
            </w:r>
            <w:r w:rsidR="33BEEEB3" w:rsidRPr="76B504B3">
              <w:rPr>
                <w:rFonts w:cs="Arial"/>
              </w:rPr>
              <w:t xml:space="preserve">and input </w:t>
            </w:r>
            <w:r w:rsidR="10FD5177" w:rsidRPr="76B504B3">
              <w:rPr>
                <w:rFonts w:cs="Arial"/>
              </w:rPr>
              <w:t>modelling</w:t>
            </w:r>
            <w:r w:rsidRPr="76B504B3">
              <w:rPr>
                <w:rFonts w:cs="Arial"/>
              </w:rPr>
              <w:t xml:space="preserve"> </w:t>
            </w:r>
            <w:r w:rsidR="7487E6BB" w:rsidRPr="76B504B3">
              <w:rPr>
                <w:rFonts w:cs="Arial"/>
              </w:rPr>
              <w:t xml:space="preserve">data to the inversion </w:t>
            </w:r>
            <w:r w:rsidR="10FD5177" w:rsidRPr="76B504B3">
              <w:rPr>
                <w:rFonts w:cs="Arial"/>
              </w:rPr>
              <w:t xml:space="preserve">system </w:t>
            </w:r>
            <w:r w:rsidR="7487E6BB" w:rsidRPr="76B504B3">
              <w:rPr>
                <w:rFonts w:cs="Arial"/>
              </w:rPr>
              <w:t>described in Deliverables</w:t>
            </w:r>
            <w:r w:rsidR="27478DA5" w:rsidRPr="76B504B3">
              <w:rPr>
                <w:rFonts w:cs="Arial"/>
              </w:rPr>
              <w:t xml:space="preserve"> </w:t>
            </w:r>
            <w:r w:rsidR="404E548B" w:rsidRPr="76B504B3">
              <w:rPr>
                <w:rFonts w:cs="Arial"/>
              </w:rPr>
              <w:t>to</w:t>
            </w:r>
            <w:r w:rsidR="7487E6BB" w:rsidRPr="76B504B3">
              <w:rPr>
                <w:rFonts w:cs="Arial"/>
              </w:rPr>
              <w:t xml:space="preserve"> be </w:t>
            </w:r>
            <w:r w:rsidR="48FBD53E" w:rsidRPr="76B504B3">
              <w:rPr>
                <w:rFonts w:cs="Arial"/>
              </w:rPr>
              <w:t>organised</w:t>
            </w:r>
            <w:r w:rsidR="7487E6BB" w:rsidRPr="76B504B3">
              <w:rPr>
                <w:rFonts w:cs="Arial"/>
              </w:rPr>
              <w:t xml:space="preserve"> by the Client</w:t>
            </w:r>
            <w:r w:rsidR="33BEEEB3" w:rsidRPr="76B504B3">
              <w:rPr>
                <w:rFonts w:cs="Arial"/>
              </w:rPr>
              <w:t>.</w:t>
            </w:r>
          </w:p>
        </w:tc>
      </w:tr>
    </w:tbl>
    <w:p w14:paraId="6DFF6DC0" w14:textId="77777777" w:rsidR="0047040E" w:rsidRPr="0047040E" w:rsidRDefault="0047040E" w:rsidP="00EF25B6">
      <w:pPr>
        <w:jc w:val="center"/>
        <w:rPr>
          <w:rFonts w:cs="Arial"/>
          <w:b/>
          <w:bCs/>
          <w:szCs w:val="20"/>
        </w:rPr>
      </w:pPr>
    </w:p>
    <w:sectPr w:rsidR="0047040E" w:rsidRPr="0047040E" w:rsidSect="00E87BE7">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D6FB3" w14:textId="77777777" w:rsidR="00E871A0" w:rsidRDefault="00E871A0" w:rsidP="004E42F8">
      <w:pPr>
        <w:spacing w:after="0" w:line="240" w:lineRule="auto"/>
      </w:pPr>
      <w:r>
        <w:separator/>
      </w:r>
    </w:p>
  </w:endnote>
  <w:endnote w:type="continuationSeparator" w:id="0">
    <w:p w14:paraId="5CB48DF1" w14:textId="77777777" w:rsidR="00E871A0" w:rsidRDefault="00E871A0" w:rsidP="004E42F8">
      <w:pPr>
        <w:spacing w:after="0" w:line="240" w:lineRule="auto"/>
      </w:pPr>
      <w:r>
        <w:continuationSeparator/>
      </w:r>
    </w:p>
  </w:endnote>
  <w:endnote w:type="continuationNotice" w:id="1">
    <w:p w14:paraId="09DB58F6" w14:textId="77777777" w:rsidR="00E871A0" w:rsidRDefault="00E87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567A8" w14:textId="77777777" w:rsidR="004C2585" w:rsidRDefault="004C25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D2B52" w14:textId="77777777" w:rsidR="004600F5" w:rsidRDefault="004600F5">
    <w:pPr>
      <w:pStyle w:val="Zpat"/>
    </w:pPr>
  </w:p>
  <w:p w14:paraId="03F3D032" w14:textId="700B9285" w:rsidR="004600F5" w:rsidRPr="00CB65AA" w:rsidRDefault="004600F5" w:rsidP="00CB65AA">
    <w:pPr>
      <w:pStyle w:val="Zpat"/>
      <w:tabs>
        <w:tab w:val="clear" w:pos="9026"/>
        <w:tab w:val="left" w:pos="4513"/>
      </w:tabs>
      <w:rPr>
        <w:sz w:val="16"/>
        <w:szCs w:val="16"/>
      </w:rPr>
    </w:pPr>
    <w:r w:rsidRPr="00CB65AA">
      <w:rPr>
        <w:sz w:val="16"/>
        <w:szCs w:val="16"/>
      </w:rPr>
      <w:t xml:space="preserve">NIWA </w:t>
    </w:r>
    <w:r w:rsidR="004C2585">
      <w:rPr>
        <w:sz w:val="16"/>
        <w:szCs w:val="16"/>
      </w:rPr>
      <w:t xml:space="preserve">- </w:t>
    </w:r>
    <w:r w:rsidR="004C2585" w:rsidRPr="004C2585">
      <w:rPr>
        <w:sz w:val="16"/>
        <w:szCs w:val="16"/>
      </w:rPr>
      <w:t>Global Change Research</w:t>
    </w:r>
    <w:r w:rsidR="004C2585">
      <w:rPr>
        <w:sz w:val="16"/>
        <w:szCs w:val="16"/>
      </w:rPr>
      <w:t xml:space="preserve"> Feb 2024</w:t>
    </w:r>
    <w:r>
      <w:rPr>
        <w:sz w:val="16"/>
        <w:szCs w:val="16"/>
      </w:rPr>
      <w:tab/>
    </w:r>
    <w:r>
      <w:rPr>
        <w:sz w:val="16"/>
        <w:szCs w:val="16"/>
      </w:rPr>
      <w:tab/>
    </w:r>
    <w:r>
      <w:rPr>
        <w:sz w:val="16"/>
        <w:szCs w:val="16"/>
      </w:rPr>
      <w:tab/>
    </w:r>
    <w:r>
      <w:rPr>
        <w:sz w:val="16"/>
        <w:szCs w:val="16"/>
      </w:rPr>
      <w:tab/>
    </w:r>
    <w:r>
      <w:rPr>
        <w:sz w:val="16"/>
        <w:szCs w:val="16"/>
      </w:rPr>
      <w:tab/>
    </w:r>
    <w:r w:rsidR="001B1795">
      <w:rPr>
        <w:sz w:val="16"/>
        <w:szCs w:val="16"/>
      </w:rPr>
      <w:tab/>
    </w:r>
    <w:r w:rsidR="003126EC" w:rsidRPr="003126EC">
      <w:rPr>
        <w:sz w:val="16"/>
        <w:szCs w:val="16"/>
      </w:rPr>
      <w:t xml:space="preserve">Page </w:t>
    </w:r>
    <w:r w:rsidR="003126EC" w:rsidRPr="003126EC">
      <w:rPr>
        <w:b/>
        <w:bCs/>
        <w:sz w:val="16"/>
        <w:szCs w:val="16"/>
      </w:rPr>
      <w:fldChar w:fldCharType="begin"/>
    </w:r>
    <w:r w:rsidR="003126EC" w:rsidRPr="003126EC">
      <w:rPr>
        <w:b/>
        <w:bCs/>
        <w:sz w:val="16"/>
        <w:szCs w:val="16"/>
      </w:rPr>
      <w:instrText xml:space="preserve"> PAGE  \* Arabic  \* MERGEFORMAT </w:instrText>
    </w:r>
    <w:r w:rsidR="003126EC" w:rsidRPr="003126EC">
      <w:rPr>
        <w:b/>
        <w:bCs/>
        <w:sz w:val="16"/>
        <w:szCs w:val="16"/>
      </w:rPr>
      <w:fldChar w:fldCharType="separate"/>
    </w:r>
    <w:r w:rsidR="00A01572">
      <w:rPr>
        <w:b/>
        <w:bCs/>
        <w:noProof/>
        <w:sz w:val="16"/>
        <w:szCs w:val="16"/>
      </w:rPr>
      <w:t>1</w:t>
    </w:r>
    <w:r w:rsidR="003126EC" w:rsidRPr="003126EC">
      <w:rPr>
        <w:b/>
        <w:bCs/>
        <w:sz w:val="16"/>
        <w:szCs w:val="16"/>
      </w:rPr>
      <w:fldChar w:fldCharType="end"/>
    </w:r>
    <w:r w:rsidR="003126EC" w:rsidRPr="003126EC">
      <w:rPr>
        <w:sz w:val="16"/>
        <w:szCs w:val="16"/>
      </w:rPr>
      <w:t xml:space="preserve"> of </w:t>
    </w:r>
    <w:r w:rsidR="003126EC" w:rsidRPr="003126EC">
      <w:rPr>
        <w:b/>
        <w:bCs/>
        <w:sz w:val="16"/>
        <w:szCs w:val="16"/>
      </w:rPr>
      <w:fldChar w:fldCharType="begin"/>
    </w:r>
    <w:r w:rsidR="003126EC" w:rsidRPr="003126EC">
      <w:rPr>
        <w:b/>
        <w:bCs/>
        <w:sz w:val="16"/>
        <w:szCs w:val="16"/>
      </w:rPr>
      <w:instrText xml:space="preserve"> NUMPAGES  \* Arabic  \* MERGEFORMAT </w:instrText>
    </w:r>
    <w:r w:rsidR="003126EC" w:rsidRPr="003126EC">
      <w:rPr>
        <w:b/>
        <w:bCs/>
        <w:sz w:val="16"/>
        <w:szCs w:val="16"/>
      </w:rPr>
      <w:fldChar w:fldCharType="separate"/>
    </w:r>
    <w:r w:rsidR="00A01572">
      <w:rPr>
        <w:b/>
        <w:bCs/>
        <w:noProof/>
        <w:sz w:val="16"/>
        <w:szCs w:val="16"/>
      </w:rPr>
      <w:t>1</w:t>
    </w:r>
    <w:r w:rsidR="003126EC" w:rsidRPr="003126EC">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EE9D8" w14:textId="77777777" w:rsidR="004C2585" w:rsidRDefault="004C25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9BD6" w14:textId="77777777" w:rsidR="00E871A0" w:rsidRDefault="00E871A0" w:rsidP="004E42F8">
      <w:pPr>
        <w:spacing w:after="0" w:line="240" w:lineRule="auto"/>
      </w:pPr>
      <w:r>
        <w:separator/>
      </w:r>
    </w:p>
  </w:footnote>
  <w:footnote w:type="continuationSeparator" w:id="0">
    <w:p w14:paraId="7D8DBE86" w14:textId="77777777" w:rsidR="00E871A0" w:rsidRDefault="00E871A0" w:rsidP="004E42F8">
      <w:pPr>
        <w:spacing w:after="0" w:line="240" w:lineRule="auto"/>
      </w:pPr>
      <w:r>
        <w:continuationSeparator/>
      </w:r>
    </w:p>
  </w:footnote>
  <w:footnote w:type="continuationNotice" w:id="1">
    <w:p w14:paraId="58487E0A" w14:textId="77777777" w:rsidR="00E871A0" w:rsidRDefault="00E87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CF03E" w14:textId="77777777" w:rsidR="004C2585" w:rsidRDefault="004C25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3CAE" w14:textId="6D45B89F" w:rsidR="00F531F4" w:rsidRDefault="000D11C7" w:rsidP="00F531F4">
    <w:pPr>
      <w:pStyle w:val="Zhlav"/>
      <w:jc w:val="right"/>
    </w:pPr>
    <w:r>
      <w:rPr>
        <w:noProof/>
        <w:lang w:val="cs-CZ" w:eastAsia="cs-CZ"/>
      </w:rPr>
      <w:drawing>
        <wp:inline distT="0" distB="0" distL="0" distR="0" wp14:anchorId="6FE2931A" wp14:editId="62323053">
          <wp:extent cx="2060690" cy="6953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2879"/>
                  <a:stretch/>
                </pic:blipFill>
                <pic:spPr bwMode="auto">
                  <a:xfrm>
                    <a:off x="0" y="0"/>
                    <a:ext cx="2060690" cy="695325"/>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rsidR="00F531F4" w:rsidRPr="00A62F72">
      <w:rPr>
        <w:noProof/>
        <w:lang w:val="cs-CZ" w:eastAsia="cs-CZ"/>
      </w:rPr>
      <w:drawing>
        <wp:inline distT="0" distB="0" distL="0" distR="0" wp14:anchorId="0C14B5EE" wp14:editId="119416B3">
          <wp:extent cx="1552575" cy="562808"/>
          <wp:effectExtent l="0" t="0" r="0" b="8890"/>
          <wp:docPr id="3" name="Picture 3" descr="C:\Users\comerrj\AppData\Local\Microsoft\Windows\Temporary Internet Files\Content.Outlook\CD275YJS\niwa-2018-horizontal-final-400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rj\AppData\Local\Microsoft\Windows\Temporary Internet Files\Content.Outlook\CD275YJS\niwa-2018-horizontal-final-400 (00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4410" cy="577973"/>
                  </a:xfrm>
                  <a:prstGeom prst="rect">
                    <a:avLst/>
                  </a:prstGeom>
                  <a:noFill/>
                  <a:ln>
                    <a:noFill/>
                  </a:ln>
                </pic:spPr>
              </pic:pic>
            </a:graphicData>
          </a:graphic>
        </wp:inline>
      </w:drawing>
    </w:r>
  </w:p>
  <w:p w14:paraId="0F01A712" w14:textId="77777777" w:rsidR="00F531F4" w:rsidRDefault="00F53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A35F7" w14:textId="77777777" w:rsidR="004C2585" w:rsidRDefault="004C258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1187F" w14:textId="77777777" w:rsidR="00B33FB4" w:rsidRDefault="00B33FB4" w:rsidP="00F531F4">
    <w:pPr>
      <w:pStyle w:val="Zhlav"/>
      <w:jc w:val="right"/>
    </w:pPr>
  </w:p>
  <w:p w14:paraId="25A58573" w14:textId="77777777" w:rsidR="00B33FB4" w:rsidRDefault="00B33F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3053"/>
    <w:multiLevelType w:val="hybridMultilevel"/>
    <w:tmpl w:val="25A80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7014E0"/>
    <w:multiLevelType w:val="hybridMultilevel"/>
    <w:tmpl w:val="B87C1E1E"/>
    <w:lvl w:ilvl="0" w:tplc="DA129CD8">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5677337"/>
    <w:multiLevelType w:val="hybridMultilevel"/>
    <w:tmpl w:val="3B28EF52"/>
    <w:lvl w:ilvl="0" w:tplc="CD76CA5A">
      <w:start w:val="1"/>
      <w:numFmt w:val="bullet"/>
      <w:lvlText w:val=""/>
      <w:lvlJc w:val="left"/>
      <w:pPr>
        <w:ind w:left="360" w:hanging="360"/>
      </w:pPr>
      <w:rPr>
        <w:rFonts w:ascii="Symbol" w:hAnsi="Symbol" w:hint="default"/>
        <w:color w:val="2E74B5" w:themeColor="accent5" w:themeShade="BF"/>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C3C6B5D"/>
    <w:multiLevelType w:val="hybridMultilevel"/>
    <w:tmpl w:val="8C7ABBA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1C7C89"/>
    <w:multiLevelType w:val="hybridMultilevel"/>
    <w:tmpl w:val="C158C370"/>
    <w:lvl w:ilvl="0" w:tplc="4D6C8A28">
      <w:start w:val="1"/>
      <w:numFmt w:val="upperLetter"/>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81317B0"/>
    <w:multiLevelType w:val="hybridMultilevel"/>
    <w:tmpl w:val="BE2ACB66"/>
    <w:lvl w:ilvl="0" w:tplc="14090001">
      <w:start w:val="1"/>
      <w:numFmt w:val="bullet"/>
      <w:lvlText w:val=""/>
      <w:lvlJc w:val="left"/>
      <w:pPr>
        <w:ind w:left="1778" w:hanging="360"/>
      </w:pPr>
      <w:rPr>
        <w:rFonts w:ascii="Symbol" w:hAnsi="Symbol" w:hint="default"/>
      </w:rPr>
    </w:lvl>
    <w:lvl w:ilvl="1" w:tplc="14090003" w:tentative="1">
      <w:start w:val="1"/>
      <w:numFmt w:val="bullet"/>
      <w:lvlText w:val="o"/>
      <w:lvlJc w:val="left"/>
      <w:pPr>
        <w:ind w:left="2498" w:hanging="360"/>
      </w:pPr>
      <w:rPr>
        <w:rFonts w:ascii="Courier New" w:hAnsi="Courier New" w:cs="Courier New" w:hint="default"/>
      </w:rPr>
    </w:lvl>
    <w:lvl w:ilvl="2" w:tplc="14090005" w:tentative="1">
      <w:start w:val="1"/>
      <w:numFmt w:val="bullet"/>
      <w:lvlText w:val=""/>
      <w:lvlJc w:val="left"/>
      <w:pPr>
        <w:ind w:left="3218" w:hanging="360"/>
      </w:pPr>
      <w:rPr>
        <w:rFonts w:ascii="Wingdings" w:hAnsi="Wingdings" w:hint="default"/>
      </w:rPr>
    </w:lvl>
    <w:lvl w:ilvl="3" w:tplc="14090001" w:tentative="1">
      <w:start w:val="1"/>
      <w:numFmt w:val="bullet"/>
      <w:lvlText w:val=""/>
      <w:lvlJc w:val="left"/>
      <w:pPr>
        <w:ind w:left="3938" w:hanging="360"/>
      </w:pPr>
      <w:rPr>
        <w:rFonts w:ascii="Symbol" w:hAnsi="Symbol" w:hint="default"/>
      </w:rPr>
    </w:lvl>
    <w:lvl w:ilvl="4" w:tplc="14090003" w:tentative="1">
      <w:start w:val="1"/>
      <w:numFmt w:val="bullet"/>
      <w:lvlText w:val="o"/>
      <w:lvlJc w:val="left"/>
      <w:pPr>
        <w:ind w:left="4658" w:hanging="360"/>
      </w:pPr>
      <w:rPr>
        <w:rFonts w:ascii="Courier New" w:hAnsi="Courier New" w:cs="Courier New" w:hint="default"/>
      </w:rPr>
    </w:lvl>
    <w:lvl w:ilvl="5" w:tplc="14090005" w:tentative="1">
      <w:start w:val="1"/>
      <w:numFmt w:val="bullet"/>
      <w:lvlText w:val=""/>
      <w:lvlJc w:val="left"/>
      <w:pPr>
        <w:ind w:left="5378" w:hanging="360"/>
      </w:pPr>
      <w:rPr>
        <w:rFonts w:ascii="Wingdings" w:hAnsi="Wingdings" w:hint="default"/>
      </w:rPr>
    </w:lvl>
    <w:lvl w:ilvl="6" w:tplc="14090001" w:tentative="1">
      <w:start w:val="1"/>
      <w:numFmt w:val="bullet"/>
      <w:lvlText w:val=""/>
      <w:lvlJc w:val="left"/>
      <w:pPr>
        <w:ind w:left="6098" w:hanging="360"/>
      </w:pPr>
      <w:rPr>
        <w:rFonts w:ascii="Symbol" w:hAnsi="Symbol" w:hint="default"/>
      </w:rPr>
    </w:lvl>
    <w:lvl w:ilvl="7" w:tplc="14090003" w:tentative="1">
      <w:start w:val="1"/>
      <w:numFmt w:val="bullet"/>
      <w:lvlText w:val="o"/>
      <w:lvlJc w:val="left"/>
      <w:pPr>
        <w:ind w:left="6818" w:hanging="360"/>
      </w:pPr>
      <w:rPr>
        <w:rFonts w:ascii="Courier New" w:hAnsi="Courier New" w:cs="Courier New" w:hint="default"/>
      </w:rPr>
    </w:lvl>
    <w:lvl w:ilvl="8" w:tplc="14090005" w:tentative="1">
      <w:start w:val="1"/>
      <w:numFmt w:val="bullet"/>
      <w:lvlText w:val=""/>
      <w:lvlJc w:val="left"/>
      <w:pPr>
        <w:ind w:left="7538" w:hanging="360"/>
      </w:pPr>
      <w:rPr>
        <w:rFonts w:ascii="Wingdings" w:hAnsi="Wingdings" w:hint="default"/>
      </w:rPr>
    </w:lvl>
  </w:abstractNum>
  <w:abstractNum w:abstractNumId="6" w15:restartNumberingAfterBreak="0">
    <w:nsid w:val="2DAB3D22"/>
    <w:multiLevelType w:val="hybridMultilevel"/>
    <w:tmpl w:val="66881024"/>
    <w:lvl w:ilvl="0" w:tplc="FFFFFFFF">
      <w:start w:val="1"/>
      <w:numFmt w:val="bullet"/>
      <w:lvlText w:val=""/>
      <w:lvlJc w:val="left"/>
      <w:pPr>
        <w:ind w:left="1440" w:hanging="360"/>
      </w:pPr>
      <w:rPr>
        <w:rFonts w:ascii="Symbol" w:hAnsi="Symbol" w:hint="default"/>
        <w:color w:val="auto"/>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3AF917A7"/>
    <w:multiLevelType w:val="hybridMultilevel"/>
    <w:tmpl w:val="08FC15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80D5B7A"/>
    <w:multiLevelType w:val="multilevel"/>
    <w:tmpl w:val="AD7843D6"/>
    <w:lvl w:ilvl="0">
      <w:start w:val="1"/>
      <w:numFmt w:val="decimal"/>
      <w:pStyle w:val="templateheading1"/>
      <w:lvlText w:val="%1."/>
      <w:lvlJc w:val="left"/>
      <w:pPr>
        <w:ind w:left="851" w:hanging="851"/>
      </w:pPr>
      <w:rPr>
        <w:rFonts w:hint="default"/>
        <w:b/>
        <w:bCs/>
      </w:rPr>
    </w:lvl>
    <w:lvl w:ilvl="1">
      <w:start w:val="1"/>
      <w:numFmt w:val="decimal"/>
      <w:pStyle w:val="templateheading2"/>
      <w:lvlText w:val="%1.%2."/>
      <w:lvlJc w:val="left"/>
      <w:pPr>
        <w:ind w:left="851" w:hanging="851"/>
      </w:pPr>
      <w:rPr>
        <w:rFonts w:hint="default"/>
        <w:b w:val="0"/>
        <w:bCs w:val="0"/>
      </w:rPr>
    </w:lvl>
    <w:lvl w:ilvl="2">
      <w:start w:val="1"/>
      <w:numFmt w:val="lowerLetter"/>
      <w:lvlText w:val="(%3)"/>
      <w:lvlJc w:val="left"/>
      <w:pPr>
        <w:tabs>
          <w:tab w:val="num" w:pos="964"/>
        </w:tabs>
        <w:ind w:left="1418" w:hanging="567"/>
      </w:pPr>
      <w:rPr>
        <w:rFonts w:hint="default"/>
        <w:b w:val="0"/>
        <w:bCs w:val="0"/>
      </w:rPr>
    </w:lvl>
    <w:lvl w:ilvl="3">
      <w:start w:val="1"/>
      <w:numFmt w:val="lowerRoman"/>
      <w:lvlText w:val="(%4)"/>
      <w:lvlJc w:val="left"/>
      <w:pPr>
        <w:tabs>
          <w:tab w:val="num" w:pos="1418"/>
        </w:tabs>
        <w:ind w:left="1985" w:hanging="567"/>
      </w:pPr>
      <w:rPr>
        <w:rFonts w:hint="default"/>
      </w:rPr>
    </w:lvl>
    <w:lvl w:ilvl="4">
      <w:start w:val="1"/>
      <w:numFmt w:val="lowerLetter"/>
      <w:lvlText w:val="(%5)"/>
      <w:lvlJc w:val="left"/>
      <w:pPr>
        <w:ind w:left="1418" w:hanging="567"/>
      </w:pPr>
      <w:rPr>
        <w:rFonts w:hint="default"/>
        <w:b w:val="0"/>
        <w:bCs w:val="0"/>
      </w:rPr>
    </w:lvl>
    <w:lvl w:ilvl="5">
      <w:start w:val="1"/>
      <w:numFmt w:val="lowerRoman"/>
      <w:lvlText w:val="(%6)"/>
      <w:lvlJc w:val="left"/>
      <w:pPr>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B412F4E"/>
    <w:multiLevelType w:val="hybridMultilevel"/>
    <w:tmpl w:val="108AF7BA"/>
    <w:lvl w:ilvl="0" w:tplc="14090001">
      <w:start w:val="1"/>
      <w:numFmt w:val="bullet"/>
      <w:lvlText w:val=""/>
      <w:lvlJc w:val="left"/>
      <w:pPr>
        <w:ind w:left="1778" w:hanging="360"/>
      </w:pPr>
      <w:rPr>
        <w:rFonts w:ascii="Symbol" w:hAnsi="Symbol" w:hint="default"/>
      </w:rPr>
    </w:lvl>
    <w:lvl w:ilvl="1" w:tplc="14090003" w:tentative="1">
      <w:start w:val="1"/>
      <w:numFmt w:val="bullet"/>
      <w:lvlText w:val="o"/>
      <w:lvlJc w:val="left"/>
      <w:pPr>
        <w:ind w:left="2498" w:hanging="360"/>
      </w:pPr>
      <w:rPr>
        <w:rFonts w:ascii="Courier New" w:hAnsi="Courier New" w:cs="Courier New" w:hint="default"/>
      </w:rPr>
    </w:lvl>
    <w:lvl w:ilvl="2" w:tplc="14090005" w:tentative="1">
      <w:start w:val="1"/>
      <w:numFmt w:val="bullet"/>
      <w:lvlText w:val=""/>
      <w:lvlJc w:val="left"/>
      <w:pPr>
        <w:ind w:left="3218" w:hanging="360"/>
      </w:pPr>
      <w:rPr>
        <w:rFonts w:ascii="Wingdings" w:hAnsi="Wingdings" w:hint="default"/>
      </w:rPr>
    </w:lvl>
    <w:lvl w:ilvl="3" w:tplc="14090001" w:tentative="1">
      <w:start w:val="1"/>
      <w:numFmt w:val="bullet"/>
      <w:lvlText w:val=""/>
      <w:lvlJc w:val="left"/>
      <w:pPr>
        <w:ind w:left="3938" w:hanging="360"/>
      </w:pPr>
      <w:rPr>
        <w:rFonts w:ascii="Symbol" w:hAnsi="Symbol" w:hint="default"/>
      </w:rPr>
    </w:lvl>
    <w:lvl w:ilvl="4" w:tplc="14090003" w:tentative="1">
      <w:start w:val="1"/>
      <w:numFmt w:val="bullet"/>
      <w:lvlText w:val="o"/>
      <w:lvlJc w:val="left"/>
      <w:pPr>
        <w:ind w:left="4658" w:hanging="360"/>
      </w:pPr>
      <w:rPr>
        <w:rFonts w:ascii="Courier New" w:hAnsi="Courier New" w:cs="Courier New" w:hint="default"/>
      </w:rPr>
    </w:lvl>
    <w:lvl w:ilvl="5" w:tplc="14090005" w:tentative="1">
      <w:start w:val="1"/>
      <w:numFmt w:val="bullet"/>
      <w:lvlText w:val=""/>
      <w:lvlJc w:val="left"/>
      <w:pPr>
        <w:ind w:left="5378" w:hanging="360"/>
      </w:pPr>
      <w:rPr>
        <w:rFonts w:ascii="Wingdings" w:hAnsi="Wingdings" w:hint="default"/>
      </w:rPr>
    </w:lvl>
    <w:lvl w:ilvl="6" w:tplc="14090001" w:tentative="1">
      <w:start w:val="1"/>
      <w:numFmt w:val="bullet"/>
      <w:lvlText w:val=""/>
      <w:lvlJc w:val="left"/>
      <w:pPr>
        <w:ind w:left="6098" w:hanging="360"/>
      </w:pPr>
      <w:rPr>
        <w:rFonts w:ascii="Symbol" w:hAnsi="Symbol" w:hint="default"/>
      </w:rPr>
    </w:lvl>
    <w:lvl w:ilvl="7" w:tplc="14090003" w:tentative="1">
      <w:start w:val="1"/>
      <w:numFmt w:val="bullet"/>
      <w:lvlText w:val="o"/>
      <w:lvlJc w:val="left"/>
      <w:pPr>
        <w:ind w:left="6818" w:hanging="360"/>
      </w:pPr>
      <w:rPr>
        <w:rFonts w:ascii="Courier New" w:hAnsi="Courier New" w:cs="Courier New" w:hint="default"/>
      </w:rPr>
    </w:lvl>
    <w:lvl w:ilvl="8" w:tplc="14090005" w:tentative="1">
      <w:start w:val="1"/>
      <w:numFmt w:val="bullet"/>
      <w:lvlText w:val=""/>
      <w:lvlJc w:val="left"/>
      <w:pPr>
        <w:ind w:left="7538" w:hanging="360"/>
      </w:pPr>
      <w:rPr>
        <w:rFonts w:ascii="Wingdings" w:hAnsi="Wingdings" w:hint="default"/>
      </w:rPr>
    </w:lvl>
  </w:abstractNum>
  <w:abstractNum w:abstractNumId="10" w15:restartNumberingAfterBreak="0">
    <w:nsid w:val="502D15FB"/>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732D3E"/>
    <w:multiLevelType w:val="multilevel"/>
    <w:tmpl w:val="CBC618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3B4FB9"/>
    <w:multiLevelType w:val="multilevel"/>
    <w:tmpl w:val="CBC618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5B52437"/>
    <w:multiLevelType w:val="multilevel"/>
    <w:tmpl w:val="03508F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C0A025D"/>
    <w:multiLevelType w:val="multilevel"/>
    <w:tmpl w:val="286AE408"/>
    <w:lvl w:ilvl="0">
      <w:start w:val="1"/>
      <w:numFmt w:val="decimal"/>
      <w:lvlText w:val="%1."/>
      <w:lvlJc w:val="left"/>
      <w:pPr>
        <w:ind w:left="-950" w:hanging="360"/>
      </w:pPr>
      <w:rPr>
        <w:b/>
        <w:bCs/>
      </w:rPr>
    </w:lvl>
    <w:lvl w:ilvl="1">
      <w:start w:val="1"/>
      <w:numFmt w:val="decimal"/>
      <w:lvlText w:val="%1.%2."/>
      <w:lvlJc w:val="left"/>
      <w:pPr>
        <w:ind w:left="-518" w:hanging="432"/>
      </w:pPr>
    </w:lvl>
    <w:lvl w:ilvl="2">
      <w:start w:val="1"/>
      <w:numFmt w:val="decimal"/>
      <w:lvlText w:val="%1.%2.%3."/>
      <w:lvlJc w:val="left"/>
      <w:pPr>
        <w:ind w:left="-86" w:hanging="504"/>
      </w:pPr>
    </w:lvl>
    <w:lvl w:ilvl="3">
      <w:start w:val="1"/>
      <w:numFmt w:val="decimal"/>
      <w:lvlText w:val="%1.%2.%3.%4."/>
      <w:lvlJc w:val="left"/>
      <w:pPr>
        <w:ind w:left="418" w:hanging="648"/>
      </w:pPr>
    </w:lvl>
    <w:lvl w:ilvl="4">
      <w:start w:val="1"/>
      <w:numFmt w:val="decimal"/>
      <w:lvlText w:val="%1.%2.%3.%4.%5."/>
      <w:lvlJc w:val="left"/>
      <w:pPr>
        <w:ind w:left="922" w:hanging="792"/>
      </w:pPr>
    </w:lvl>
    <w:lvl w:ilvl="5">
      <w:start w:val="1"/>
      <w:numFmt w:val="decimal"/>
      <w:lvlText w:val="%1.%2.%3.%4.%5.%6."/>
      <w:lvlJc w:val="left"/>
      <w:pPr>
        <w:ind w:left="1426" w:hanging="936"/>
      </w:pPr>
    </w:lvl>
    <w:lvl w:ilvl="6">
      <w:start w:val="1"/>
      <w:numFmt w:val="decimal"/>
      <w:lvlText w:val="%1.%2.%3.%4.%5.%6.%7."/>
      <w:lvlJc w:val="left"/>
      <w:pPr>
        <w:ind w:left="1930" w:hanging="1080"/>
      </w:pPr>
    </w:lvl>
    <w:lvl w:ilvl="7">
      <w:start w:val="1"/>
      <w:numFmt w:val="decimal"/>
      <w:lvlText w:val="%1.%2.%3.%4.%5.%6.%7.%8."/>
      <w:lvlJc w:val="left"/>
      <w:pPr>
        <w:ind w:left="2434" w:hanging="1224"/>
      </w:pPr>
    </w:lvl>
    <w:lvl w:ilvl="8">
      <w:start w:val="1"/>
      <w:numFmt w:val="decimal"/>
      <w:lvlText w:val="%1.%2.%3.%4.%5.%6.%7.%8.%9."/>
      <w:lvlJc w:val="left"/>
      <w:pPr>
        <w:ind w:left="3010" w:hanging="1440"/>
      </w:pPr>
    </w:lvl>
  </w:abstractNum>
  <w:abstractNum w:abstractNumId="15"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abstractNumId w:val="1"/>
  </w:num>
  <w:num w:numId="2">
    <w:abstractNumId w:val="4"/>
  </w:num>
  <w:num w:numId="3">
    <w:abstractNumId w:val="8"/>
  </w:num>
  <w:num w:numId="4">
    <w:abstractNumId w:val="12"/>
  </w:num>
  <w:num w:numId="5">
    <w:abstractNumId w:val="11"/>
  </w:num>
  <w:num w:numId="6">
    <w:abstractNumId w:val="14"/>
  </w:num>
  <w:num w:numId="7">
    <w:abstractNumId w:val="6"/>
  </w:num>
  <w:num w:numId="8">
    <w:abstractNumId w:val="9"/>
  </w:num>
  <w:num w:numId="9">
    <w:abstractNumId w:val="5"/>
  </w:num>
  <w:num w:numId="10">
    <w:abstractNumId w:val="2"/>
  </w:num>
  <w:num w:numId="11">
    <w:abstractNumId w:val="3"/>
  </w:num>
  <w:num w:numId="12">
    <w:abstractNumId w:val="10"/>
  </w:num>
  <w:num w:numId="13">
    <w:abstractNumId w:val="13"/>
  </w:num>
  <w:num w:numId="14">
    <w:abstractNumId w:val="7"/>
  </w:num>
  <w:num w:numId="15">
    <w:abstractNumId w:val="0"/>
  </w:num>
  <w:num w:numId="1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FC"/>
    <w:rsid w:val="00001EEC"/>
    <w:rsid w:val="00006186"/>
    <w:rsid w:val="000068B5"/>
    <w:rsid w:val="000069A5"/>
    <w:rsid w:val="00010400"/>
    <w:rsid w:val="00013F2A"/>
    <w:rsid w:val="0001559D"/>
    <w:rsid w:val="000163A4"/>
    <w:rsid w:val="00017022"/>
    <w:rsid w:val="00022AAF"/>
    <w:rsid w:val="00024C69"/>
    <w:rsid w:val="00024E4E"/>
    <w:rsid w:val="00030CE8"/>
    <w:rsid w:val="00035958"/>
    <w:rsid w:val="000375F3"/>
    <w:rsid w:val="000423DE"/>
    <w:rsid w:val="00053403"/>
    <w:rsid w:val="00064494"/>
    <w:rsid w:val="00066017"/>
    <w:rsid w:val="00070724"/>
    <w:rsid w:val="00070AB2"/>
    <w:rsid w:val="000710C1"/>
    <w:rsid w:val="0007690B"/>
    <w:rsid w:val="00076CEC"/>
    <w:rsid w:val="000906EF"/>
    <w:rsid w:val="00091C20"/>
    <w:rsid w:val="00093C52"/>
    <w:rsid w:val="00095159"/>
    <w:rsid w:val="000A6E03"/>
    <w:rsid w:val="000A7273"/>
    <w:rsid w:val="000B0298"/>
    <w:rsid w:val="000B1FEE"/>
    <w:rsid w:val="000B4D19"/>
    <w:rsid w:val="000B641F"/>
    <w:rsid w:val="000C21A3"/>
    <w:rsid w:val="000C33DD"/>
    <w:rsid w:val="000C4EB3"/>
    <w:rsid w:val="000C61E2"/>
    <w:rsid w:val="000D0808"/>
    <w:rsid w:val="000D11C7"/>
    <w:rsid w:val="000D3DB8"/>
    <w:rsid w:val="000D5640"/>
    <w:rsid w:val="000D62AC"/>
    <w:rsid w:val="000E0143"/>
    <w:rsid w:val="000E15B2"/>
    <w:rsid w:val="000E2ED0"/>
    <w:rsid w:val="000E4ACF"/>
    <w:rsid w:val="000E6B9D"/>
    <w:rsid w:val="000F2054"/>
    <w:rsid w:val="000F5AE3"/>
    <w:rsid w:val="000F7024"/>
    <w:rsid w:val="000F7CBA"/>
    <w:rsid w:val="00103D0C"/>
    <w:rsid w:val="001056B3"/>
    <w:rsid w:val="001071C2"/>
    <w:rsid w:val="00107837"/>
    <w:rsid w:val="00112CEB"/>
    <w:rsid w:val="00115FDB"/>
    <w:rsid w:val="0011758F"/>
    <w:rsid w:val="00117FAC"/>
    <w:rsid w:val="0012151E"/>
    <w:rsid w:val="0012495D"/>
    <w:rsid w:val="0012593E"/>
    <w:rsid w:val="001311DC"/>
    <w:rsid w:val="00131AD0"/>
    <w:rsid w:val="00132B65"/>
    <w:rsid w:val="0013330A"/>
    <w:rsid w:val="00136474"/>
    <w:rsid w:val="00136AEB"/>
    <w:rsid w:val="00142503"/>
    <w:rsid w:val="0014258B"/>
    <w:rsid w:val="00142D6E"/>
    <w:rsid w:val="00143C34"/>
    <w:rsid w:val="00150F57"/>
    <w:rsid w:val="00151950"/>
    <w:rsid w:val="00153CF4"/>
    <w:rsid w:val="00164575"/>
    <w:rsid w:val="00167706"/>
    <w:rsid w:val="00171ACB"/>
    <w:rsid w:val="00171D10"/>
    <w:rsid w:val="00172A04"/>
    <w:rsid w:val="00173427"/>
    <w:rsid w:val="00180ECC"/>
    <w:rsid w:val="00184F3B"/>
    <w:rsid w:val="001850A6"/>
    <w:rsid w:val="00187463"/>
    <w:rsid w:val="00196A3F"/>
    <w:rsid w:val="001A39CE"/>
    <w:rsid w:val="001A5D26"/>
    <w:rsid w:val="001A7F99"/>
    <w:rsid w:val="001B1795"/>
    <w:rsid w:val="001B7989"/>
    <w:rsid w:val="001B7D69"/>
    <w:rsid w:val="001C08FD"/>
    <w:rsid w:val="001D023C"/>
    <w:rsid w:val="001D2F29"/>
    <w:rsid w:val="001D5EE4"/>
    <w:rsid w:val="001D626A"/>
    <w:rsid w:val="001D7FAB"/>
    <w:rsid w:val="001E01BA"/>
    <w:rsid w:val="001E0676"/>
    <w:rsid w:val="001E2F18"/>
    <w:rsid w:val="001E363D"/>
    <w:rsid w:val="001E6F47"/>
    <w:rsid w:val="001E75FA"/>
    <w:rsid w:val="001F1EA7"/>
    <w:rsid w:val="001F3A42"/>
    <w:rsid w:val="0020049F"/>
    <w:rsid w:val="00210930"/>
    <w:rsid w:val="002116CF"/>
    <w:rsid w:val="00212DC5"/>
    <w:rsid w:val="002411CC"/>
    <w:rsid w:val="0024125B"/>
    <w:rsid w:val="00243365"/>
    <w:rsid w:val="00247B43"/>
    <w:rsid w:val="00250120"/>
    <w:rsid w:val="00250F90"/>
    <w:rsid w:val="00251340"/>
    <w:rsid w:val="00251D74"/>
    <w:rsid w:val="00255586"/>
    <w:rsid w:val="002571C0"/>
    <w:rsid w:val="002602FC"/>
    <w:rsid w:val="00260F0C"/>
    <w:rsid w:val="002616E0"/>
    <w:rsid w:val="00262614"/>
    <w:rsid w:val="002634FC"/>
    <w:rsid w:val="00265281"/>
    <w:rsid w:val="002653FC"/>
    <w:rsid w:val="00266A6D"/>
    <w:rsid w:val="002672FD"/>
    <w:rsid w:val="00267556"/>
    <w:rsid w:val="00282BA2"/>
    <w:rsid w:val="002834D3"/>
    <w:rsid w:val="00284C31"/>
    <w:rsid w:val="0028732F"/>
    <w:rsid w:val="00291E11"/>
    <w:rsid w:val="00294D13"/>
    <w:rsid w:val="002A03C5"/>
    <w:rsid w:val="002A055A"/>
    <w:rsid w:val="002A329E"/>
    <w:rsid w:val="002A3617"/>
    <w:rsid w:val="002A590B"/>
    <w:rsid w:val="002A687C"/>
    <w:rsid w:val="002A6BF3"/>
    <w:rsid w:val="002B1C70"/>
    <w:rsid w:val="002B40D1"/>
    <w:rsid w:val="002B5A3F"/>
    <w:rsid w:val="002C0123"/>
    <w:rsid w:val="002C27F9"/>
    <w:rsid w:val="002C4DBF"/>
    <w:rsid w:val="002D013A"/>
    <w:rsid w:val="002D0B31"/>
    <w:rsid w:val="002E4F78"/>
    <w:rsid w:val="002F0C62"/>
    <w:rsid w:val="002F34B7"/>
    <w:rsid w:val="002F4790"/>
    <w:rsid w:val="002F745D"/>
    <w:rsid w:val="002F768C"/>
    <w:rsid w:val="0030121D"/>
    <w:rsid w:val="0030608B"/>
    <w:rsid w:val="0031044A"/>
    <w:rsid w:val="003126EC"/>
    <w:rsid w:val="00312BB4"/>
    <w:rsid w:val="00314990"/>
    <w:rsid w:val="00316F3B"/>
    <w:rsid w:val="00317D04"/>
    <w:rsid w:val="003206F6"/>
    <w:rsid w:val="0032244C"/>
    <w:rsid w:val="00326526"/>
    <w:rsid w:val="00326C60"/>
    <w:rsid w:val="00326EAD"/>
    <w:rsid w:val="003320EB"/>
    <w:rsid w:val="00334685"/>
    <w:rsid w:val="00334932"/>
    <w:rsid w:val="00336DA0"/>
    <w:rsid w:val="00337CD7"/>
    <w:rsid w:val="00340B30"/>
    <w:rsid w:val="0034230F"/>
    <w:rsid w:val="003434DF"/>
    <w:rsid w:val="0035227F"/>
    <w:rsid w:val="00356828"/>
    <w:rsid w:val="00357CCB"/>
    <w:rsid w:val="00370A9C"/>
    <w:rsid w:val="00372B58"/>
    <w:rsid w:val="00373707"/>
    <w:rsid w:val="003808BC"/>
    <w:rsid w:val="00380F8E"/>
    <w:rsid w:val="00381424"/>
    <w:rsid w:val="00381A69"/>
    <w:rsid w:val="003852B1"/>
    <w:rsid w:val="00391929"/>
    <w:rsid w:val="00397D4F"/>
    <w:rsid w:val="00397E38"/>
    <w:rsid w:val="003A03AA"/>
    <w:rsid w:val="003A09F7"/>
    <w:rsid w:val="003A229A"/>
    <w:rsid w:val="003A2F81"/>
    <w:rsid w:val="003A302A"/>
    <w:rsid w:val="003B0334"/>
    <w:rsid w:val="003B500B"/>
    <w:rsid w:val="003B6D27"/>
    <w:rsid w:val="003B72BB"/>
    <w:rsid w:val="003B73BC"/>
    <w:rsid w:val="003C024C"/>
    <w:rsid w:val="003C24C4"/>
    <w:rsid w:val="003C2865"/>
    <w:rsid w:val="003C4512"/>
    <w:rsid w:val="003C5BD3"/>
    <w:rsid w:val="003D412B"/>
    <w:rsid w:val="003D5D05"/>
    <w:rsid w:val="003D73FC"/>
    <w:rsid w:val="003E1BDE"/>
    <w:rsid w:val="003E2B35"/>
    <w:rsid w:val="003E36D1"/>
    <w:rsid w:val="003E4D83"/>
    <w:rsid w:val="003F1949"/>
    <w:rsid w:val="003F23D6"/>
    <w:rsid w:val="003F371C"/>
    <w:rsid w:val="003F48AC"/>
    <w:rsid w:val="003F5613"/>
    <w:rsid w:val="003F5FCD"/>
    <w:rsid w:val="003F6B7A"/>
    <w:rsid w:val="00400C56"/>
    <w:rsid w:val="004027AC"/>
    <w:rsid w:val="00405AD4"/>
    <w:rsid w:val="0040684C"/>
    <w:rsid w:val="004126C7"/>
    <w:rsid w:val="00421D2D"/>
    <w:rsid w:val="004240C8"/>
    <w:rsid w:val="00425326"/>
    <w:rsid w:val="00426664"/>
    <w:rsid w:val="00426D9E"/>
    <w:rsid w:val="00435261"/>
    <w:rsid w:val="00444A0A"/>
    <w:rsid w:val="0044723A"/>
    <w:rsid w:val="0045209F"/>
    <w:rsid w:val="004528AE"/>
    <w:rsid w:val="00457895"/>
    <w:rsid w:val="004600F5"/>
    <w:rsid w:val="00463722"/>
    <w:rsid w:val="004644E4"/>
    <w:rsid w:val="0046752E"/>
    <w:rsid w:val="0047040E"/>
    <w:rsid w:val="004710D4"/>
    <w:rsid w:val="0047164E"/>
    <w:rsid w:val="0047225E"/>
    <w:rsid w:val="004749A4"/>
    <w:rsid w:val="00481712"/>
    <w:rsid w:val="00481D15"/>
    <w:rsid w:val="004860FC"/>
    <w:rsid w:val="00494CD6"/>
    <w:rsid w:val="004A1B7B"/>
    <w:rsid w:val="004A456B"/>
    <w:rsid w:val="004A4B4F"/>
    <w:rsid w:val="004B0000"/>
    <w:rsid w:val="004B575F"/>
    <w:rsid w:val="004B7585"/>
    <w:rsid w:val="004C2585"/>
    <w:rsid w:val="004C2845"/>
    <w:rsid w:val="004C33A7"/>
    <w:rsid w:val="004C5E34"/>
    <w:rsid w:val="004C66F5"/>
    <w:rsid w:val="004C78FA"/>
    <w:rsid w:val="004C7EF7"/>
    <w:rsid w:val="004D21C3"/>
    <w:rsid w:val="004D3C8D"/>
    <w:rsid w:val="004D49CD"/>
    <w:rsid w:val="004D5B9E"/>
    <w:rsid w:val="004D6D91"/>
    <w:rsid w:val="004D7713"/>
    <w:rsid w:val="004E35F4"/>
    <w:rsid w:val="004E42F8"/>
    <w:rsid w:val="004E4F28"/>
    <w:rsid w:val="004E5CD2"/>
    <w:rsid w:val="004E67B2"/>
    <w:rsid w:val="004F1D6B"/>
    <w:rsid w:val="004F4818"/>
    <w:rsid w:val="004F5154"/>
    <w:rsid w:val="004F6836"/>
    <w:rsid w:val="004F6A5D"/>
    <w:rsid w:val="00503835"/>
    <w:rsid w:val="00503DF0"/>
    <w:rsid w:val="00507416"/>
    <w:rsid w:val="00507E76"/>
    <w:rsid w:val="0051218A"/>
    <w:rsid w:val="005160B6"/>
    <w:rsid w:val="00517BAB"/>
    <w:rsid w:val="00530050"/>
    <w:rsid w:val="00530388"/>
    <w:rsid w:val="00531BBF"/>
    <w:rsid w:val="0053458B"/>
    <w:rsid w:val="00537B90"/>
    <w:rsid w:val="00537B92"/>
    <w:rsid w:val="00550689"/>
    <w:rsid w:val="00554EAC"/>
    <w:rsid w:val="005567B9"/>
    <w:rsid w:val="00560258"/>
    <w:rsid w:val="005608E1"/>
    <w:rsid w:val="00563E91"/>
    <w:rsid w:val="00565851"/>
    <w:rsid w:val="005706A6"/>
    <w:rsid w:val="005708AE"/>
    <w:rsid w:val="005716ED"/>
    <w:rsid w:val="005732CA"/>
    <w:rsid w:val="0057340D"/>
    <w:rsid w:val="00582A4A"/>
    <w:rsid w:val="00583BF7"/>
    <w:rsid w:val="0058419B"/>
    <w:rsid w:val="00594770"/>
    <w:rsid w:val="0059742C"/>
    <w:rsid w:val="005A1C67"/>
    <w:rsid w:val="005A1E63"/>
    <w:rsid w:val="005A2899"/>
    <w:rsid w:val="005A5E07"/>
    <w:rsid w:val="005B3350"/>
    <w:rsid w:val="005B548B"/>
    <w:rsid w:val="005B5F39"/>
    <w:rsid w:val="005C1044"/>
    <w:rsid w:val="005C302F"/>
    <w:rsid w:val="005C43C0"/>
    <w:rsid w:val="005C6968"/>
    <w:rsid w:val="005C73A1"/>
    <w:rsid w:val="005D2CA2"/>
    <w:rsid w:val="005D7775"/>
    <w:rsid w:val="005D7C8B"/>
    <w:rsid w:val="005E0C12"/>
    <w:rsid w:val="005E255C"/>
    <w:rsid w:val="005E663C"/>
    <w:rsid w:val="005F1116"/>
    <w:rsid w:val="005F3692"/>
    <w:rsid w:val="00600345"/>
    <w:rsid w:val="00600ED6"/>
    <w:rsid w:val="00607BB2"/>
    <w:rsid w:val="0061026B"/>
    <w:rsid w:val="006115CF"/>
    <w:rsid w:val="0061287E"/>
    <w:rsid w:val="00612CE6"/>
    <w:rsid w:val="006139D5"/>
    <w:rsid w:val="00624B0C"/>
    <w:rsid w:val="0062707A"/>
    <w:rsid w:val="00627E60"/>
    <w:rsid w:val="00627F34"/>
    <w:rsid w:val="00630B5D"/>
    <w:rsid w:val="0063110F"/>
    <w:rsid w:val="00631BE9"/>
    <w:rsid w:val="00631CBC"/>
    <w:rsid w:val="0063278C"/>
    <w:rsid w:val="00637773"/>
    <w:rsid w:val="00642642"/>
    <w:rsid w:val="00642CFB"/>
    <w:rsid w:val="00643615"/>
    <w:rsid w:val="00654EFC"/>
    <w:rsid w:val="00657465"/>
    <w:rsid w:val="006615E0"/>
    <w:rsid w:val="0066762A"/>
    <w:rsid w:val="00670259"/>
    <w:rsid w:val="00670B75"/>
    <w:rsid w:val="006718FA"/>
    <w:rsid w:val="00673687"/>
    <w:rsid w:val="00684E5B"/>
    <w:rsid w:val="00685CA8"/>
    <w:rsid w:val="00686D30"/>
    <w:rsid w:val="006962CE"/>
    <w:rsid w:val="00696CBA"/>
    <w:rsid w:val="0069729F"/>
    <w:rsid w:val="00697B12"/>
    <w:rsid w:val="006A02BF"/>
    <w:rsid w:val="006A10C8"/>
    <w:rsid w:val="006A3960"/>
    <w:rsid w:val="006A692E"/>
    <w:rsid w:val="006B7523"/>
    <w:rsid w:val="006C1F39"/>
    <w:rsid w:val="006C5403"/>
    <w:rsid w:val="006C69C0"/>
    <w:rsid w:val="006C6F82"/>
    <w:rsid w:val="006D0228"/>
    <w:rsid w:val="006D1003"/>
    <w:rsid w:val="006D1B3E"/>
    <w:rsid w:val="006D200D"/>
    <w:rsid w:val="006D22A8"/>
    <w:rsid w:val="006D38D2"/>
    <w:rsid w:val="006D3B59"/>
    <w:rsid w:val="006D3D5D"/>
    <w:rsid w:val="006F535F"/>
    <w:rsid w:val="006F5DEC"/>
    <w:rsid w:val="006F6121"/>
    <w:rsid w:val="00701370"/>
    <w:rsid w:val="00702985"/>
    <w:rsid w:val="007052F1"/>
    <w:rsid w:val="007102BA"/>
    <w:rsid w:val="00710DC1"/>
    <w:rsid w:val="0071425D"/>
    <w:rsid w:val="00715068"/>
    <w:rsid w:val="00715473"/>
    <w:rsid w:val="0071623A"/>
    <w:rsid w:val="007204F4"/>
    <w:rsid w:val="0072508B"/>
    <w:rsid w:val="0072553E"/>
    <w:rsid w:val="00725853"/>
    <w:rsid w:val="00731764"/>
    <w:rsid w:val="007331A1"/>
    <w:rsid w:val="007369C3"/>
    <w:rsid w:val="00736B42"/>
    <w:rsid w:val="00737F99"/>
    <w:rsid w:val="007461A9"/>
    <w:rsid w:val="00751338"/>
    <w:rsid w:val="007513F3"/>
    <w:rsid w:val="00751DE3"/>
    <w:rsid w:val="00761187"/>
    <w:rsid w:val="007663F9"/>
    <w:rsid w:val="0076674E"/>
    <w:rsid w:val="00766C93"/>
    <w:rsid w:val="00772775"/>
    <w:rsid w:val="007746EB"/>
    <w:rsid w:val="00774A82"/>
    <w:rsid w:val="00775C2A"/>
    <w:rsid w:val="00776D6F"/>
    <w:rsid w:val="00777BB3"/>
    <w:rsid w:val="007817C0"/>
    <w:rsid w:val="00781996"/>
    <w:rsid w:val="0078479B"/>
    <w:rsid w:val="00786E77"/>
    <w:rsid w:val="00787590"/>
    <w:rsid w:val="00795E04"/>
    <w:rsid w:val="0079767E"/>
    <w:rsid w:val="007A0E11"/>
    <w:rsid w:val="007A21FE"/>
    <w:rsid w:val="007A2360"/>
    <w:rsid w:val="007A2E8E"/>
    <w:rsid w:val="007A3846"/>
    <w:rsid w:val="007A5021"/>
    <w:rsid w:val="007A55C3"/>
    <w:rsid w:val="007A65D5"/>
    <w:rsid w:val="007A7612"/>
    <w:rsid w:val="007C34E6"/>
    <w:rsid w:val="007C4AC4"/>
    <w:rsid w:val="007D0935"/>
    <w:rsid w:val="007D6759"/>
    <w:rsid w:val="007D717A"/>
    <w:rsid w:val="007E2969"/>
    <w:rsid w:val="007E692C"/>
    <w:rsid w:val="007F3D50"/>
    <w:rsid w:val="007F6D57"/>
    <w:rsid w:val="00800417"/>
    <w:rsid w:val="00802602"/>
    <w:rsid w:val="00805F45"/>
    <w:rsid w:val="008060B8"/>
    <w:rsid w:val="00806205"/>
    <w:rsid w:val="0080696F"/>
    <w:rsid w:val="00806C88"/>
    <w:rsid w:val="008072DB"/>
    <w:rsid w:val="00812CF7"/>
    <w:rsid w:val="00820F89"/>
    <w:rsid w:val="008219D7"/>
    <w:rsid w:val="00825DBE"/>
    <w:rsid w:val="008273D8"/>
    <w:rsid w:val="00847CD5"/>
    <w:rsid w:val="00851F5F"/>
    <w:rsid w:val="00863D03"/>
    <w:rsid w:val="00864879"/>
    <w:rsid w:val="00864D61"/>
    <w:rsid w:val="00870AA8"/>
    <w:rsid w:val="00875DF0"/>
    <w:rsid w:val="00875F7C"/>
    <w:rsid w:val="00876B82"/>
    <w:rsid w:val="00877208"/>
    <w:rsid w:val="00881B94"/>
    <w:rsid w:val="00883309"/>
    <w:rsid w:val="00891F23"/>
    <w:rsid w:val="00892BF0"/>
    <w:rsid w:val="008934B1"/>
    <w:rsid w:val="00893DCB"/>
    <w:rsid w:val="008A3591"/>
    <w:rsid w:val="008A3891"/>
    <w:rsid w:val="008A5ED8"/>
    <w:rsid w:val="008A6FE6"/>
    <w:rsid w:val="008B0AB6"/>
    <w:rsid w:val="008B32C7"/>
    <w:rsid w:val="008B3305"/>
    <w:rsid w:val="008B46F9"/>
    <w:rsid w:val="008B4DB9"/>
    <w:rsid w:val="008B5896"/>
    <w:rsid w:val="008C3791"/>
    <w:rsid w:val="008C426A"/>
    <w:rsid w:val="008D2F60"/>
    <w:rsid w:val="008D66A5"/>
    <w:rsid w:val="008E2173"/>
    <w:rsid w:val="008E2E2D"/>
    <w:rsid w:val="008E427A"/>
    <w:rsid w:val="008E49DA"/>
    <w:rsid w:val="008E4BB2"/>
    <w:rsid w:val="008E501F"/>
    <w:rsid w:val="008E7055"/>
    <w:rsid w:val="008E71C2"/>
    <w:rsid w:val="008F1CAD"/>
    <w:rsid w:val="008F7E8F"/>
    <w:rsid w:val="009057BE"/>
    <w:rsid w:val="009064A0"/>
    <w:rsid w:val="00910333"/>
    <w:rsid w:val="0091243B"/>
    <w:rsid w:val="009158CC"/>
    <w:rsid w:val="00925698"/>
    <w:rsid w:val="009313EC"/>
    <w:rsid w:val="00932604"/>
    <w:rsid w:val="0093263A"/>
    <w:rsid w:val="00934705"/>
    <w:rsid w:val="00934956"/>
    <w:rsid w:val="00937D21"/>
    <w:rsid w:val="009429C3"/>
    <w:rsid w:val="00945221"/>
    <w:rsid w:val="0094540A"/>
    <w:rsid w:val="00945B3B"/>
    <w:rsid w:val="00947AF1"/>
    <w:rsid w:val="009525F5"/>
    <w:rsid w:val="0095298E"/>
    <w:rsid w:val="00953934"/>
    <w:rsid w:val="00953955"/>
    <w:rsid w:val="0095606E"/>
    <w:rsid w:val="0096083F"/>
    <w:rsid w:val="00960869"/>
    <w:rsid w:val="00964907"/>
    <w:rsid w:val="009662BE"/>
    <w:rsid w:val="009673C6"/>
    <w:rsid w:val="009716F2"/>
    <w:rsid w:val="009740F0"/>
    <w:rsid w:val="00977FCD"/>
    <w:rsid w:val="009811B8"/>
    <w:rsid w:val="009879C2"/>
    <w:rsid w:val="00991411"/>
    <w:rsid w:val="00993D4B"/>
    <w:rsid w:val="009958CF"/>
    <w:rsid w:val="00996F75"/>
    <w:rsid w:val="009A1438"/>
    <w:rsid w:val="009A2A62"/>
    <w:rsid w:val="009B206C"/>
    <w:rsid w:val="009B61A4"/>
    <w:rsid w:val="009B65F1"/>
    <w:rsid w:val="009C2961"/>
    <w:rsid w:val="009D45CD"/>
    <w:rsid w:val="009D50BB"/>
    <w:rsid w:val="009D53B7"/>
    <w:rsid w:val="009D68A5"/>
    <w:rsid w:val="009E1F5B"/>
    <w:rsid w:val="009E2BF2"/>
    <w:rsid w:val="009E599E"/>
    <w:rsid w:val="00A01572"/>
    <w:rsid w:val="00A02C81"/>
    <w:rsid w:val="00A055DA"/>
    <w:rsid w:val="00A05650"/>
    <w:rsid w:val="00A15DA4"/>
    <w:rsid w:val="00A23BD1"/>
    <w:rsid w:val="00A2635C"/>
    <w:rsid w:val="00A277FD"/>
    <w:rsid w:val="00A342F0"/>
    <w:rsid w:val="00A3442E"/>
    <w:rsid w:val="00A3518E"/>
    <w:rsid w:val="00A374AF"/>
    <w:rsid w:val="00A42EA1"/>
    <w:rsid w:val="00A503BC"/>
    <w:rsid w:val="00A52094"/>
    <w:rsid w:val="00A520F3"/>
    <w:rsid w:val="00A523B4"/>
    <w:rsid w:val="00A557F5"/>
    <w:rsid w:val="00A55D64"/>
    <w:rsid w:val="00A6012B"/>
    <w:rsid w:val="00A60D42"/>
    <w:rsid w:val="00A71E4E"/>
    <w:rsid w:val="00A71EC1"/>
    <w:rsid w:val="00A7203C"/>
    <w:rsid w:val="00A75762"/>
    <w:rsid w:val="00A80746"/>
    <w:rsid w:val="00A81439"/>
    <w:rsid w:val="00A81EE0"/>
    <w:rsid w:val="00A85935"/>
    <w:rsid w:val="00A908E7"/>
    <w:rsid w:val="00A926BB"/>
    <w:rsid w:val="00A9530E"/>
    <w:rsid w:val="00AA29FB"/>
    <w:rsid w:val="00AA426F"/>
    <w:rsid w:val="00AA55E0"/>
    <w:rsid w:val="00AB08E2"/>
    <w:rsid w:val="00AB2337"/>
    <w:rsid w:val="00AB32F9"/>
    <w:rsid w:val="00AB3AD9"/>
    <w:rsid w:val="00AB715F"/>
    <w:rsid w:val="00AC052E"/>
    <w:rsid w:val="00AC05FA"/>
    <w:rsid w:val="00AC6B23"/>
    <w:rsid w:val="00AC7A44"/>
    <w:rsid w:val="00AD109A"/>
    <w:rsid w:val="00AD1DDF"/>
    <w:rsid w:val="00AD4C72"/>
    <w:rsid w:val="00AD5C81"/>
    <w:rsid w:val="00AE0479"/>
    <w:rsid w:val="00AF09D7"/>
    <w:rsid w:val="00AF1DB7"/>
    <w:rsid w:val="00AF2D45"/>
    <w:rsid w:val="00AF33E7"/>
    <w:rsid w:val="00AF49C8"/>
    <w:rsid w:val="00AF4FF7"/>
    <w:rsid w:val="00AF7171"/>
    <w:rsid w:val="00B00180"/>
    <w:rsid w:val="00B01AD7"/>
    <w:rsid w:val="00B01F6B"/>
    <w:rsid w:val="00B03E1F"/>
    <w:rsid w:val="00B050DF"/>
    <w:rsid w:val="00B05571"/>
    <w:rsid w:val="00B05630"/>
    <w:rsid w:val="00B10952"/>
    <w:rsid w:val="00B12580"/>
    <w:rsid w:val="00B15A18"/>
    <w:rsid w:val="00B15DC9"/>
    <w:rsid w:val="00B170A2"/>
    <w:rsid w:val="00B206A0"/>
    <w:rsid w:val="00B24075"/>
    <w:rsid w:val="00B271AB"/>
    <w:rsid w:val="00B275F6"/>
    <w:rsid w:val="00B27C33"/>
    <w:rsid w:val="00B27CBB"/>
    <w:rsid w:val="00B32582"/>
    <w:rsid w:val="00B33FB4"/>
    <w:rsid w:val="00B4020B"/>
    <w:rsid w:val="00B40447"/>
    <w:rsid w:val="00B40FB5"/>
    <w:rsid w:val="00B41D80"/>
    <w:rsid w:val="00B4526B"/>
    <w:rsid w:val="00B45D29"/>
    <w:rsid w:val="00B4639B"/>
    <w:rsid w:val="00B500AD"/>
    <w:rsid w:val="00B51ABA"/>
    <w:rsid w:val="00B54064"/>
    <w:rsid w:val="00B56DAA"/>
    <w:rsid w:val="00B62762"/>
    <w:rsid w:val="00B63CA1"/>
    <w:rsid w:val="00B63DAB"/>
    <w:rsid w:val="00B650D7"/>
    <w:rsid w:val="00B6647F"/>
    <w:rsid w:val="00B70542"/>
    <w:rsid w:val="00B73FDE"/>
    <w:rsid w:val="00B75D7D"/>
    <w:rsid w:val="00B75DA6"/>
    <w:rsid w:val="00B760F9"/>
    <w:rsid w:val="00B77842"/>
    <w:rsid w:val="00B80555"/>
    <w:rsid w:val="00B83051"/>
    <w:rsid w:val="00B91E2D"/>
    <w:rsid w:val="00BA42EC"/>
    <w:rsid w:val="00BA4E6F"/>
    <w:rsid w:val="00BB1731"/>
    <w:rsid w:val="00BB38C7"/>
    <w:rsid w:val="00BC1A41"/>
    <w:rsid w:val="00BC26A3"/>
    <w:rsid w:val="00BC5316"/>
    <w:rsid w:val="00BC7C89"/>
    <w:rsid w:val="00BD2021"/>
    <w:rsid w:val="00BD2947"/>
    <w:rsid w:val="00BD602F"/>
    <w:rsid w:val="00BE255B"/>
    <w:rsid w:val="00BE5EE8"/>
    <w:rsid w:val="00BE60A9"/>
    <w:rsid w:val="00BF136D"/>
    <w:rsid w:val="00BF14FC"/>
    <w:rsid w:val="00BF16ED"/>
    <w:rsid w:val="00C02942"/>
    <w:rsid w:val="00C03C4F"/>
    <w:rsid w:val="00C05890"/>
    <w:rsid w:val="00C05BA8"/>
    <w:rsid w:val="00C10ADF"/>
    <w:rsid w:val="00C11C4B"/>
    <w:rsid w:val="00C11F4F"/>
    <w:rsid w:val="00C14D28"/>
    <w:rsid w:val="00C17263"/>
    <w:rsid w:val="00C2093C"/>
    <w:rsid w:val="00C25794"/>
    <w:rsid w:val="00C263CD"/>
    <w:rsid w:val="00C27C83"/>
    <w:rsid w:val="00C30CB7"/>
    <w:rsid w:val="00C354D3"/>
    <w:rsid w:val="00C35AD1"/>
    <w:rsid w:val="00C35C4E"/>
    <w:rsid w:val="00C440E4"/>
    <w:rsid w:val="00C463D7"/>
    <w:rsid w:val="00C54C60"/>
    <w:rsid w:val="00C55F92"/>
    <w:rsid w:val="00C601C6"/>
    <w:rsid w:val="00C665C7"/>
    <w:rsid w:val="00C666ED"/>
    <w:rsid w:val="00C67C51"/>
    <w:rsid w:val="00C7064D"/>
    <w:rsid w:val="00C72442"/>
    <w:rsid w:val="00C72964"/>
    <w:rsid w:val="00C76061"/>
    <w:rsid w:val="00C763F8"/>
    <w:rsid w:val="00C80E25"/>
    <w:rsid w:val="00C819A6"/>
    <w:rsid w:val="00C863B6"/>
    <w:rsid w:val="00C8732C"/>
    <w:rsid w:val="00C944EB"/>
    <w:rsid w:val="00CA057E"/>
    <w:rsid w:val="00CA1E0F"/>
    <w:rsid w:val="00CA229B"/>
    <w:rsid w:val="00CA3368"/>
    <w:rsid w:val="00CA3AE5"/>
    <w:rsid w:val="00CA57C3"/>
    <w:rsid w:val="00CB0F08"/>
    <w:rsid w:val="00CB290A"/>
    <w:rsid w:val="00CB523F"/>
    <w:rsid w:val="00CB65AA"/>
    <w:rsid w:val="00CC4532"/>
    <w:rsid w:val="00CE3D27"/>
    <w:rsid w:val="00CF0524"/>
    <w:rsid w:val="00CF12D6"/>
    <w:rsid w:val="00CF1EF8"/>
    <w:rsid w:val="00CF29F3"/>
    <w:rsid w:val="00CF2F4B"/>
    <w:rsid w:val="00CF3E9A"/>
    <w:rsid w:val="00CF650B"/>
    <w:rsid w:val="00CF79C0"/>
    <w:rsid w:val="00D039F0"/>
    <w:rsid w:val="00D06546"/>
    <w:rsid w:val="00D06E58"/>
    <w:rsid w:val="00D110FA"/>
    <w:rsid w:val="00D11130"/>
    <w:rsid w:val="00D12F0A"/>
    <w:rsid w:val="00D13792"/>
    <w:rsid w:val="00D15875"/>
    <w:rsid w:val="00D233BE"/>
    <w:rsid w:val="00D25E95"/>
    <w:rsid w:val="00D270C6"/>
    <w:rsid w:val="00D30A7D"/>
    <w:rsid w:val="00D30BCF"/>
    <w:rsid w:val="00D30C1D"/>
    <w:rsid w:val="00D31458"/>
    <w:rsid w:val="00D35A6A"/>
    <w:rsid w:val="00D35C95"/>
    <w:rsid w:val="00D43E82"/>
    <w:rsid w:val="00D45F0C"/>
    <w:rsid w:val="00D54288"/>
    <w:rsid w:val="00D5775C"/>
    <w:rsid w:val="00D63347"/>
    <w:rsid w:val="00D661A6"/>
    <w:rsid w:val="00D66581"/>
    <w:rsid w:val="00D66F52"/>
    <w:rsid w:val="00D76EC1"/>
    <w:rsid w:val="00D7796B"/>
    <w:rsid w:val="00D8420D"/>
    <w:rsid w:val="00D929D9"/>
    <w:rsid w:val="00D956B9"/>
    <w:rsid w:val="00DA2C68"/>
    <w:rsid w:val="00DA30B9"/>
    <w:rsid w:val="00DA5D20"/>
    <w:rsid w:val="00DB6DAC"/>
    <w:rsid w:val="00DC0F96"/>
    <w:rsid w:val="00DC363A"/>
    <w:rsid w:val="00DC6516"/>
    <w:rsid w:val="00DC7134"/>
    <w:rsid w:val="00DC753C"/>
    <w:rsid w:val="00DC7C6C"/>
    <w:rsid w:val="00DD3BE6"/>
    <w:rsid w:val="00DE54B2"/>
    <w:rsid w:val="00DF16B7"/>
    <w:rsid w:val="00DF2386"/>
    <w:rsid w:val="00DF2C27"/>
    <w:rsid w:val="00DF59A1"/>
    <w:rsid w:val="00DF63C7"/>
    <w:rsid w:val="00E0041C"/>
    <w:rsid w:val="00E05686"/>
    <w:rsid w:val="00E0647E"/>
    <w:rsid w:val="00E06A6E"/>
    <w:rsid w:val="00E10043"/>
    <w:rsid w:val="00E10611"/>
    <w:rsid w:val="00E14025"/>
    <w:rsid w:val="00E14BCA"/>
    <w:rsid w:val="00E169EC"/>
    <w:rsid w:val="00E21A32"/>
    <w:rsid w:val="00E3194F"/>
    <w:rsid w:val="00E32018"/>
    <w:rsid w:val="00E322E0"/>
    <w:rsid w:val="00E32440"/>
    <w:rsid w:val="00E34DB4"/>
    <w:rsid w:val="00E41455"/>
    <w:rsid w:val="00E443A4"/>
    <w:rsid w:val="00E451B6"/>
    <w:rsid w:val="00E469DB"/>
    <w:rsid w:val="00E503D3"/>
    <w:rsid w:val="00E529D4"/>
    <w:rsid w:val="00E53B5A"/>
    <w:rsid w:val="00E54657"/>
    <w:rsid w:val="00E5565E"/>
    <w:rsid w:val="00E618F6"/>
    <w:rsid w:val="00E61A09"/>
    <w:rsid w:val="00E624A6"/>
    <w:rsid w:val="00E66555"/>
    <w:rsid w:val="00E74044"/>
    <w:rsid w:val="00E80354"/>
    <w:rsid w:val="00E81030"/>
    <w:rsid w:val="00E84D15"/>
    <w:rsid w:val="00E84F1D"/>
    <w:rsid w:val="00E852E1"/>
    <w:rsid w:val="00E871A0"/>
    <w:rsid w:val="00E87BE7"/>
    <w:rsid w:val="00E87F03"/>
    <w:rsid w:val="00E90007"/>
    <w:rsid w:val="00E97078"/>
    <w:rsid w:val="00EA309D"/>
    <w:rsid w:val="00EA7EAA"/>
    <w:rsid w:val="00EC0725"/>
    <w:rsid w:val="00EC51D3"/>
    <w:rsid w:val="00EC5704"/>
    <w:rsid w:val="00EC77E7"/>
    <w:rsid w:val="00ED1A04"/>
    <w:rsid w:val="00ED1C4A"/>
    <w:rsid w:val="00ED1D15"/>
    <w:rsid w:val="00ED2B65"/>
    <w:rsid w:val="00ED4471"/>
    <w:rsid w:val="00ED5903"/>
    <w:rsid w:val="00EE0F72"/>
    <w:rsid w:val="00EE6B6C"/>
    <w:rsid w:val="00EE6F33"/>
    <w:rsid w:val="00EF185C"/>
    <w:rsid w:val="00EF25B6"/>
    <w:rsid w:val="00EF5583"/>
    <w:rsid w:val="00EF6BEE"/>
    <w:rsid w:val="00EF78CB"/>
    <w:rsid w:val="00F01F91"/>
    <w:rsid w:val="00F037E3"/>
    <w:rsid w:val="00F058E4"/>
    <w:rsid w:val="00F07265"/>
    <w:rsid w:val="00F0793A"/>
    <w:rsid w:val="00F14371"/>
    <w:rsid w:val="00F1716D"/>
    <w:rsid w:val="00F20980"/>
    <w:rsid w:val="00F3018D"/>
    <w:rsid w:val="00F31F37"/>
    <w:rsid w:val="00F321F4"/>
    <w:rsid w:val="00F34155"/>
    <w:rsid w:val="00F42D01"/>
    <w:rsid w:val="00F47406"/>
    <w:rsid w:val="00F47D7D"/>
    <w:rsid w:val="00F47F72"/>
    <w:rsid w:val="00F52465"/>
    <w:rsid w:val="00F531F4"/>
    <w:rsid w:val="00F563D7"/>
    <w:rsid w:val="00F5715F"/>
    <w:rsid w:val="00F5778D"/>
    <w:rsid w:val="00F66F7F"/>
    <w:rsid w:val="00F67E61"/>
    <w:rsid w:val="00F72DCB"/>
    <w:rsid w:val="00F80F1E"/>
    <w:rsid w:val="00F867A6"/>
    <w:rsid w:val="00F86B8A"/>
    <w:rsid w:val="00F873D4"/>
    <w:rsid w:val="00F91F8E"/>
    <w:rsid w:val="00F92E90"/>
    <w:rsid w:val="00F93ECF"/>
    <w:rsid w:val="00FA4B90"/>
    <w:rsid w:val="00FA777F"/>
    <w:rsid w:val="00FB1F01"/>
    <w:rsid w:val="00FB2E34"/>
    <w:rsid w:val="00FB525A"/>
    <w:rsid w:val="00FB5802"/>
    <w:rsid w:val="00FC18FC"/>
    <w:rsid w:val="00FC3944"/>
    <w:rsid w:val="00FC3AB7"/>
    <w:rsid w:val="00FC61DF"/>
    <w:rsid w:val="00FC7DF6"/>
    <w:rsid w:val="00FD6F4C"/>
    <w:rsid w:val="00FE0A36"/>
    <w:rsid w:val="00FE0EE6"/>
    <w:rsid w:val="00FE4666"/>
    <w:rsid w:val="00FE6E75"/>
    <w:rsid w:val="00FF23AC"/>
    <w:rsid w:val="00FF7A5D"/>
    <w:rsid w:val="00FF7EDC"/>
    <w:rsid w:val="00FF7EE7"/>
    <w:rsid w:val="01D7F064"/>
    <w:rsid w:val="0201894F"/>
    <w:rsid w:val="036110A9"/>
    <w:rsid w:val="0383823D"/>
    <w:rsid w:val="0420E792"/>
    <w:rsid w:val="04749ADD"/>
    <w:rsid w:val="06756FC8"/>
    <w:rsid w:val="06A3EEF4"/>
    <w:rsid w:val="0809EC0C"/>
    <w:rsid w:val="080FDF63"/>
    <w:rsid w:val="082D02D4"/>
    <w:rsid w:val="08719B3B"/>
    <w:rsid w:val="08B27353"/>
    <w:rsid w:val="093E286D"/>
    <w:rsid w:val="0982655A"/>
    <w:rsid w:val="09927997"/>
    <w:rsid w:val="0A05811E"/>
    <w:rsid w:val="0A777CEC"/>
    <w:rsid w:val="0B010C39"/>
    <w:rsid w:val="0B11A462"/>
    <w:rsid w:val="0CC6ED77"/>
    <w:rsid w:val="0E09404E"/>
    <w:rsid w:val="0E0CF9A5"/>
    <w:rsid w:val="0E306E2F"/>
    <w:rsid w:val="0FCF658C"/>
    <w:rsid w:val="0FFE8E39"/>
    <w:rsid w:val="10FD5177"/>
    <w:rsid w:val="1103275C"/>
    <w:rsid w:val="125845F9"/>
    <w:rsid w:val="12A6888D"/>
    <w:rsid w:val="14A2D2BA"/>
    <w:rsid w:val="14EB1F9A"/>
    <w:rsid w:val="15862D0F"/>
    <w:rsid w:val="16541E61"/>
    <w:rsid w:val="169A4D5E"/>
    <w:rsid w:val="16E30372"/>
    <w:rsid w:val="170700D0"/>
    <w:rsid w:val="17A83DB8"/>
    <w:rsid w:val="188EDC23"/>
    <w:rsid w:val="18D77307"/>
    <w:rsid w:val="192C5A68"/>
    <w:rsid w:val="19B99C68"/>
    <w:rsid w:val="1A7F4738"/>
    <w:rsid w:val="1B133B09"/>
    <w:rsid w:val="1B6F5902"/>
    <w:rsid w:val="1BCDC010"/>
    <w:rsid w:val="1C9101C3"/>
    <w:rsid w:val="1DD045A8"/>
    <w:rsid w:val="1DD56FAC"/>
    <w:rsid w:val="1E66AAAC"/>
    <w:rsid w:val="1F64C1BD"/>
    <w:rsid w:val="1FCC02EE"/>
    <w:rsid w:val="1FF6930F"/>
    <w:rsid w:val="210F51F5"/>
    <w:rsid w:val="2181F1E7"/>
    <w:rsid w:val="2236FDA6"/>
    <w:rsid w:val="227E605C"/>
    <w:rsid w:val="228B1CFA"/>
    <w:rsid w:val="23D65C53"/>
    <w:rsid w:val="266DAE72"/>
    <w:rsid w:val="27038A11"/>
    <w:rsid w:val="27478DA5"/>
    <w:rsid w:val="28663552"/>
    <w:rsid w:val="29246F81"/>
    <w:rsid w:val="2965FA97"/>
    <w:rsid w:val="29761090"/>
    <w:rsid w:val="29840F4F"/>
    <w:rsid w:val="2B8E399B"/>
    <w:rsid w:val="2BD16CFA"/>
    <w:rsid w:val="2C0DF406"/>
    <w:rsid w:val="2CBEC13E"/>
    <w:rsid w:val="2D6CBC0E"/>
    <w:rsid w:val="2E5A403C"/>
    <w:rsid w:val="2F415EDC"/>
    <w:rsid w:val="300B0CAA"/>
    <w:rsid w:val="325439F5"/>
    <w:rsid w:val="33BEEEB3"/>
    <w:rsid w:val="358396E1"/>
    <w:rsid w:val="365E1D8B"/>
    <w:rsid w:val="371978FF"/>
    <w:rsid w:val="37B03097"/>
    <w:rsid w:val="37F9EDEC"/>
    <w:rsid w:val="387A2813"/>
    <w:rsid w:val="38EA464C"/>
    <w:rsid w:val="39186FCE"/>
    <w:rsid w:val="39FB0D03"/>
    <w:rsid w:val="3A5E7BFC"/>
    <w:rsid w:val="3ACBDF51"/>
    <w:rsid w:val="3B1B2DF7"/>
    <w:rsid w:val="3C154951"/>
    <w:rsid w:val="3C501090"/>
    <w:rsid w:val="3D39F6AB"/>
    <w:rsid w:val="3E500713"/>
    <w:rsid w:val="3E5D3E6B"/>
    <w:rsid w:val="404E548B"/>
    <w:rsid w:val="4071976D"/>
    <w:rsid w:val="4182E00C"/>
    <w:rsid w:val="425F2E0D"/>
    <w:rsid w:val="4264168B"/>
    <w:rsid w:val="42949325"/>
    <w:rsid w:val="42B709A2"/>
    <w:rsid w:val="42E9CD5E"/>
    <w:rsid w:val="43770859"/>
    <w:rsid w:val="43D55D98"/>
    <w:rsid w:val="447D5198"/>
    <w:rsid w:val="4617B5A0"/>
    <w:rsid w:val="47254300"/>
    <w:rsid w:val="474DE66B"/>
    <w:rsid w:val="47542F1E"/>
    <w:rsid w:val="48BEBBB5"/>
    <w:rsid w:val="48BFD9D9"/>
    <w:rsid w:val="48FBD53E"/>
    <w:rsid w:val="4A6E7153"/>
    <w:rsid w:val="4A6E7A6A"/>
    <w:rsid w:val="4A8AFBB9"/>
    <w:rsid w:val="4AE91C98"/>
    <w:rsid w:val="4B4BAE87"/>
    <w:rsid w:val="4B511D76"/>
    <w:rsid w:val="4C274B67"/>
    <w:rsid w:val="4CB2D76B"/>
    <w:rsid w:val="4D81D468"/>
    <w:rsid w:val="4E99C7F7"/>
    <w:rsid w:val="4EFF2C5D"/>
    <w:rsid w:val="4F7CC0D0"/>
    <w:rsid w:val="5187E636"/>
    <w:rsid w:val="52918E92"/>
    <w:rsid w:val="52A9C9FA"/>
    <w:rsid w:val="534DF6B0"/>
    <w:rsid w:val="5352B714"/>
    <w:rsid w:val="53934ACD"/>
    <w:rsid w:val="53FF2094"/>
    <w:rsid w:val="56435F79"/>
    <w:rsid w:val="5813EB99"/>
    <w:rsid w:val="59537053"/>
    <w:rsid w:val="5AB91A83"/>
    <w:rsid w:val="5BF14F23"/>
    <w:rsid w:val="5C06D480"/>
    <w:rsid w:val="5C44795B"/>
    <w:rsid w:val="5DA30D82"/>
    <w:rsid w:val="5E63472E"/>
    <w:rsid w:val="5E642C2A"/>
    <w:rsid w:val="60D13FBB"/>
    <w:rsid w:val="60DBE2D7"/>
    <w:rsid w:val="61266FC5"/>
    <w:rsid w:val="61E32448"/>
    <w:rsid w:val="62182CE7"/>
    <w:rsid w:val="631D9844"/>
    <w:rsid w:val="64B1405D"/>
    <w:rsid w:val="651DC130"/>
    <w:rsid w:val="6586462F"/>
    <w:rsid w:val="659F0859"/>
    <w:rsid w:val="65A47F5C"/>
    <w:rsid w:val="65AECE99"/>
    <w:rsid w:val="662A9869"/>
    <w:rsid w:val="66B6137F"/>
    <w:rsid w:val="68264E25"/>
    <w:rsid w:val="695B1D58"/>
    <w:rsid w:val="6968864C"/>
    <w:rsid w:val="69F155E1"/>
    <w:rsid w:val="6AA8CEA1"/>
    <w:rsid w:val="6B8C3FDB"/>
    <w:rsid w:val="6D2D5285"/>
    <w:rsid w:val="6E118221"/>
    <w:rsid w:val="6F39FD3C"/>
    <w:rsid w:val="6F6EC2FB"/>
    <w:rsid w:val="7059C5DA"/>
    <w:rsid w:val="709D3A10"/>
    <w:rsid w:val="70D25AFA"/>
    <w:rsid w:val="71A9687F"/>
    <w:rsid w:val="72379F99"/>
    <w:rsid w:val="727BCC3F"/>
    <w:rsid w:val="72D0AA75"/>
    <w:rsid w:val="73204D3C"/>
    <w:rsid w:val="732165AD"/>
    <w:rsid w:val="73609816"/>
    <w:rsid w:val="73791966"/>
    <w:rsid w:val="747A4E78"/>
    <w:rsid w:val="747BF4F7"/>
    <w:rsid w:val="7487E6BB"/>
    <w:rsid w:val="75909115"/>
    <w:rsid w:val="75E542C8"/>
    <w:rsid w:val="76B504B3"/>
    <w:rsid w:val="76E6FBE4"/>
    <w:rsid w:val="78247681"/>
    <w:rsid w:val="786D4E63"/>
    <w:rsid w:val="7879880B"/>
    <w:rsid w:val="787E9AF7"/>
    <w:rsid w:val="78C831D7"/>
    <w:rsid w:val="78E2F68F"/>
    <w:rsid w:val="78E8F8DC"/>
    <w:rsid w:val="7A7E9EDF"/>
    <w:rsid w:val="7B68AEDF"/>
    <w:rsid w:val="7C03FED2"/>
    <w:rsid w:val="7CD8BB1D"/>
    <w:rsid w:val="7E4FB2A5"/>
    <w:rsid w:val="7E7FFB69"/>
    <w:rsid w:val="7FABCE9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68756"/>
  <w15:chartTrackingRefBased/>
  <w15:docId w15:val="{2D7B8C30-8D27-4D16-AB8E-DB606801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5606E"/>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5C43C0"/>
    <w:rPr>
      <w:sz w:val="16"/>
      <w:szCs w:val="16"/>
    </w:rPr>
  </w:style>
  <w:style w:type="paragraph" w:styleId="Textkomente">
    <w:name w:val="annotation text"/>
    <w:basedOn w:val="Normln"/>
    <w:link w:val="TextkomenteChar"/>
    <w:uiPriority w:val="99"/>
    <w:unhideWhenUsed/>
    <w:rsid w:val="005C43C0"/>
    <w:pPr>
      <w:spacing w:line="240" w:lineRule="auto"/>
    </w:pPr>
    <w:rPr>
      <w:szCs w:val="20"/>
    </w:rPr>
  </w:style>
  <w:style w:type="character" w:customStyle="1" w:styleId="TextkomenteChar">
    <w:name w:val="Text komentáře Char"/>
    <w:basedOn w:val="Standardnpsmoodstavce"/>
    <w:link w:val="Textkomente"/>
    <w:uiPriority w:val="99"/>
    <w:rsid w:val="005C43C0"/>
    <w:rPr>
      <w:sz w:val="20"/>
      <w:szCs w:val="20"/>
    </w:rPr>
  </w:style>
  <w:style w:type="paragraph" w:styleId="Pedmtkomente">
    <w:name w:val="annotation subject"/>
    <w:basedOn w:val="Textkomente"/>
    <w:next w:val="Textkomente"/>
    <w:link w:val="PedmtkomenteChar"/>
    <w:uiPriority w:val="99"/>
    <w:semiHidden/>
    <w:unhideWhenUsed/>
    <w:rsid w:val="005C43C0"/>
    <w:rPr>
      <w:b/>
      <w:bCs/>
    </w:rPr>
  </w:style>
  <w:style w:type="character" w:customStyle="1" w:styleId="PedmtkomenteChar">
    <w:name w:val="Předmět komentáře Char"/>
    <w:basedOn w:val="TextkomenteChar"/>
    <w:link w:val="Pedmtkomente"/>
    <w:uiPriority w:val="99"/>
    <w:semiHidden/>
    <w:rsid w:val="005C43C0"/>
    <w:rPr>
      <w:b/>
      <w:bCs/>
      <w:sz w:val="20"/>
      <w:szCs w:val="20"/>
    </w:rPr>
  </w:style>
  <w:style w:type="paragraph" w:customStyle="1" w:styleId="templateheading1">
    <w:name w:val="template heading 1"/>
    <w:basedOn w:val="Normln"/>
    <w:link w:val="templateheading1Char"/>
    <w:qFormat/>
    <w:rsid w:val="001311DC"/>
    <w:pPr>
      <w:numPr>
        <w:numId w:val="3"/>
      </w:numPr>
    </w:pPr>
    <w:rPr>
      <w:rFonts w:cs="Arial"/>
      <w:b/>
      <w:bCs/>
      <w:sz w:val="21"/>
      <w:szCs w:val="20"/>
    </w:rPr>
  </w:style>
  <w:style w:type="paragraph" w:customStyle="1" w:styleId="templateheading2">
    <w:name w:val="template heading 2"/>
    <w:basedOn w:val="Normln"/>
    <w:link w:val="templateheading2Char"/>
    <w:qFormat/>
    <w:rsid w:val="005F1116"/>
    <w:pPr>
      <w:numPr>
        <w:ilvl w:val="1"/>
        <w:numId w:val="3"/>
      </w:numPr>
    </w:pPr>
    <w:rPr>
      <w:rFonts w:cs="Arial"/>
      <w:b/>
      <w:bCs/>
      <w:sz w:val="21"/>
      <w:szCs w:val="20"/>
    </w:rPr>
  </w:style>
  <w:style w:type="character" w:customStyle="1" w:styleId="templateheading1Char">
    <w:name w:val="template heading 1 Char"/>
    <w:basedOn w:val="Standardnpsmoodstavce"/>
    <w:link w:val="templateheading1"/>
    <w:rsid w:val="001311DC"/>
    <w:rPr>
      <w:rFonts w:ascii="Arial" w:hAnsi="Arial" w:cs="Arial"/>
      <w:b/>
      <w:bCs/>
      <w:sz w:val="21"/>
      <w:szCs w:val="20"/>
    </w:rPr>
  </w:style>
  <w:style w:type="paragraph" w:customStyle="1" w:styleId="templateheading3">
    <w:name w:val="template heading 3"/>
    <w:basedOn w:val="Normln"/>
    <w:link w:val="templateheading3Char"/>
    <w:qFormat/>
    <w:rsid w:val="007A2E8E"/>
    <w:rPr>
      <w:rFonts w:cs="Arial"/>
      <w:b/>
      <w:bCs/>
      <w:szCs w:val="20"/>
    </w:rPr>
  </w:style>
  <w:style w:type="character" w:customStyle="1" w:styleId="templateheading2Char">
    <w:name w:val="template heading 2 Char"/>
    <w:basedOn w:val="Standardnpsmoodstavce"/>
    <w:link w:val="templateheading2"/>
    <w:rsid w:val="005F1116"/>
    <w:rPr>
      <w:rFonts w:ascii="Arial" w:hAnsi="Arial" w:cs="Arial"/>
      <w:b/>
      <w:bCs/>
      <w:sz w:val="21"/>
      <w:szCs w:val="20"/>
    </w:rPr>
  </w:style>
  <w:style w:type="paragraph" w:styleId="Odstavecseseznamem">
    <w:name w:val="List Paragraph"/>
    <w:basedOn w:val="Normln"/>
    <w:uiPriority w:val="34"/>
    <w:qFormat/>
    <w:rsid w:val="00284C31"/>
    <w:pPr>
      <w:ind w:left="720"/>
      <w:contextualSpacing/>
    </w:pPr>
  </w:style>
  <w:style w:type="character" w:customStyle="1" w:styleId="templateheading3Char">
    <w:name w:val="template heading 3 Char"/>
    <w:basedOn w:val="Standardnpsmoodstavce"/>
    <w:link w:val="templateheading3"/>
    <w:rsid w:val="007A2E8E"/>
    <w:rPr>
      <w:rFonts w:ascii="Arial" w:hAnsi="Arial" w:cs="Arial"/>
      <w:b/>
      <w:bCs/>
      <w:sz w:val="20"/>
      <w:szCs w:val="20"/>
    </w:rPr>
  </w:style>
  <w:style w:type="paragraph" w:styleId="Zhlav">
    <w:name w:val="header"/>
    <w:basedOn w:val="Normln"/>
    <w:link w:val="ZhlavChar"/>
    <w:uiPriority w:val="99"/>
    <w:unhideWhenUsed/>
    <w:rsid w:val="004E42F8"/>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4E42F8"/>
    <w:rPr>
      <w:rFonts w:ascii="Arial" w:hAnsi="Arial"/>
      <w:sz w:val="20"/>
    </w:rPr>
  </w:style>
  <w:style w:type="paragraph" w:styleId="Zpat">
    <w:name w:val="footer"/>
    <w:basedOn w:val="Normln"/>
    <w:link w:val="ZpatChar"/>
    <w:uiPriority w:val="99"/>
    <w:unhideWhenUsed/>
    <w:rsid w:val="004E42F8"/>
    <w:pPr>
      <w:tabs>
        <w:tab w:val="center" w:pos="4513"/>
        <w:tab w:val="right" w:pos="9026"/>
      </w:tabs>
      <w:spacing w:after="0" w:line="240" w:lineRule="auto"/>
    </w:pPr>
  </w:style>
  <w:style w:type="character" w:customStyle="1" w:styleId="ZpatChar">
    <w:name w:val="Zápatí Char"/>
    <w:basedOn w:val="Standardnpsmoodstavce"/>
    <w:link w:val="Zpat"/>
    <w:uiPriority w:val="99"/>
    <w:rsid w:val="004E42F8"/>
    <w:rPr>
      <w:rFonts w:ascii="Arial" w:hAnsi="Arial"/>
      <w:sz w:val="20"/>
    </w:rPr>
  </w:style>
  <w:style w:type="table" w:styleId="Mkatabulky">
    <w:name w:val="Table Grid"/>
    <w:basedOn w:val="Normlntabulka"/>
    <w:uiPriority w:val="39"/>
    <w:rsid w:val="00470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npsmoodstavce"/>
    <w:rsid w:val="00D63347"/>
    <w:rPr>
      <w:rFonts w:ascii="Segoe UI" w:hAnsi="Segoe UI" w:cs="Segoe UI" w:hint="default"/>
      <w:sz w:val="18"/>
      <w:szCs w:val="18"/>
      <w:shd w:val="clear" w:color="auto" w:fill="00FFFF"/>
    </w:rPr>
  </w:style>
  <w:style w:type="character" w:customStyle="1" w:styleId="Mention1">
    <w:name w:val="Mention1"/>
    <w:basedOn w:val="Standardnpsmoodstavce"/>
    <w:uiPriority w:val="99"/>
    <w:unhideWhenUsed/>
    <w:rsid w:val="00F0793A"/>
    <w:rPr>
      <w:color w:val="2B579A"/>
      <w:shd w:val="clear" w:color="auto" w:fill="E1DFDD"/>
    </w:rPr>
  </w:style>
  <w:style w:type="character" w:customStyle="1" w:styleId="cf21">
    <w:name w:val="cf21"/>
    <w:basedOn w:val="Standardnpsmoodstavce"/>
    <w:rsid w:val="004F6A5D"/>
    <w:rPr>
      <w:rFonts w:ascii="Segoe UI" w:hAnsi="Segoe UI" w:cs="Segoe UI" w:hint="default"/>
      <w:sz w:val="18"/>
      <w:szCs w:val="18"/>
    </w:rPr>
  </w:style>
  <w:style w:type="character" w:styleId="Hypertextovodkaz">
    <w:name w:val="Hyperlink"/>
    <w:basedOn w:val="Standardnpsmoodstavce"/>
    <w:uiPriority w:val="99"/>
    <w:unhideWhenUsed/>
    <w:rsid w:val="0063278C"/>
    <w:rPr>
      <w:color w:val="0563C1" w:themeColor="hyperlink"/>
      <w:u w:val="single"/>
    </w:rPr>
  </w:style>
  <w:style w:type="character" w:customStyle="1" w:styleId="UnresolvedMention1">
    <w:name w:val="Unresolved Mention1"/>
    <w:basedOn w:val="Standardnpsmoodstavce"/>
    <w:uiPriority w:val="99"/>
    <w:semiHidden/>
    <w:unhideWhenUsed/>
    <w:rsid w:val="0063278C"/>
    <w:rPr>
      <w:color w:val="605E5C"/>
      <w:shd w:val="clear" w:color="auto" w:fill="E1DFDD"/>
    </w:rPr>
  </w:style>
  <w:style w:type="paragraph" w:customStyle="1" w:styleId="pf0">
    <w:name w:val="pf0"/>
    <w:basedOn w:val="Normln"/>
    <w:rsid w:val="00F037E3"/>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ze">
    <w:name w:val="Revision"/>
    <w:hidden/>
    <w:uiPriority w:val="99"/>
    <w:semiHidden/>
    <w:rsid w:val="00B00180"/>
    <w:pPr>
      <w:spacing w:after="0" w:line="240" w:lineRule="auto"/>
    </w:pPr>
    <w:rPr>
      <w:rFonts w:ascii="Arial" w:hAnsi="Arial"/>
      <w:sz w:val="20"/>
    </w:rPr>
  </w:style>
  <w:style w:type="paragraph" w:styleId="Normlnweb">
    <w:name w:val="Normal (Web)"/>
    <w:basedOn w:val="Normln"/>
    <w:uiPriority w:val="99"/>
    <w:unhideWhenUsed/>
    <w:rsid w:val="004C78F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Textbubliny">
    <w:name w:val="Balloon Text"/>
    <w:basedOn w:val="Normln"/>
    <w:link w:val="TextbublinyChar"/>
    <w:uiPriority w:val="99"/>
    <w:semiHidden/>
    <w:unhideWhenUsed/>
    <w:rsid w:val="00076CE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6C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878608">
      <w:bodyDiv w:val="1"/>
      <w:marLeft w:val="0"/>
      <w:marRight w:val="0"/>
      <w:marTop w:val="0"/>
      <w:marBottom w:val="0"/>
      <w:divBdr>
        <w:top w:val="none" w:sz="0" w:space="0" w:color="auto"/>
        <w:left w:val="none" w:sz="0" w:space="0" w:color="auto"/>
        <w:bottom w:val="none" w:sz="0" w:space="0" w:color="auto"/>
        <w:right w:val="none" w:sz="0" w:space="0" w:color="auto"/>
      </w:divBdr>
    </w:div>
    <w:div w:id="747965003">
      <w:bodyDiv w:val="1"/>
      <w:marLeft w:val="0"/>
      <w:marRight w:val="0"/>
      <w:marTop w:val="0"/>
      <w:marBottom w:val="0"/>
      <w:divBdr>
        <w:top w:val="none" w:sz="0" w:space="0" w:color="auto"/>
        <w:left w:val="none" w:sz="0" w:space="0" w:color="auto"/>
        <w:bottom w:val="none" w:sz="0" w:space="0" w:color="auto"/>
        <w:right w:val="none" w:sz="0" w:space="0" w:color="auto"/>
      </w:divBdr>
    </w:div>
    <w:div w:id="770583869">
      <w:bodyDiv w:val="1"/>
      <w:marLeft w:val="0"/>
      <w:marRight w:val="0"/>
      <w:marTop w:val="0"/>
      <w:marBottom w:val="0"/>
      <w:divBdr>
        <w:top w:val="none" w:sz="0" w:space="0" w:color="auto"/>
        <w:left w:val="none" w:sz="0" w:space="0" w:color="auto"/>
        <w:bottom w:val="none" w:sz="0" w:space="0" w:color="auto"/>
        <w:right w:val="none" w:sz="0" w:space="0" w:color="auto"/>
      </w:divBdr>
    </w:div>
    <w:div w:id="986323840">
      <w:bodyDiv w:val="1"/>
      <w:marLeft w:val="0"/>
      <w:marRight w:val="0"/>
      <w:marTop w:val="0"/>
      <w:marBottom w:val="0"/>
      <w:divBdr>
        <w:top w:val="none" w:sz="0" w:space="0" w:color="auto"/>
        <w:left w:val="none" w:sz="0" w:space="0" w:color="auto"/>
        <w:bottom w:val="none" w:sz="0" w:space="0" w:color="auto"/>
        <w:right w:val="none" w:sz="0" w:space="0" w:color="auto"/>
      </w:divBdr>
    </w:div>
    <w:div w:id="1148984809">
      <w:bodyDiv w:val="1"/>
      <w:marLeft w:val="0"/>
      <w:marRight w:val="0"/>
      <w:marTop w:val="0"/>
      <w:marBottom w:val="0"/>
      <w:divBdr>
        <w:top w:val="none" w:sz="0" w:space="0" w:color="auto"/>
        <w:left w:val="none" w:sz="0" w:space="0" w:color="auto"/>
        <w:bottom w:val="none" w:sz="0" w:space="0" w:color="auto"/>
        <w:right w:val="none" w:sz="0" w:space="0" w:color="auto"/>
      </w:divBdr>
    </w:div>
    <w:div w:id="1362825332">
      <w:bodyDiv w:val="1"/>
      <w:marLeft w:val="0"/>
      <w:marRight w:val="0"/>
      <w:marTop w:val="0"/>
      <w:marBottom w:val="0"/>
      <w:divBdr>
        <w:top w:val="none" w:sz="0" w:space="0" w:color="auto"/>
        <w:left w:val="none" w:sz="0" w:space="0" w:color="auto"/>
        <w:bottom w:val="none" w:sz="0" w:space="0" w:color="auto"/>
        <w:right w:val="none" w:sz="0" w:space="0" w:color="auto"/>
      </w:divBdr>
    </w:div>
    <w:div w:id="1734502805">
      <w:bodyDiv w:val="1"/>
      <w:marLeft w:val="0"/>
      <w:marRight w:val="0"/>
      <w:marTop w:val="0"/>
      <w:marBottom w:val="0"/>
      <w:divBdr>
        <w:top w:val="none" w:sz="0" w:space="0" w:color="auto"/>
        <w:left w:val="none" w:sz="0" w:space="0" w:color="auto"/>
        <w:bottom w:val="none" w:sz="0" w:space="0" w:color="auto"/>
        <w:right w:val="none" w:sz="0" w:space="0" w:color="auto"/>
      </w:divBdr>
    </w:div>
    <w:div w:id="1835535895">
      <w:bodyDiv w:val="1"/>
      <w:marLeft w:val="0"/>
      <w:marRight w:val="0"/>
      <w:marTop w:val="0"/>
      <w:marBottom w:val="0"/>
      <w:divBdr>
        <w:top w:val="none" w:sz="0" w:space="0" w:color="auto"/>
        <w:left w:val="none" w:sz="0" w:space="0" w:color="auto"/>
        <w:bottom w:val="none" w:sz="0" w:space="0" w:color="auto"/>
        <w:right w:val="none" w:sz="0" w:space="0" w:color="auto"/>
      </w:divBdr>
    </w:div>
    <w:div w:id="2007006297">
      <w:bodyDiv w:val="1"/>
      <w:marLeft w:val="0"/>
      <w:marRight w:val="0"/>
      <w:marTop w:val="0"/>
      <w:marBottom w:val="0"/>
      <w:divBdr>
        <w:top w:val="none" w:sz="0" w:space="0" w:color="auto"/>
        <w:left w:val="none" w:sz="0" w:space="0" w:color="auto"/>
        <w:bottom w:val="none" w:sz="0" w:space="0" w:color="auto"/>
        <w:right w:val="none" w:sz="0" w:space="0" w:color="auto"/>
      </w:divBdr>
    </w:div>
    <w:div w:id="2051958012">
      <w:bodyDiv w:val="1"/>
      <w:marLeft w:val="0"/>
      <w:marRight w:val="0"/>
      <w:marTop w:val="0"/>
      <w:marBottom w:val="0"/>
      <w:divBdr>
        <w:top w:val="none" w:sz="0" w:space="0" w:color="auto"/>
        <w:left w:val="none" w:sz="0" w:space="0" w:color="auto"/>
        <w:bottom w:val="none" w:sz="0" w:space="0" w:color="auto"/>
        <w:right w:val="none" w:sz="0" w:space="0" w:color="auto"/>
      </w:divBdr>
    </w:div>
    <w:div w:id="213505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4.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gordon.brailsford@niwa.co.n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kosab\OneDrive%20-%20NIWA\NIWA\Projects_Other\2023_CzechGlobe\Contract\LFA_NIWA-Contract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2F981B35F74C068AFA9936DFAA5A8E"/>
        <w:category>
          <w:name w:val="General"/>
          <w:gallery w:val="placeholder"/>
        </w:category>
        <w:types>
          <w:type w:val="bbPlcHdr"/>
        </w:types>
        <w:behaviors>
          <w:behavior w:val="content"/>
        </w:behaviors>
        <w:guid w:val="{F38E15FF-4C9D-42AE-9893-4C0C0A2AC0A2}"/>
      </w:docPartPr>
      <w:docPartBody>
        <w:p w:rsidR="00F41890" w:rsidRDefault="00DF59A1">
          <w:pPr>
            <w:pStyle w:val="8E2F981B35F74C068AFA9936DFAA5A8E"/>
          </w:pPr>
          <w:r w:rsidRPr="00E47DC0">
            <w:rPr>
              <w:rStyle w:val="Zstupn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DE3"/>
    <w:rsid w:val="0002122E"/>
    <w:rsid w:val="0008008E"/>
    <w:rsid w:val="001C4DE3"/>
    <w:rsid w:val="002B5F0C"/>
    <w:rsid w:val="003A25FC"/>
    <w:rsid w:val="004F54D0"/>
    <w:rsid w:val="00A27D49"/>
    <w:rsid w:val="00A61B4A"/>
    <w:rsid w:val="00A864B5"/>
    <w:rsid w:val="00B56868"/>
    <w:rsid w:val="00BC2DA8"/>
    <w:rsid w:val="00D40217"/>
    <w:rsid w:val="00D52369"/>
    <w:rsid w:val="00D832B4"/>
    <w:rsid w:val="00DF59A1"/>
    <w:rsid w:val="00E0193B"/>
    <w:rsid w:val="00F02B96"/>
    <w:rsid w:val="00F249E7"/>
    <w:rsid w:val="00F4189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style>
  <w:style w:type="paragraph" w:customStyle="1" w:styleId="8E2F981B35F74C068AFA9936DFAA5A8E">
    <w:name w:val="8E2F981B35F74C068AFA9936DFAA5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local="true" id="127d8c72-93a3-4b25-b192-c16bcb27100d">
  <p:Name>IMP1 - LM 5 yrs  RC 3 yrs Delete</p:Name>
  <p:Description>Retention Period - 7 years
Disposal Action - Destroy</p:Description>
  <p:Statement>Retention Period - 7 years
Disposal Action - Destroy</p:Statement>
  <p:PolicyItems>
    <p:PolicyItem featureId="Microsoft.Office.RecordsManagement.PolicyFeatures.Expiration" UniqueId="0b4680f5-08ea-4fee-9043-0a5227ee0973">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5</number>
                  <property>Modified</property>
                  <propertyId>28cf69c5-fa48-462a-b5cd-27b6f9d2bd5f</propertyId>
                  <period>years</period>
                </formula>
                <action type="action" id="Microsoft.Office.RecordsManagement.PolicyFeatures.Expiration.Action.SubmitFileMove" destnExplanation="Transferred due to organizational policy" destnId="024ca6b4-a4c1-418e-bba3-c5def6d64673" destnName="Records Centre" destnUrl="https://niwa.sharepoint.com/sites/RecordsCentre/_vti_bin/officialfile.asmx"/>
              </data>
            </stages>
          </Schedule>
          <Schedule type="Record">
            <stages>
              <data stageId="2" stageDeleted="true"/>
            </stages>
          </Schedule>
        </Schedules>
      </p:CustomData>
    </p:PolicyItem>
    <p:PolicyItem featureId="Microsoft.Office.RecordsManagement.PolicyFeatures.PolicyAudit" UniqueId="8a0625d0-cf00-40cb-87a7-95df76be0f99">
      <p:Name>Auditing</p:Name>
      <p:Description>Audits user actions on documents and list items to the Audit Log.</p:Description>
      <p:CustomData>
        <Audit>
          <MoveCopy/>
          <DeleteRestore/>
        </Audit>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emplate_x0020_Type xmlns="bcb82bb1-27a1-425b-a284-282719bb73bd" xsi:nil="true"/>
    <DocumentSetDescription xmlns="http://schemas.microsoft.com/sharepoint/v3">Contract Cover Letter Precedent
Inter CRI MBIE Subcontract (Collaboration)
Inter CRI MBIE Subcontract (Fee for Service)
Schedule A (Long Form)
Services Agreement Long Form (for use with contractors providing site services e.g. cleaning)
Services Agreement Long Form (NIWA Client)
Services Agreement Long Form (NIWA Consultant)
Services Agreement Short Form (NIWA Client)
Services Agreement Short Form (NIWA Consultant)
Services Terms of Engagement (NIWA Client)
Services Terms of Engagement (NIWA Consultant)
Services Terms of Engagement (Email Precedent)
Subcontract (CO1X)
Subcontract (Royal Society)
Terms of Engagement (Expert Witness - NIWA Consultant)</DocumentSetDescription>
    <Legal_x0020_Template xmlns="bcb82bb1-27a1-425b-a284-282719bb73bd">Contract for Services</Legal_x0020_Template>
    <Legal_x0020_Notes xmlns="bcb82bb1-27a1-425b-a284-282719bb73bd" xsi:nil="true"/>
    <Description_Multi_Line xmlns="a86e351f-7290-45ec-9de9-b8537a1bba3b" xsi:nil="true"/>
    <TaxCatchAll xmlns="a86e351f-7290-45ec-9de9-b8537a1bba3b" xsi:nil="true"/>
    <_dlc_ExpireDateSaved xmlns="http://schemas.microsoft.com/sharepoint/v3" xsi:nil="true"/>
    <_dlc_ExpireDate xmlns="http://schemas.microsoft.com/sharepoint/v3">2053-02-14T03:49:36+00:00</_dlc_ExpireDate>
  </documentManagement>
</p:properties>
</file>

<file path=customXml/item6.xml><?xml version="1.0" encoding="utf-8"?>
<?mso-contentType ?>
<SharedContentType xmlns="Microsoft.SharePoint.Taxonomy.ContentTypeSync" SourceId="bd402dad-bc19-4233-a646-55cef55da4c1" ContentTypeId="0x010100EF95AAD4DE0F9C43AD9E87265BEEF1F3010A" PreviousValue="false"/>
</file>

<file path=customXml/item7.xml><?xml version="1.0" encoding="utf-8"?>
<ct:contentTypeSchema xmlns:ct="http://schemas.microsoft.com/office/2006/metadata/contentType" xmlns:ma="http://schemas.microsoft.com/office/2006/metadata/properties/metaAttributes" ct:_="" ma:_="" ma:contentTypeName="Legal Templates" ma:contentTypeID="0x010100EF95AAD4DE0F9C43AD9E87265BEEF1F3010A007464211E12F41044B128FF14027459F600C39BC449E178564680F6EBD4DD8A0874" ma:contentTypeVersion="20" ma:contentTypeDescription="" ma:contentTypeScope="" ma:versionID="7ff92f881167b5ea70bfd6958c7e5577">
  <xsd:schema xmlns:xsd="http://www.w3.org/2001/XMLSchema" xmlns:xs="http://www.w3.org/2001/XMLSchema" xmlns:p="http://schemas.microsoft.com/office/2006/metadata/properties" xmlns:ns1="http://schemas.microsoft.com/sharepoint/v3" xmlns:ns2="a86e351f-7290-45ec-9de9-b8537a1bba3b" xmlns:ns3="bcb82bb1-27a1-425b-a284-282719bb73bd" xmlns:ns4="792e33ad-4c84-44d6-bd78-585cc8455edb" targetNamespace="http://schemas.microsoft.com/office/2006/metadata/properties" ma:root="true" ma:fieldsID="16ff2c1d439fed9cabe72138e667d930" ns1:_="" ns2:_="" ns3:_="" ns4:_="">
    <xsd:import namespace="http://schemas.microsoft.com/sharepoint/v3"/>
    <xsd:import namespace="a86e351f-7290-45ec-9de9-b8537a1bba3b"/>
    <xsd:import namespace="bcb82bb1-27a1-425b-a284-282719bb73bd"/>
    <xsd:import namespace="792e33ad-4c84-44d6-bd78-585cc8455edb"/>
    <xsd:element name="properties">
      <xsd:complexType>
        <xsd:sequence>
          <xsd:element name="documentManagement">
            <xsd:complexType>
              <xsd:all>
                <xsd:element ref="ns3:Legal_x0020_Template" minOccurs="0"/>
                <xsd:element ref="ns3:Legal_x0020_Notes" minOccurs="0"/>
                <xsd:element ref="ns2:TaxCatchAll" minOccurs="0"/>
                <xsd:element ref="ns2:TaxCatchAllLabel" minOccurs="0"/>
                <xsd:element ref="ns1:_dlc_Exempt" minOccurs="0"/>
                <xsd:element ref="ns1:_dlc_ExpireDateSaved" minOccurs="0"/>
                <xsd:element ref="ns1:_dlc_ExpireDate" minOccurs="0"/>
                <xsd:element ref="ns3:SharedWithUsers" minOccurs="0"/>
                <xsd:element ref="ns3:SharedWithDetails" minOccurs="0"/>
                <xsd:element ref="ns3:_dlc_DocId" minOccurs="0"/>
                <xsd:element ref="ns3:_dlc_DocIdUrl" minOccurs="0"/>
                <xsd:element ref="ns3:_dlc_DocIdPersistId" minOccurs="0"/>
                <xsd:element ref="ns3:Template_x0020_Type" minOccurs="0"/>
                <xsd:element ref="ns2:Description_Multi_Line" minOccurs="0"/>
                <xsd:element ref="ns1:DocumentSetDescription"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true">
      <xsd:simpleType>
        <xsd:restriction base="dms:Unknown"/>
      </xsd:simpleType>
    </xsd:element>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element name="DocumentSetDescription" ma:index="24"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6e351f-7290-45ec-9de9-b8537a1bba3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345452c-28bb-4aff-8b44-76b8a71169b6}" ma:internalName="TaxCatchAll" ma:showField="CatchAllData" ma:web="bcb82bb1-27a1-425b-a284-282719bb73b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345452c-28bb-4aff-8b44-76b8a71169b6}" ma:internalName="TaxCatchAllLabel" ma:readOnly="true" ma:showField="CatchAllDataLabel" ma:web="bcb82bb1-27a1-425b-a284-282719bb73bd">
      <xsd:complexType>
        <xsd:complexContent>
          <xsd:extension base="dms:MultiChoiceLookup">
            <xsd:sequence>
              <xsd:element name="Value" type="dms:Lookup" maxOccurs="unbounded" minOccurs="0" nillable="true"/>
            </xsd:sequence>
          </xsd:extension>
        </xsd:complexContent>
      </xsd:complexType>
    </xsd:element>
    <xsd:element name="Description_Multi_Line" ma:index="23" nillable="true" ma:displayName="Description Multi Line" ma:internalName="Description_Multi_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82bb1-27a1-425b-a284-282719bb73bd" elementFormDefault="qualified">
    <xsd:import namespace="http://schemas.microsoft.com/office/2006/documentManagement/types"/>
    <xsd:import namespace="http://schemas.microsoft.com/office/infopath/2007/PartnerControls"/>
    <xsd:element name="Legal_x0020_Template" ma:index="2" nillable="true" ma:displayName="Legal Template" ma:default="Contract for Services" ma:description="Contract for Services&#10;Inter CRI Template for MBI&#10;National Science Challenge&#10;Standard Services Contract&#10;Terms of Trade" ma:format="Dropdown" ma:internalName="Legal_x0020_Template">
      <xsd:simpleType>
        <xsd:union memberTypes="dms:Text">
          <xsd:simpleType>
            <xsd:restriction base="dms:Choice">
              <xsd:enumeration value="Contract for Services"/>
              <xsd:enumeration value="IPENZ"/>
              <xsd:enumeration value="Inter CRI Template for MBI"/>
              <xsd:enumeration value="National Science Challenge"/>
              <xsd:enumeration value="Standard Services Contract"/>
              <xsd:enumeration value="Terms of Trade"/>
              <xsd:enumeration value="Terms of Engagement"/>
              <xsd:enumeration value="Property Agreements"/>
              <xsd:enumeration value="Lease Hire"/>
              <xsd:enumeration value="Induction"/>
              <xsd:enumeration value="Contract Administration"/>
              <xsd:enumeration value="Charter and Vessels"/>
              <xsd:enumeration value="Data Access Agreement"/>
              <xsd:enumeration value="Confidentiality Agreement"/>
            </xsd:restriction>
          </xsd:simpleType>
        </xsd:union>
      </xsd:simpleType>
    </xsd:element>
    <xsd:element name="Legal_x0020_Notes" ma:index="3" nillable="true" ma:displayName="Legal Notes" ma:internalName="Legal_x0020_Notes">
      <xsd:simpleType>
        <xsd:restriction base="dms:Note">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emplate_x0020_Type" ma:index="22" nillable="true" ma:displayName="Template Type" ma:format="Dropdown" ma:internalName="Template_x0020_Type">
      <xsd:simpleType>
        <xsd:restriction base="dms:Choice">
          <xsd:enumeration value="Client Generated template"/>
          <xsd:enumeration value="Industry Standard"/>
          <xsd:enumeration value="NIWA 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92e33ad-4c84-44d6-bd78-585cc8455edb"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2FC90-9555-4B62-B1A0-FB8F0D014C6D}">
  <ds:schemaRefs>
    <ds:schemaRef ds:uri="http://schemas.microsoft.com/office/2006/metadata/customXsn"/>
  </ds:schemaRefs>
</ds:datastoreItem>
</file>

<file path=customXml/itemProps2.xml><?xml version="1.0" encoding="utf-8"?>
<ds:datastoreItem xmlns:ds="http://schemas.openxmlformats.org/officeDocument/2006/customXml" ds:itemID="{F46C34B5-6B9F-4F8B-A42B-36AC182BC402}">
  <ds:schemaRefs>
    <ds:schemaRef ds:uri="http://schemas.microsoft.com/sharepoint/v3/contenttype/forms"/>
  </ds:schemaRefs>
</ds:datastoreItem>
</file>

<file path=customXml/itemProps3.xml><?xml version="1.0" encoding="utf-8"?>
<ds:datastoreItem xmlns:ds="http://schemas.openxmlformats.org/officeDocument/2006/customXml" ds:itemID="{9172B01E-9013-47F7-BAFA-2DAAE6568C1D}">
  <ds:schemaRefs>
    <ds:schemaRef ds:uri="office.server.policy"/>
  </ds:schemaRefs>
</ds:datastoreItem>
</file>

<file path=customXml/itemProps4.xml><?xml version="1.0" encoding="utf-8"?>
<ds:datastoreItem xmlns:ds="http://schemas.openxmlformats.org/officeDocument/2006/customXml" ds:itemID="{06C053F3-EE96-4EE8-B210-E10A1A028BCC}">
  <ds:schemaRefs>
    <ds:schemaRef ds:uri="http://schemas.microsoft.com/sharepoint/events"/>
  </ds:schemaRefs>
</ds:datastoreItem>
</file>

<file path=customXml/itemProps5.xml><?xml version="1.0" encoding="utf-8"?>
<ds:datastoreItem xmlns:ds="http://schemas.openxmlformats.org/officeDocument/2006/customXml" ds:itemID="{B46371A7-4DFD-4567-B191-78266C223832}">
  <ds:schemaRefs>
    <ds:schemaRef ds:uri="http://schemas.microsoft.com/office/2006/metadata/properties"/>
    <ds:schemaRef ds:uri="http://schemas.microsoft.com/office/infopath/2007/PartnerControls"/>
    <ds:schemaRef ds:uri="bcb82bb1-27a1-425b-a284-282719bb73bd"/>
    <ds:schemaRef ds:uri="http://schemas.microsoft.com/sharepoint/v3"/>
    <ds:schemaRef ds:uri="a86e351f-7290-45ec-9de9-b8537a1bba3b"/>
  </ds:schemaRefs>
</ds:datastoreItem>
</file>

<file path=customXml/itemProps6.xml><?xml version="1.0" encoding="utf-8"?>
<ds:datastoreItem xmlns:ds="http://schemas.openxmlformats.org/officeDocument/2006/customXml" ds:itemID="{30A3F62F-4531-41A7-B15C-ED86C5784463}">
  <ds:schemaRefs>
    <ds:schemaRef ds:uri="Microsoft.SharePoint.Taxonomy.ContentTypeSync"/>
  </ds:schemaRefs>
</ds:datastoreItem>
</file>

<file path=customXml/itemProps7.xml><?xml version="1.0" encoding="utf-8"?>
<ds:datastoreItem xmlns:ds="http://schemas.openxmlformats.org/officeDocument/2006/customXml" ds:itemID="{82CBCD0C-D783-4D6F-814D-E7B0D1E47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6e351f-7290-45ec-9de9-b8537a1bba3b"/>
    <ds:schemaRef ds:uri="bcb82bb1-27a1-425b-a284-282719bb73bd"/>
    <ds:schemaRef ds:uri="792e33ad-4c84-44d6-bd78-585cc8455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09006A4-7A03-470F-893D-43C87B81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LFA_NIWA-Contractor</Template>
  <TotalTime>18</TotalTime>
  <Pages>15</Pages>
  <Words>5793</Words>
  <Characters>34182</Characters>
  <Application>Microsoft Office Word</Application>
  <DocSecurity>0</DocSecurity>
  <Lines>284</Lines>
  <Paragraphs>79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Bukosa</dc:creator>
  <cp:keywords/>
  <dc:description/>
  <cp:lastModifiedBy>Lenka Dusová</cp:lastModifiedBy>
  <cp:revision>5</cp:revision>
  <cp:lastPrinted>2024-02-02T12:12:00Z</cp:lastPrinted>
  <dcterms:created xsi:type="dcterms:W3CDTF">2024-02-02T08:31:00Z</dcterms:created>
  <dcterms:modified xsi:type="dcterms:W3CDTF">2024-03-07T08:50:00Z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0x010100EF95AAD4DE0F9C43AD9E87265BEEF1F3010A007464211E12F41044B128FF14027459F600C39BC449E178564680F6EBD4DD8A0874</vt:lpwstr>
  </property>
  <property fmtid="{D5CDD505-2E9C-101B-9397-08002B2CF9AE}" pid="3" name="_dlc_policyId">
    <vt:lpwstr>/sites/Legal/NIWA Contract Precedents Library</vt:lpwstr>
  </property>
  <property fmtid="{D5CDD505-2E9C-101B-9397-08002B2CF9AE}" pid="4" name="ItemRetentionFormula">
    <vt:lpwstr>&lt;formula id="Microsoft.Office.RecordsManagement.PolicyFeatures.Expiration.Formula.BuiltIn"&gt;&lt;number&gt;30&lt;/number&gt;&lt;property&gt;Created&lt;/property&gt;&lt;propertyId&gt;8c06beca-0777-48f7-91c7-6da68bc07b69&lt;/propertyId&gt;&lt;period&gt;years&lt;/period&gt;&lt;/formula&gt;</vt:lpwstr>
  </property>
  <property fmtid="{D5CDD505-2E9C-101B-9397-08002B2CF9AE}" pid="5" name="Enterprise Keywords">
    <vt:lpwstr/>
  </property>
  <property fmtid="{D5CDD505-2E9C-101B-9397-08002B2CF9AE}" pid="6" name="TaxKeyword">
    <vt:lpwstr/>
  </property>
  <property fmtid="{D5CDD505-2E9C-101B-9397-08002B2CF9AE}" pid="7" name="TaxKeywordTaxHTField">
    <vt:lpwstr/>
  </property>
  <property fmtid="{D5CDD505-2E9C-101B-9397-08002B2CF9AE}" pid="8" name="LegalMatterOutput">
    <vt:lpwstr/>
  </property>
  <property fmtid="{D5CDD505-2E9C-101B-9397-08002B2CF9AE}" pid="9" name="p25e5b78a9c4476380916fefba9834d7">
    <vt:lpwstr/>
  </property>
  <property fmtid="{D5CDD505-2E9C-101B-9397-08002B2CF9AE}" pid="10" name="c35ca2d5bf244d1da688c378bc857216">
    <vt:lpwstr/>
  </property>
  <property fmtid="{D5CDD505-2E9C-101B-9397-08002B2CF9AE}" pid="11" name="NIWA_Region">
    <vt:lpwstr/>
  </property>
  <property fmtid="{D5CDD505-2E9C-101B-9397-08002B2CF9AE}" pid="12" name="l5781c23c3174bc19b828c2baaac7a79">
    <vt:lpwstr/>
  </property>
  <property fmtid="{D5CDD505-2E9C-101B-9397-08002B2CF9AE}" pid="13" name="Comments">
    <vt:lpwstr>added 14022023 to include UCT - previous version has been moved to archive
12/7/23 amended H&amp;S clause 5.2 Consideration of risks and hazards</vt:lpwstr>
  </property>
  <property fmtid="{D5CDD505-2E9C-101B-9397-08002B2CF9AE}" pid="14" name="NIWA_Function">
    <vt:lpwstr/>
  </property>
</Properties>
</file>