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D9" w:rsidRDefault="00DF6AD6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joinstyle="miter"/>
            <v:textbox>
              <w:txbxContent>
                <w:p w:rsidR="004F3BD9" w:rsidRDefault="004F3BD9"/>
              </w:txbxContent>
            </v:textbox>
            <w10:wrap anchorx="page" anchory="page"/>
          </v:shape>
        </w:pict>
      </w:r>
      <w:r w:rsidR="005F1680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62D85399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5F1680">
        <w:rPr>
          <w:rFonts w:ascii="Arial" w:eastAsia="Arial" w:hAnsi="Arial" w:cs="Arial"/>
          <w:spacing w:val="14"/>
          <w:lang w:val="cs-CZ"/>
        </w:rPr>
        <w:t xml:space="preserve"> </w:t>
      </w:r>
      <w:r w:rsidR="005F1680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4F3BD9" w:rsidRDefault="005F1680">
      <w:pPr>
        <w:rPr>
          <w:szCs w:val="22"/>
        </w:rPr>
      </w:pPr>
      <w:r>
        <w:rPr>
          <w:szCs w:val="22"/>
        </w:rPr>
        <w:t xml:space="preserve"> </w:t>
      </w:r>
    </w:p>
    <w:p w:rsidR="004F3BD9" w:rsidRDefault="005F1680">
      <w:pPr>
        <w:rPr>
          <w:sz w:val="20"/>
          <w:szCs w:val="22"/>
        </w:rPr>
      </w:pPr>
      <w:r>
        <w:rPr>
          <w:szCs w:val="22"/>
        </w:rPr>
        <w:t xml:space="preserve"> </w:t>
      </w:r>
      <w:r>
        <w:rPr>
          <w:sz w:val="20"/>
          <w:szCs w:val="22"/>
        </w:rPr>
        <w:t xml:space="preserve">Číslo smlouvy předávajícího. </w:t>
      </w:r>
      <w:bookmarkStart w:id="0" w:name="_GoBack"/>
      <w:r>
        <w:rPr>
          <w:sz w:val="20"/>
          <w:szCs w:val="22"/>
        </w:rPr>
        <w:t>355-2015-12134</w:t>
      </w:r>
      <w:r w:rsidR="00684D55">
        <w:rPr>
          <w:sz w:val="20"/>
          <w:szCs w:val="22"/>
        </w:rPr>
        <w:t>/1</w:t>
      </w:r>
      <w:bookmarkEnd w:id="0"/>
    </w:p>
    <w:p w:rsidR="004F3BD9" w:rsidRDefault="004F3BD9">
      <w:pPr>
        <w:rPr>
          <w:szCs w:val="22"/>
        </w:rPr>
      </w:pPr>
    </w:p>
    <w:p w:rsidR="004F3BD9" w:rsidRDefault="005F1680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Dodatek č. 1</w:t>
      </w:r>
    </w:p>
    <w:p w:rsidR="004F3BD9" w:rsidRDefault="005F1680">
      <w:pPr>
        <w:jc w:val="center"/>
        <w:rPr>
          <w:szCs w:val="22"/>
        </w:rPr>
      </w:pPr>
      <w:r>
        <w:rPr>
          <w:szCs w:val="22"/>
        </w:rPr>
        <w:t>k zápisu o bezplatném užívání nebytových prostor, kterým se mění v níže uvedeném rozsahu zápis o užívání nebytových prostor ze dne 19.6.2015</w:t>
      </w:r>
    </w:p>
    <w:p w:rsidR="004F3BD9" w:rsidRDefault="004F3BD9">
      <w:pPr>
        <w:jc w:val="center"/>
        <w:rPr>
          <w:szCs w:val="22"/>
        </w:rPr>
      </w:pPr>
    </w:p>
    <w:p w:rsidR="004F3BD9" w:rsidRDefault="005F1680">
      <w:pPr>
        <w:jc w:val="left"/>
        <w:rPr>
          <w:szCs w:val="22"/>
        </w:rPr>
      </w:pPr>
      <w:r>
        <w:rPr>
          <w:szCs w:val="22"/>
        </w:rPr>
        <w:t>Dodatek uzavřený níže uvedeného dne, měsíce a roku mezi:</w:t>
      </w:r>
    </w:p>
    <w:p w:rsidR="004F3BD9" w:rsidRDefault="004F3BD9">
      <w:pPr>
        <w:jc w:val="left"/>
        <w:rPr>
          <w:szCs w:val="22"/>
        </w:rPr>
      </w:pPr>
    </w:p>
    <w:p w:rsidR="004F3BD9" w:rsidRDefault="004F3BD9">
      <w:pPr>
        <w:rPr>
          <w:sz w:val="24"/>
        </w:rPr>
      </w:pPr>
    </w:p>
    <w:p w:rsidR="004F3BD9" w:rsidRDefault="005F1680">
      <w:pPr>
        <w:pStyle w:val="Zkladntext"/>
        <w:rPr>
          <w:rFonts w:ascii="Arial" w:eastAsia="Arial" w:hAnsi="Arial" w:cs="Arial"/>
          <w:sz w:val="22"/>
          <w:szCs w:val="24"/>
        </w:rPr>
      </w:pPr>
      <w:r>
        <w:rPr>
          <w:rFonts w:ascii="Arial" w:eastAsia="Arial" w:hAnsi="Arial" w:cs="Arial"/>
          <w:b/>
          <w:sz w:val="22"/>
          <w:szCs w:val="24"/>
        </w:rPr>
        <w:t>Česká republika - Ministerstvo zemědělství</w:t>
      </w:r>
    </w:p>
    <w:p w:rsidR="004F3BD9" w:rsidRDefault="005F1680">
      <w:pPr>
        <w:pStyle w:val="Nadpis2"/>
        <w:rPr>
          <w:i w:val="0"/>
        </w:rPr>
      </w:pPr>
      <w:r>
        <w:rPr>
          <w:i w:val="0"/>
        </w:rPr>
        <w:t>se sídlem: Těšnov 65/17, 110 00 Praha 1</w:t>
      </w:r>
    </w:p>
    <w:p w:rsidR="004F3BD9" w:rsidRDefault="005F1680">
      <w:pPr>
        <w:tabs>
          <w:tab w:val="left" w:pos="8010"/>
        </w:tabs>
      </w:pPr>
      <w:r>
        <w:t>zastoupená: Ing. Jiřím Boháčkem, ředitelem odboru vnitřní správy</w:t>
      </w:r>
    </w:p>
    <w:p w:rsidR="004F3BD9" w:rsidRDefault="005F1680">
      <w:r>
        <w:t>IČ: 00020478</w:t>
      </w:r>
    </w:p>
    <w:p w:rsidR="004F3BD9" w:rsidRDefault="005F1680">
      <w:r>
        <w:t>DIČ: není plátce DPH</w:t>
      </w:r>
    </w:p>
    <w:p w:rsidR="004F3BD9" w:rsidRDefault="005F1680">
      <w:r>
        <w:t>bankovní spojení: ČNB Praha 1</w:t>
      </w:r>
    </w:p>
    <w:p w:rsidR="004F3BD9" w:rsidRDefault="005F1680">
      <w:pPr>
        <w:pStyle w:val="Zkladntext"/>
        <w:rPr>
          <w:rFonts w:ascii="Arial" w:eastAsia="Arial" w:hAnsi="Arial" w:cs="Arial"/>
          <w:sz w:val="22"/>
          <w:szCs w:val="24"/>
        </w:rPr>
      </w:pPr>
      <w:r>
        <w:rPr>
          <w:rFonts w:ascii="Arial" w:eastAsia="Arial" w:hAnsi="Arial" w:cs="Arial"/>
          <w:sz w:val="22"/>
          <w:szCs w:val="24"/>
        </w:rPr>
        <w:t xml:space="preserve">číslo účtu: </w:t>
      </w:r>
      <w:r w:rsidR="003C4AFD">
        <w:rPr>
          <w:rFonts w:ascii="Arial" w:eastAsia="Arial" w:hAnsi="Arial" w:cs="Arial"/>
          <w:sz w:val="22"/>
          <w:szCs w:val="24"/>
        </w:rPr>
        <w:t>…………………………</w:t>
      </w:r>
    </w:p>
    <w:p w:rsidR="004F3BD9" w:rsidRDefault="005F1680">
      <w:pPr>
        <w:rPr>
          <w:b/>
          <w:bCs/>
        </w:rPr>
      </w:pPr>
      <w:r>
        <w:rPr>
          <w:b/>
          <w:bCs/>
        </w:rPr>
        <w:t>(</w:t>
      </w:r>
      <w:r>
        <w:t>dále jen</w:t>
      </w:r>
      <w:r>
        <w:rPr>
          <w:b/>
          <w:bCs/>
        </w:rPr>
        <w:t xml:space="preserve"> „předávající“)</w:t>
      </w:r>
    </w:p>
    <w:p w:rsidR="004F3BD9" w:rsidRDefault="004F3BD9"/>
    <w:p w:rsidR="004F3BD9" w:rsidRDefault="005F1680">
      <w:r>
        <w:t>a</w:t>
      </w:r>
    </w:p>
    <w:p w:rsidR="004F3BD9" w:rsidRDefault="004F3BD9"/>
    <w:p w:rsidR="004F3BD9" w:rsidRDefault="005F1680">
      <w:pPr>
        <w:pStyle w:val="Default"/>
        <w:rPr>
          <w:b/>
          <w:sz w:val="22"/>
        </w:rPr>
      </w:pPr>
      <w:r>
        <w:rPr>
          <w:b/>
          <w:sz w:val="22"/>
        </w:rPr>
        <w:t>Ústřední kontrolní a zkušební ústav zemědělský</w:t>
      </w:r>
    </w:p>
    <w:p w:rsidR="004F3BD9" w:rsidRDefault="005F1680">
      <w:pPr>
        <w:pStyle w:val="Default"/>
        <w:rPr>
          <w:sz w:val="22"/>
        </w:rPr>
      </w:pPr>
      <w:r>
        <w:rPr>
          <w:sz w:val="22"/>
        </w:rPr>
        <w:t>se sídlem:  Hroznová 63/2, 656 06  Brno</w:t>
      </w:r>
    </w:p>
    <w:p w:rsidR="004F3BD9" w:rsidRDefault="005F1680">
      <w:pPr>
        <w:pStyle w:val="Default"/>
        <w:rPr>
          <w:sz w:val="22"/>
        </w:rPr>
      </w:pPr>
      <w:r>
        <w:rPr>
          <w:sz w:val="22"/>
        </w:rPr>
        <w:t>zastoupený Ing. Danielem Jurečkou, ředitelem ústavu</w:t>
      </w:r>
    </w:p>
    <w:p w:rsidR="004F3BD9" w:rsidRDefault="005F1680">
      <w:pPr>
        <w:pStyle w:val="Default"/>
        <w:rPr>
          <w:sz w:val="22"/>
        </w:rPr>
      </w:pPr>
      <w:r>
        <w:rPr>
          <w:sz w:val="22"/>
        </w:rPr>
        <w:t>IČ: 00020338</w:t>
      </w:r>
    </w:p>
    <w:p w:rsidR="004F3BD9" w:rsidRDefault="005F1680">
      <w:pPr>
        <w:pStyle w:val="Zkladntext"/>
        <w:rPr>
          <w:rFonts w:ascii="Arial" w:eastAsia="Arial" w:hAnsi="Arial" w:cs="Arial"/>
          <w:sz w:val="22"/>
          <w:szCs w:val="24"/>
        </w:rPr>
      </w:pPr>
      <w:r>
        <w:rPr>
          <w:rFonts w:ascii="Arial" w:eastAsia="Arial" w:hAnsi="Arial" w:cs="Arial"/>
          <w:sz w:val="22"/>
          <w:szCs w:val="24"/>
        </w:rPr>
        <w:t xml:space="preserve">bankovní spojení: </w:t>
      </w:r>
      <w:r w:rsidR="003C4AFD">
        <w:rPr>
          <w:rFonts w:ascii="Arial" w:eastAsia="Arial" w:hAnsi="Arial" w:cs="Arial"/>
          <w:sz w:val="22"/>
          <w:szCs w:val="24"/>
        </w:rPr>
        <w:t>……………</w:t>
      </w:r>
    </w:p>
    <w:p w:rsidR="004F3BD9" w:rsidRDefault="005F1680">
      <w:pPr>
        <w:pStyle w:val="Zkladntext"/>
        <w:rPr>
          <w:rFonts w:ascii="Arial" w:eastAsia="Arial" w:hAnsi="Arial" w:cs="Arial"/>
          <w:sz w:val="22"/>
          <w:szCs w:val="24"/>
        </w:rPr>
      </w:pPr>
      <w:r>
        <w:rPr>
          <w:rFonts w:ascii="Arial" w:eastAsia="Arial" w:hAnsi="Arial" w:cs="Arial"/>
          <w:sz w:val="22"/>
          <w:szCs w:val="24"/>
        </w:rPr>
        <w:t xml:space="preserve">číslo účtu: </w:t>
      </w:r>
      <w:r w:rsidR="003C4AFD">
        <w:rPr>
          <w:rFonts w:ascii="Arial" w:eastAsia="Arial" w:hAnsi="Arial" w:cs="Arial"/>
          <w:sz w:val="22"/>
          <w:szCs w:val="24"/>
        </w:rPr>
        <w:t>………………………..</w:t>
      </w:r>
    </w:p>
    <w:p w:rsidR="004F3BD9" w:rsidRDefault="005F1680">
      <w:pPr>
        <w:pStyle w:val="Default"/>
        <w:rPr>
          <w:sz w:val="22"/>
        </w:rPr>
      </w:pPr>
      <w:r>
        <w:rPr>
          <w:b/>
          <w:bCs/>
          <w:sz w:val="22"/>
        </w:rPr>
        <w:t>(</w:t>
      </w:r>
      <w:r>
        <w:rPr>
          <w:sz w:val="22"/>
        </w:rPr>
        <w:t>dále jen</w:t>
      </w:r>
      <w:r>
        <w:rPr>
          <w:b/>
          <w:bCs/>
          <w:sz w:val="22"/>
        </w:rPr>
        <w:t xml:space="preserve"> „uživatel“</w:t>
      </w:r>
      <w:r>
        <w:rPr>
          <w:sz w:val="22"/>
        </w:rPr>
        <w:t>)</w:t>
      </w:r>
    </w:p>
    <w:p w:rsidR="004F3BD9" w:rsidRDefault="004F3BD9">
      <w:pPr>
        <w:pStyle w:val="Default"/>
        <w:rPr>
          <w:sz w:val="22"/>
        </w:rPr>
      </w:pPr>
    </w:p>
    <w:p w:rsidR="004F3BD9" w:rsidRDefault="004F3BD9">
      <w:pPr>
        <w:pStyle w:val="Default"/>
        <w:rPr>
          <w:sz w:val="22"/>
        </w:rPr>
      </w:pPr>
    </w:p>
    <w:p w:rsidR="004F3BD9" w:rsidRDefault="005F1680">
      <w:pPr>
        <w:pStyle w:val="Zkladntext"/>
        <w:rPr>
          <w:rFonts w:ascii="Arial" w:eastAsia="Arial" w:hAnsi="Arial" w:cs="Arial"/>
          <w:bCs/>
          <w:sz w:val="22"/>
          <w:szCs w:val="24"/>
        </w:rPr>
      </w:pPr>
      <w:r>
        <w:rPr>
          <w:rFonts w:ascii="Arial" w:eastAsia="Arial" w:hAnsi="Arial" w:cs="Arial"/>
          <w:sz w:val="22"/>
          <w:szCs w:val="24"/>
        </w:rPr>
        <w:t xml:space="preserve">Tímto dodatkem se mezi předávajícím a uživatelem mění a doplňuje Zápis o bezplatném užívání nebytových prostor situovaných v budově č.p. 17,ulice Soudní v Nymburce na parcelách č. st. 86/2 a st. 86/4 zapsaných ve prospěch předávajícího na LV č. 2545 v katastru nemovitostí vedeném Katastrálním úřadem pro Středočeský kraj, Katastrálním pracovištěm Nymburk pro k. ú. Nymburk, sepsaný  dne 19.6.2015 </w:t>
      </w:r>
      <w:r>
        <w:rPr>
          <w:rFonts w:ascii="Arial" w:eastAsia="Arial" w:hAnsi="Arial" w:cs="Arial"/>
          <w:bCs/>
          <w:sz w:val="22"/>
          <w:szCs w:val="24"/>
        </w:rPr>
        <w:t xml:space="preserve">(dále jen </w:t>
      </w:r>
      <w:r>
        <w:rPr>
          <w:rFonts w:ascii="Arial" w:eastAsia="Arial" w:hAnsi="Arial" w:cs="Arial"/>
          <w:b/>
          <w:bCs/>
          <w:sz w:val="22"/>
          <w:szCs w:val="24"/>
        </w:rPr>
        <w:t>„Zápis“</w:t>
      </w:r>
      <w:r>
        <w:rPr>
          <w:rFonts w:ascii="Arial" w:eastAsia="Arial" w:hAnsi="Arial" w:cs="Arial"/>
          <w:bCs/>
          <w:i/>
          <w:sz w:val="22"/>
          <w:szCs w:val="24"/>
        </w:rPr>
        <w:t>)</w:t>
      </w:r>
      <w:r>
        <w:rPr>
          <w:rFonts w:ascii="Arial" w:eastAsia="Arial" w:hAnsi="Arial" w:cs="Arial"/>
          <w:bCs/>
          <w:sz w:val="22"/>
          <w:szCs w:val="24"/>
        </w:rPr>
        <w:t>.</w:t>
      </w:r>
    </w:p>
    <w:p w:rsidR="004F3BD9" w:rsidRDefault="004F3BD9">
      <w:pPr>
        <w:pStyle w:val="Zkladntext"/>
        <w:rPr>
          <w:rFonts w:ascii="Arial" w:eastAsia="Arial" w:hAnsi="Arial" w:cs="Arial"/>
          <w:bCs/>
          <w:sz w:val="22"/>
          <w:szCs w:val="24"/>
        </w:rPr>
      </w:pPr>
    </w:p>
    <w:p w:rsidR="004F3BD9" w:rsidRDefault="005F1680">
      <w:pPr>
        <w:pStyle w:val="Zkladntext"/>
        <w:rPr>
          <w:rFonts w:ascii="Arial" w:eastAsia="Arial" w:hAnsi="Arial" w:cs="Arial"/>
          <w:b/>
          <w:bCs/>
          <w:sz w:val="22"/>
          <w:szCs w:val="24"/>
        </w:rPr>
      </w:pPr>
      <w:r>
        <w:rPr>
          <w:rFonts w:ascii="Arial" w:eastAsia="Arial" w:hAnsi="Arial" w:cs="Arial"/>
          <w:b/>
          <w:bCs/>
          <w:sz w:val="22"/>
          <w:szCs w:val="24"/>
        </w:rPr>
        <w:t>Článek II. bod 2) Zápisu se mění takto:</w:t>
      </w:r>
    </w:p>
    <w:p w:rsidR="004F3BD9" w:rsidRDefault="005F1680">
      <w:pPr>
        <w:pStyle w:val="Zkladntext"/>
        <w:rPr>
          <w:rFonts w:ascii="Arial" w:eastAsia="Arial" w:hAnsi="Arial" w:cs="Arial"/>
          <w:bCs/>
          <w:sz w:val="22"/>
          <w:szCs w:val="24"/>
        </w:rPr>
      </w:pPr>
      <w:r>
        <w:rPr>
          <w:rFonts w:ascii="Arial" w:eastAsia="Arial" w:hAnsi="Arial" w:cs="Arial"/>
          <w:bCs/>
          <w:sz w:val="22"/>
          <w:szCs w:val="24"/>
        </w:rPr>
        <w:t>Předávající předává uživateli do užívání následující nebytové prostory ve druhém patře budovy:</w:t>
      </w:r>
    </w:p>
    <w:p w:rsidR="004F3BD9" w:rsidRDefault="005F1680">
      <w:pPr>
        <w:pStyle w:val="Zkladntext"/>
        <w:rPr>
          <w:rFonts w:ascii="Arial" w:eastAsia="Arial" w:hAnsi="Arial" w:cs="Arial"/>
          <w:bCs/>
          <w:sz w:val="22"/>
          <w:szCs w:val="24"/>
        </w:rPr>
      </w:pPr>
      <w:r>
        <w:rPr>
          <w:rFonts w:ascii="Arial" w:eastAsia="Arial" w:hAnsi="Arial" w:cs="Arial"/>
          <w:bCs/>
          <w:sz w:val="22"/>
          <w:szCs w:val="24"/>
        </w:rPr>
        <w:t>místnost číslo 14 o výměře 13,30 m²</w:t>
      </w:r>
    </w:p>
    <w:p w:rsidR="004F3BD9" w:rsidRDefault="005F1680">
      <w:pPr>
        <w:pStyle w:val="Zkladntext"/>
        <w:rPr>
          <w:rFonts w:ascii="Arial" w:eastAsia="Arial" w:hAnsi="Arial" w:cs="Arial"/>
          <w:bCs/>
          <w:sz w:val="22"/>
          <w:szCs w:val="24"/>
        </w:rPr>
      </w:pPr>
      <w:r>
        <w:rPr>
          <w:rFonts w:ascii="Arial" w:eastAsia="Arial" w:hAnsi="Arial" w:cs="Arial"/>
          <w:bCs/>
          <w:sz w:val="22"/>
          <w:szCs w:val="24"/>
        </w:rPr>
        <w:t>místnost číslo 18 o výměře 14,40 m²</w:t>
      </w:r>
    </w:p>
    <w:p w:rsidR="004F3BD9" w:rsidRDefault="005F1680">
      <w:pPr>
        <w:pStyle w:val="Zkladntext"/>
        <w:rPr>
          <w:rFonts w:ascii="Arial" w:eastAsia="Arial" w:hAnsi="Arial" w:cs="Arial"/>
          <w:bCs/>
          <w:sz w:val="22"/>
          <w:szCs w:val="24"/>
        </w:rPr>
      </w:pPr>
      <w:r>
        <w:rPr>
          <w:rFonts w:ascii="Arial" w:eastAsia="Arial" w:hAnsi="Arial" w:cs="Arial"/>
          <w:bCs/>
          <w:sz w:val="22"/>
          <w:szCs w:val="24"/>
        </w:rPr>
        <w:t xml:space="preserve">Celková výměra užívaných kancelářských prostor činí 27,70 m² (dále jen </w:t>
      </w:r>
      <w:r>
        <w:rPr>
          <w:rFonts w:ascii="Arial" w:eastAsia="Arial" w:hAnsi="Arial" w:cs="Arial"/>
          <w:b/>
          <w:bCs/>
          <w:sz w:val="22"/>
          <w:szCs w:val="24"/>
        </w:rPr>
        <w:t>„nebytové</w:t>
      </w:r>
      <w:r>
        <w:rPr>
          <w:rFonts w:ascii="Arial" w:eastAsia="Arial" w:hAnsi="Arial" w:cs="Arial"/>
          <w:bCs/>
          <w:sz w:val="22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4"/>
        </w:rPr>
        <w:t>prostory“</w:t>
      </w:r>
      <w:r>
        <w:rPr>
          <w:rFonts w:ascii="Arial" w:eastAsia="Arial" w:hAnsi="Arial" w:cs="Arial"/>
          <w:bCs/>
          <w:sz w:val="22"/>
          <w:szCs w:val="24"/>
        </w:rPr>
        <w:t>).</w:t>
      </w:r>
    </w:p>
    <w:p w:rsidR="004F3BD9" w:rsidRDefault="004F3BD9">
      <w:pPr>
        <w:pStyle w:val="Default"/>
        <w:rPr>
          <w:sz w:val="20"/>
        </w:rPr>
      </w:pPr>
    </w:p>
    <w:p w:rsidR="004F3BD9" w:rsidRDefault="005F1680">
      <w:pPr>
        <w:jc w:val="left"/>
        <w:rPr>
          <w:szCs w:val="22"/>
        </w:rPr>
      </w:pPr>
      <w:r>
        <w:rPr>
          <w:szCs w:val="22"/>
        </w:rPr>
        <w:t>Ostatní ustanovení Zápisu o užívání nebytových prostor ze dne 19.6.2015 zůstávají beze změny.</w:t>
      </w:r>
    </w:p>
    <w:p w:rsidR="004F3BD9" w:rsidRDefault="004F3BD9">
      <w:pPr>
        <w:jc w:val="left"/>
        <w:rPr>
          <w:szCs w:val="22"/>
        </w:rPr>
      </w:pPr>
    </w:p>
    <w:p w:rsidR="004F3BD9" w:rsidRDefault="005F1680">
      <w:pPr>
        <w:jc w:val="left"/>
        <w:rPr>
          <w:szCs w:val="22"/>
        </w:rPr>
      </w:pPr>
      <w:r>
        <w:rPr>
          <w:szCs w:val="22"/>
        </w:rPr>
        <w:t>Tento dodatek nabývá platnosti dnem podpisu oběma smluvními stranami a sjednává se s účinností od 1.12.2016.</w:t>
      </w:r>
    </w:p>
    <w:p w:rsidR="004F3BD9" w:rsidRDefault="004F3BD9">
      <w:pPr>
        <w:jc w:val="left"/>
        <w:rPr>
          <w:szCs w:val="22"/>
        </w:rPr>
      </w:pPr>
    </w:p>
    <w:p w:rsidR="003C4AFD" w:rsidRDefault="003C4AFD" w:rsidP="003C4AFD">
      <w:pPr>
        <w:jc w:val="left"/>
        <w:rPr>
          <w:szCs w:val="22"/>
        </w:rPr>
      </w:pPr>
      <w:r>
        <w:rPr>
          <w:szCs w:val="22"/>
        </w:rPr>
        <w:lastRenderedPageBreak/>
        <w:t xml:space="preserve">Uživatel svým podpisem potvrzuje, že souhlasí s tím, aby byl uveřejněn obraz dodatku a dalších dokumentů od tohoto dodatku odvozených, stejně jako obraz smlouvy, od níž je dodatek odvozen, a jejích případných změn a dalších dokumentů od této smlouvy odvozených, včetně </w:t>
      </w:r>
      <w:proofErr w:type="spellStart"/>
      <w:r>
        <w:rPr>
          <w:szCs w:val="22"/>
        </w:rPr>
        <w:t>metadat</w:t>
      </w:r>
      <w:proofErr w:type="spellEnd"/>
      <w:r>
        <w:rPr>
          <w:szCs w:val="22"/>
        </w:rPr>
        <w:t xml:space="preserve"> požadovaných k </w:t>
      </w:r>
      <w:proofErr w:type="gramStart"/>
      <w:r>
        <w:rPr>
          <w:szCs w:val="22"/>
        </w:rPr>
        <w:t>uveřejnění  dle</w:t>
      </w:r>
      <w:proofErr w:type="gramEnd"/>
      <w:r>
        <w:rPr>
          <w:szCs w:val="22"/>
        </w:rPr>
        <w:t xml:space="preserve"> zákona č. 340/2015 Sb., o registru smluv Smluvní strany se dohodly, že podklady dle předchozí věty odešle za účelem zveřejnění správci registru smluv pronajímatel; čímž není dotčeno právo uživatele k jejich odeslání.</w:t>
      </w:r>
    </w:p>
    <w:p w:rsidR="003C4AFD" w:rsidRDefault="003C4AFD">
      <w:pPr>
        <w:jc w:val="left"/>
        <w:rPr>
          <w:szCs w:val="22"/>
        </w:rPr>
      </w:pPr>
    </w:p>
    <w:p w:rsidR="004F3BD9" w:rsidRDefault="005F1680">
      <w:pPr>
        <w:jc w:val="left"/>
        <w:rPr>
          <w:szCs w:val="22"/>
        </w:rPr>
      </w:pPr>
      <w:r>
        <w:rPr>
          <w:szCs w:val="22"/>
        </w:rPr>
        <w:t>Dodatek je vyhotoven ve čtyřech vyhotoveních, přičemž každá ze smluvních stran obdrží po dvou vyhotoveních.</w:t>
      </w:r>
    </w:p>
    <w:p w:rsidR="004F3BD9" w:rsidRDefault="004F3BD9">
      <w:pPr>
        <w:jc w:val="left"/>
        <w:rPr>
          <w:szCs w:val="22"/>
        </w:rPr>
      </w:pPr>
    </w:p>
    <w:p w:rsidR="004F3BD9" w:rsidRDefault="004F3BD9">
      <w:pPr>
        <w:jc w:val="left"/>
        <w:rPr>
          <w:szCs w:val="22"/>
        </w:rPr>
      </w:pPr>
    </w:p>
    <w:p w:rsidR="004F3BD9" w:rsidRDefault="004F3BD9">
      <w:pPr>
        <w:jc w:val="left"/>
        <w:rPr>
          <w:szCs w:val="22"/>
        </w:rPr>
      </w:pPr>
    </w:p>
    <w:p w:rsidR="004F3BD9" w:rsidRDefault="005F1680">
      <w:pPr>
        <w:jc w:val="left"/>
        <w:rPr>
          <w:szCs w:val="22"/>
        </w:rPr>
      </w:pPr>
      <w:r>
        <w:rPr>
          <w:szCs w:val="22"/>
        </w:rPr>
        <w:t>V Praze dne: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                     V Brně dne:</w:t>
      </w:r>
    </w:p>
    <w:p w:rsidR="004F3BD9" w:rsidRDefault="004F3BD9">
      <w:pPr>
        <w:jc w:val="left"/>
        <w:rPr>
          <w:szCs w:val="22"/>
        </w:rPr>
      </w:pPr>
    </w:p>
    <w:p w:rsidR="004F3BD9" w:rsidRDefault="004F3BD9">
      <w:pPr>
        <w:jc w:val="left"/>
        <w:rPr>
          <w:szCs w:val="22"/>
        </w:rPr>
      </w:pPr>
    </w:p>
    <w:p w:rsidR="004F3BD9" w:rsidRDefault="004F3BD9">
      <w:pPr>
        <w:jc w:val="left"/>
        <w:rPr>
          <w:szCs w:val="22"/>
        </w:rPr>
      </w:pPr>
    </w:p>
    <w:p w:rsidR="004F3BD9" w:rsidRDefault="004F3BD9">
      <w:pPr>
        <w:jc w:val="left"/>
        <w:rPr>
          <w:szCs w:val="22"/>
        </w:rPr>
      </w:pPr>
    </w:p>
    <w:p w:rsidR="004F3BD9" w:rsidRDefault="004F3BD9">
      <w:pPr>
        <w:jc w:val="left"/>
        <w:rPr>
          <w:szCs w:val="22"/>
        </w:rPr>
      </w:pPr>
    </w:p>
    <w:p w:rsidR="004F3BD9" w:rsidRDefault="004F3BD9">
      <w:pPr>
        <w:jc w:val="left"/>
        <w:rPr>
          <w:szCs w:val="22"/>
        </w:rPr>
      </w:pPr>
    </w:p>
    <w:p w:rsidR="004F3BD9" w:rsidRDefault="004F3BD9">
      <w:pPr>
        <w:jc w:val="left"/>
        <w:rPr>
          <w:szCs w:val="22"/>
        </w:rPr>
      </w:pPr>
    </w:p>
    <w:p w:rsidR="004F3BD9" w:rsidRDefault="005F1680">
      <w:pPr>
        <w:jc w:val="left"/>
        <w:rPr>
          <w:szCs w:val="22"/>
        </w:rPr>
      </w:pPr>
      <w:r>
        <w:rPr>
          <w:szCs w:val="22"/>
        </w:rPr>
        <w:t>…………………………………..                        ….…………………………………</w:t>
      </w:r>
    </w:p>
    <w:p w:rsidR="004F3BD9" w:rsidRDefault="005F1680">
      <w:pPr>
        <w:jc w:val="left"/>
        <w:rPr>
          <w:szCs w:val="22"/>
        </w:rPr>
      </w:pPr>
      <w:r>
        <w:rPr>
          <w:szCs w:val="22"/>
        </w:rPr>
        <w:t xml:space="preserve">ČR – Ministerstvo zemědělství                                  ČR - ÚKZÚZ </w:t>
      </w:r>
    </w:p>
    <w:p w:rsidR="004F3BD9" w:rsidRDefault="005F1680">
      <w:pPr>
        <w:jc w:val="left"/>
        <w:rPr>
          <w:szCs w:val="22"/>
        </w:rPr>
      </w:pPr>
      <w:r>
        <w:rPr>
          <w:szCs w:val="22"/>
        </w:rPr>
        <w:t>Ing. Jiří Boháček                                                        Ing. Daniel Jurečka</w:t>
      </w:r>
    </w:p>
    <w:p w:rsidR="004F3BD9" w:rsidRDefault="005F1680">
      <w:pPr>
        <w:jc w:val="left"/>
        <w:rPr>
          <w:szCs w:val="22"/>
        </w:rPr>
      </w:pPr>
      <w:r>
        <w:rPr>
          <w:szCs w:val="22"/>
        </w:rPr>
        <w:t xml:space="preserve">ředitel odboru vnitřní správy                                      ředitel ústavu  </w:t>
      </w:r>
    </w:p>
    <w:p w:rsidR="004F3BD9" w:rsidRDefault="004F3BD9">
      <w:pPr>
        <w:jc w:val="left"/>
        <w:rPr>
          <w:szCs w:val="22"/>
        </w:rPr>
      </w:pPr>
    </w:p>
    <w:p w:rsidR="004F3BD9" w:rsidRDefault="004F3BD9">
      <w:pPr>
        <w:jc w:val="left"/>
        <w:rPr>
          <w:szCs w:val="22"/>
        </w:rPr>
      </w:pPr>
    </w:p>
    <w:p w:rsidR="004F3BD9" w:rsidRDefault="004F3BD9">
      <w:pPr>
        <w:jc w:val="left"/>
        <w:rPr>
          <w:szCs w:val="22"/>
        </w:rPr>
      </w:pPr>
    </w:p>
    <w:p w:rsidR="004F3BD9" w:rsidRDefault="004F3BD9">
      <w:pPr>
        <w:rPr>
          <w:szCs w:val="22"/>
        </w:rPr>
      </w:pPr>
    </w:p>
    <w:sectPr w:rsidR="004F3BD9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AD6" w:rsidRDefault="00DF6AD6">
      <w:r>
        <w:separator/>
      </w:r>
    </w:p>
  </w:endnote>
  <w:endnote w:type="continuationSeparator" w:id="0">
    <w:p w:rsidR="00DF6AD6" w:rsidRDefault="00DF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D9" w:rsidRDefault="005F1680">
    <w:pPr>
      <w:pStyle w:val="Zpat"/>
    </w:pPr>
    <w:fldSimple w:instr=" DOCVARIABLE  dms_cj  \* MERGEFORMAT ">
      <w:r>
        <w:rPr>
          <w:bCs/>
        </w:rPr>
        <w:t>73243/2016-MZE-12131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 w:rsidR="00684D55">
      <w:rPr>
        <w:noProof/>
      </w:rPr>
      <w:t>2</w:t>
    </w:r>
    <w:r>
      <w:fldChar w:fldCharType="end"/>
    </w:r>
  </w:p>
  <w:p w:rsidR="004F3BD9" w:rsidRDefault="004F3B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AD6" w:rsidRDefault="00DF6AD6">
      <w:r>
        <w:separator/>
      </w:r>
    </w:p>
  </w:footnote>
  <w:footnote w:type="continuationSeparator" w:id="0">
    <w:p w:rsidR="00DF6AD6" w:rsidRDefault="00DF6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D9" w:rsidRDefault="00DF6AD6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110d78f-2a2d-48d6-a020-ba843fabfe65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D9" w:rsidRDefault="00DF6AD6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8a2a425-0aec-4a1a-8a40-70b74fc6e19a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D9" w:rsidRDefault="00DF6AD6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c35b66f-51a0-4a96-a99c-27061e61e1b7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3F69"/>
    <w:multiLevelType w:val="multilevel"/>
    <w:tmpl w:val="E12CF2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1E32185E"/>
    <w:multiLevelType w:val="multilevel"/>
    <w:tmpl w:val="103893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1E8B771D"/>
    <w:multiLevelType w:val="multilevel"/>
    <w:tmpl w:val="A5343F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20360109"/>
    <w:multiLevelType w:val="multilevel"/>
    <w:tmpl w:val="EBF6FA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21545EE3"/>
    <w:multiLevelType w:val="multilevel"/>
    <w:tmpl w:val="E96458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28AD4064"/>
    <w:multiLevelType w:val="multilevel"/>
    <w:tmpl w:val="F61E5F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293E636C"/>
    <w:multiLevelType w:val="multilevel"/>
    <w:tmpl w:val="F6BAD8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2E78657D"/>
    <w:multiLevelType w:val="multilevel"/>
    <w:tmpl w:val="7FF418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46950B17"/>
    <w:multiLevelType w:val="multilevel"/>
    <w:tmpl w:val="47CE14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50A46F1E"/>
    <w:multiLevelType w:val="multilevel"/>
    <w:tmpl w:val="54466D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55E6248D"/>
    <w:multiLevelType w:val="multilevel"/>
    <w:tmpl w:val="B8B695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57AC3079"/>
    <w:multiLevelType w:val="multilevel"/>
    <w:tmpl w:val="8F949F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58433B0B"/>
    <w:multiLevelType w:val="multilevel"/>
    <w:tmpl w:val="A316F8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5FEF24C1"/>
    <w:multiLevelType w:val="multilevel"/>
    <w:tmpl w:val="927C2C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617A42B5"/>
    <w:multiLevelType w:val="multilevel"/>
    <w:tmpl w:val="D77EB0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64A83FED"/>
    <w:multiLevelType w:val="multilevel"/>
    <w:tmpl w:val="3A6837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68E60B51"/>
    <w:multiLevelType w:val="multilevel"/>
    <w:tmpl w:val="8DFEF4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6A940FF8"/>
    <w:multiLevelType w:val="multilevel"/>
    <w:tmpl w:val="AC42E0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>
    <w:nsid w:val="7361198B"/>
    <w:multiLevelType w:val="multilevel"/>
    <w:tmpl w:val="2D5A64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73723E4A"/>
    <w:multiLevelType w:val="multilevel"/>
    <w:tmpl w:val="989869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4"/>
  </w:num>
  <w:num w:numId="5">
    <w:abstractNumId w:val="18"/>
  </w:num>
  <w:num w:numId="6">
    <w:abstractNumId w:val="11"/>
  </w:num>
  <w:num w:numId="7">
    <w:abstractNumId w:val="7"/>
  </w:num>
  <w:num w:numId="8">
    <w:abstractNumId w:val="3"/>
  </w:num>
  <w:num w:numId="9">
    <w:abstractNumId w:val="15"/>
  </w:num>
  <w:num w:numId="10">
    <w:abstractNumId w:val="0"/>
  </w:num>
  <w:num w:numId="11">
    <w:abstractNumId w:val="8"/>
  </w:num>
  <w:num w:numId="12">
    <w:abstractNumId w:val="13"/>
  </w:num>
  <w:num w:numId="13">
    <w:abstractNumId w:val="12"/>
  </w:num>
  <w:num w:numId="14">
    <w:abstractNumId w:val="1"/>
  </w:num>
  <w:num w:numId="15">
    <w:abstractNumId w:val="2"/>
  </w:num>
  <w:num w:numId="16">
    <w:abstractNumId w:val="4"/>
  </w:num>
  <w:num w:numId="17">
    <w:abstractNumId w:val="9"/>
  </w:num>
  <w:num w:numId="18">
    <w:abstractNumId w:val="17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6285696373243/2016-MZE-12131"/>
    <w:docVar w:name="dms_cj" w:val="73243/2016-MZE-12131"/>
    <w:docVar w:name="dms_datum" w:val="20. 12. 2016"/>
    <w:docVar w:name="dms_datum_textem" w:val="20. prosince 2016"/>
    <w:docVar w:name="dms_datum_vzniku" w:val="16. 12. 2016 13:09:23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Ing. Jiří Boháček_x000d__x000a_ředitel odboru"/>
    <w:docVar w:name="dms_podpisova_dolozka_funkce" w:val="ředitel odboru"/>
    <w:docVar w:name="dms_podpisova_dolozka_jmeno" w:val="Ing. Jiří Boháče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16VD6973/2013-12134"/>
    <w:docVar w:name="dms_spravce_jmeno" w:val="Ludmila Bělohradská"/>
    <w:docVar w:name="dms_spravce_mail" w:val="ludmila.belohradska@mze.cz"/>
    <w:docVar w:name="dms_spravce_telefon" w:val="315648017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Dodatek ÚKZÚZ, Nymburk"/>
    <w:docVar w:name="dms_VNVSpravce" w:val=" "/>
    <w:docVar w:name="dms_zpracoval_jmeno" w:val="Ludmila Bělohradská"/>
    <w:docVar w:name="dms_zpracoval_mail" w:val="ludmila.belohradska@mze.cz"/>
    <w:docVar w:name="dms_zpracoval_telefon" w:val="315648017"/>
  </w:docVars>
  <w:rsids>
    <w:rsidRoot w:val="004F3BD9"/>
    <w:rsid w:val="003C4AFD"/>
    <w:rsid w:val="004F3BD9"/>
    <w:rsid w:val="005F1680"/>
    <w:rsid w:val="00684D55"/>
    <w:rsid w:val="00D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dcterms:created xsi:type="dcterms:W3CDTF">2017-06-30T04:37:00Z</dcterms:created>
  <dcterms:modified xsi:type="dcterms:W3CDTF">2017-06-30T04:37:00Z</dcterms:modified>
</cp:coreProperties>
</file>