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1AF5" w14:textId="44B93097" w:rsidR="00E2509E" w:rsidRPr="00976DF7" w:rsidRDefault="00FC1773" w:rsidP="00E2509E">
      <w:pPr>
        <w:pStyle w:val="Nadpis1"/>
      </w:pPr>
      <w:r>
        <w:t xml:space="preserve">Dodatek č. </w:t>
      </w:r>
      <w:r w:rsidR="004D4139">
        <w:t xml:space="preserve">3 </w:t>
      </w:r>
      <w:r>
        <w:t>ke s</w:t>
      </w:r>
      <w:r w:rsidR="00E2509E">
        <w:t>mlouv</w:t>
      </w:r>
      <w:r>
        <w:t>ě</w:t>
      </w:r>
      <w:r w:rsidR="00E2509E">
        <w:t xml:space="preserve"> o poskytování </w:t>
      </w:r>
      <w:r w:rsidR="00072B8E">
        <w:t>konzultačních a</w:t>
      </w:r>
      <w:r>
        <w:t> </w:t>
      </w:r>
      <w:r w:rsidR="00072B8E">
        <w:t>vývojových prací</w:t>
      </w:r>
      <w:r w:rsidR="00E2509E">
        <w:t xml:space="preserve"> </w:t>
      </w:r>
      <w:r w:rsidR="00B23236">
        <w:t>pro reporting v </w:t>
      </w:r>
      <w:proofErr w:type="spellStart"/>
      <w:r w:rsidR="00B23236">
        <w:t>PowerBI</w:t>
      </w:r>
      <w:proofErr w:type="spellEnd"/>
      <w:r w:rsidR="00B23236">
        <w:t xml:space="preserve"> AMU</w:t>
      </w:r>
      <w:r w:rsidR="2DA215CC">
        <w:t xml:space="preserve"> a Datový sklad AMU</w:t>
      </w:r>
      <w:r w:rsidR="00C17F27">
        <w:t xml:space="preserve"> (dále jen „Dodatek“)</w:t>
      </w:r>
    </w:p>
    <w:p w14:paraId="672A6659" w14:textId="72CE3347" w:rsidR="004416FB" w:rsidRDefault="004416FB" w:rsidP="7246F2BC">
      <w:pPr>
        <w:rPr>
          <w:rFonts w:cs="Arial"/>
          <w:sz w:val="22"/>
          <w:szCs w:val="22"/>
        </w:rPr>
      </w:pPr>
    </w:p>
    <w:p w14:paraId="0A37501D" w14:textId="77777777" w:rsidR="00E2509E" w:rsidRDefault="00E2509E"/>
    <w:p w14:paraId="21C1E5E9" w14:textId="77777777" w:rsidR="00E2509E" w:rsidRDefault="00E2509E" w:rsidP="00E2509E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</w:t>
      </w:r>
      <w:r w:rsidRPr="00976DF7">
        <w:rPr>
          <w:rFonts w:cs="Arial"/>
          <w:b/>
          <w:bCs/>
          <w:sz w:val="22"/>
          <w:szCs w:val="22"/>
        </w:rPr>
        <w:t>mluvní stran</w:t>
      </w:r>
      <w:r>
        <w:rPr>
          <w:rFonts w:cs="Arial"/>
          <w:b/>
          <w:bCs/>
          <w:sz w:val="22"/>
          <w:szCs w:val="22"/>
        </w:rPr>
        <w:t>y</w:t>
      </w:r>
      <w:r w:rsidRPr="00976DF7">
        <w:rPr>
          <w:rFonts w:cs="Arial"/>
          <w:b/>
          <w:bCs/>
          <w:sz w:val="22"/>
          <w:szCs w:val="22"/>
        </w:rPr>
        <w:t>:</w:t>
      </w:r>
    </w:p>
    <w:p w14:paraId="5DAB6C7B" w14:textId="77777777" w:rsidR="00E2509E" w:rsidRPr="00976DF7" w:rsidRDefault="00E2509E" w:rsidP="00E2509E">
      <w:pPr>
        <w:rPr>
          <w:rFonts w:cs="Arial"/>
          <w:b/>
          <w:bCs/>
          <w:sz w:val="22"/>
          <w:szCs w:val="22"/>
        </w:rPr>
      </w:pPr>
    </w:p>
    <w:p w14:paraId="02EB378F" w14:textId="77777777" w:rsidR="00E2509E" w:rsidRPr="00976DF7" w:rsidRDefault="00E2509E" w:rsidP="00E2509E">
      <w:pPr>
        <w:rPr>
          <w:rFonts w:cs="Arial"/>
          <w:b/>
          <w:bCs/>
          <w:sz w:val="14"/>
          <w:szCs w:val="22"/>
        </w:rPr>
      </w:pPr>
    </w:p>
    <w:p w14:paraId="6A05A809" w14:textId="77777777" w:rsidR="00E2509E" w:rsidRPr="00976DF7" w:rsidRDefault="00E2509E" w:rsidP="00E2509E">
      <w:pPr>
        <w:rPr>
          <w:rFonts w:cs="Arial"/>
          <w:b/>
          <w:iCs/>
          <w:sz w:val="22"/>
          <w:szCs w:val="22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260"/>
        <w:gridCol w:w="6663"/>
      </w:tblGrid>
      <w:tr w:rsidR="00E2509E" w:rsidRPr="00976DF7" w14:paraId="41E2BA16" w14:textId="77777777" w:rsidTr="3C2682ED">
        <w:tc>
          <w:tcPr>
            <w:tcW w:w="3260" w:type="dxa"/>
            <w:vAlign w:val="center"/>
          </w:tcPr>
          <w:p w14:paraId="17E85F9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6663" w:type="dxa"/>
            <w:vAlign w:val="center"/>
          </w:tcPr>
          <w:p w14:paraId="0B19D48C" w14:textId="77777777" w:rsidR="00E2509E" w:rsidRPr="00976DF7" w:rsidRDefault="00E2509E" w:rsidP="00390409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002A25E0">
              <w:rPr>
                <w:rFonts w:cs="Arial"/>
                <w:b/>
                <w:bCs/>
              </w:rPr>
              <w:t>Akademie múzických umění v Praze</w:t>
            </w:r>
          </w:p>
        </w:tc>
      </w:tr>
      <w:tr w:rsidR="00E2509E" w:rsidRPr="00976DF7" w14:paraId="38E98346" w14:textId="77777777" w:rsidTr="3C2682ED">
        <w:tc>
          <w:tcPr>
            <w:tcW w:w="3260" w:type="dxa"/>
          </w:tcPr>
          <w:p w14:paraId="7F6F437C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Se sídlem:</w:t>
            </w:r>
          </w:p>
        </w:tc>
        <w:tc>
          <w:tcPr>
            <w:tcW w:w="6663" w:type="dxa"/>
          </w:tcPr>
          <w:p w14:paraId="5CE22689" w14:textId="77777777" w:rsidR="00E2509E" w:rsidRPr="00976DF7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>Malostranské náměstí 12, 118 00 Praha 1</w:t>
            </w:r>
          </w:p>
        </w:tc>
      </w:tr>
      <w:tr w:rsidR="00E2509E" w:rsidRPr="00976DF7" w14:paraId="28DFA5AF" w14:textId="77777777" w:rsidTr="3C2682ED">
        <w:tc>
          <w:tcPr>
            <w:tcW w:w="3260" w:type="dxa"/>
          </w:tcPr>
          <w:p w14:paraId="7FD07F30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IČ:</w:t>
            </w:r>
          </w:p>
        </w:tc>
        <w:tc>
          <w:tcPr>
            <w:tcW w:w="6663" w:type="dxa"/>
          </w:tcPr>
          <w:p w14:paraId="688087AC" w14:textId="77777777" w:rsidR="00E2509E" w:rsidRPr="00976DF7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>61384984</w:t>
            </w:r>
          </w:p>
        </w:tc>
      </w:tr>
      <w:tr w:rsidR="00E2509E" w:rsidRPr="00976DF7" w14:paraId="7CA649B5" w14:textId="77777777" w:rsidTr="3C2682ED">
        <w:tc>
          <w:tcPr>
            <w:tcW w:w="3260" w:type="dxa"/>
          </w:tcPr>
          <w:p w14:paraId="22590E9A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940612">
              <w:rPr>
                <w:rFonts w:cs="Arial"/>
                <w:sz w:val="22"/>
                <w:szCs w:val="22"/>
              </w:rPr>
              <w:t>ankovní spojení</w:t>
            </w:r>
          </w:p>
        </w:tc>
        <w:tc>
          <w:tcPr>
            <w:tcW w:w="6663" w:type="dxa"/>
          </w:tcPr>
          <w:p w14:paraId="26562C56" w14:textId="77777777" w:rsidR="00E2509E" w:rsidRPr="00940612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 w:rsidRPr="00940612">
              <w:rPr>
                <w:rFonts w:cs="Arial"/>
                <w:bCs/>
                <w:sz w:val="22"/>
                <w:szCs w:val="22"/>
              </w:rPr>
              <w:t xml:space="preserve">Komerční banka, a.s., </w:t>
            </w:r>
          </w:p>
          <w:p w14:paraId="64EC8DCC" w14:textId="77777777" w:rsidR="00E2509E" w:rsidRPr="00940612" w:rsidRDefault="00E2509E" w:rsidP="00390409">
            <w:pPr>
              <w:spacing w:before="20" w:after="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Č</w:t>
            </w:r>
            <w:r w:rsidRPr="00940612">
              <w:rPr>
                <w:rFonts w:cs="Arial"/>
                <w:bCs/>
                <w:sz w:val="22"/>
                <w:szCs w:val="22"/>
              </w:rPr>
              <w:t xml:space="preserve">. </w:t>
            </w:r>
            <w:proofErr w:type="spellStart"/>
            <w:r w:rsidRPr="00940612">
              <w:rPr>
                <w:rFonts w:cs="Arial"/>
                <w:bCs/>
                <w:sz w:val="22"/>
                <w:szCs w:val="22"/>
              </w:rPr>
              <w:t>ú.</w:t>
            </w:r>
            <w:proofErr w:type="spellEnd"/>
            <w:r w:rsidRPr="00940612">
              <w:rPr>
                <w:rFonts w:cs="Arial"/>
                <w:bCs/>
                <w:sz w:val="22"/>
                <w:szCs w:val="22"/>
              </w:rPr>
              <w:t>: 19-5373180297/0100</w:t>
            </w:r>
          </w:p>
        </w:tc>
      </w:tr>
      <w:tr w:rsidR="00E2509E" w:rsidRPr="00976DF7" w14:paraId="2316F705" w14:textId="77777777" w:rsidTr="3C2682ED">
        <w:tc>
          <w:tcPr>
            <w:tcW w:w="3260" w:type="dxa"/>
          </w:tcPr>
          <w:p w14:paraId="2F35A5A2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Zastoupen:</w:t>
            </w:r>
          </w:p>
        </w:tc>
        <w:tc>
          <w:tcPr>
            <w:tcW w:w="6663" w:type="dxa"/>
          </w:tcPr>
          <w:p w14:paraId="5A39BBE3" w14:textId="538AF20B" w:rsidR="00E2509E" w:rsidRPr="00976DF7" w:rsidRDefault="11D6EDED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>Ing. Tomáš Langer, Ph.D., kvestor</w:t>
            </w:r>
          </w:p>
        </w:tc>
      </w:tr>
    </w:tbl>
    <w:p w14:paraId="41C8F396" w14:textId="77777777" w:rsidR="00E2509E" w:rsidRPr="00976DF7" w:rsidRDefault="00E2509E" w:rsidP="00E2509E">
      <w:pPr>
        <w:rPr>
          <w:rFonts w:cs="Arial"/>
          <w:iCs/>
          <w:sz w:val="22"/>
          <w:szCs w:val="22"/>
        </w:rPr>
      </w:pPr>
    </w:p>
    <w:p w14:paraId="4AC1F539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  <w:r w:rsidRPr="00976DF7">
        <w:rPr>
          <w:rFonts w:cs="Arial"/>
          <w:iCs/>
          <w:sz w:val="22"/>
          <w:szCs w:val="22"/>
        </w:rPr>
        <w:t xml:space="preserve">dále jako „Objednatel“  </w:t>
      </w:r>
    </w:p>
    <w:p w14:paraId="72A3D3EC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</w:p>
    <w:p w14:paraId="45F94F8F" w14:textId="77777777" w:rsidR="00E2509E" w:rsidRPr="00976DF7" w:rsidRDefault="00E2509E" w:rsidP="00E2509E">
      <w:pPr>
        <w:ind w:firstLine="142"/>
        <w:rPr>
          <w:rFonts w:cs="Arial"/>
          <w:iCs/>
          <w:sz w:val="22"/>
          <w:szCs w:val="22"/>
        </w:rPr>
      </w:pPr>
      <w:r w:rsidRPr="00976DF7">
        <w:rPr>
          <w:rFonts w:cs="Arial"/>
          <w:iCs/>
          <w:sz w:val="22"/>
          <w:szCs w:val="22"/>
        </w:rPr>
        <w:t>a</w:t>
      </w:r>
    </w:p>
    <w:p w14:paraId="0D0B940D" w14:textId="77777777" w:rsidR="00E2509E" w:rsidRPr="00976DF7" w:rsidRDefault="00E2509E" w:rsidP="00E2509E">
      <w:pPr>
        <w:rPr>
          <w:rFonts w:cs="Arial"/>
          <w:iCs/>
          <w:sz w:val="22"/>
          <w:szCs w:val="22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260"/>
        <w:gridCol w:w="6663"/>
      </w:tblGrid>
      <w:tr w:rsidR="00E2509E" w:rsidRPr="00976DF7" w14:paraId="029F3613" w14:textId="77777777" w:rsidTr="3C2682ED">
        <w:tc>
          <w:tcPr>
            <w:tcW w:w="3260" w:type="dxa"/>
            <w:vAlign w:val="center"/>
          </w:tcPr>
          <w:p w14:paraId="1B7C8EA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6663" w:type="dxa"/>
            <w:vAlign w:val="center"/>
          </w:tcPr>
          <w:p w14:paraId="5ACA362B" w14:textId="4B3ABD75" w:rsidR="00E2509E" w:rsidRPr="00976DF7" w:rsidRDefault="30CDDD95" w:rsidP="00390409">
            <w:pPr>
              <w:spacing w:before="20" w:after="20"/>
              <w:rPr>
                <w:rFonts w:cs="Arial"/>
                <w:b/>
                <w:bCs/>
                <w:sz w:val="22"/>
                <w:szCs w:val="22"/>
              </w:rPr>
            </w:pPr>
            <w:r w:rsidRPr="3C2682ED">
              <w:rPr>
                <w:rFonts w:cs="Arial"/>
                <w:b/>
                <w:bCs/>
                <w:sz w:val="22"/>
                <w:szCs w:val="22"/>
              </w:rPr>
              <w:t xml:space="preserve">Mgr. </w:t>
            </w:r>
            <w:r w:rsidR="000A592D" w:rsidRPr="3C2682ED">
              <w:rPr>
                <w:rFonts w:cs="Arial"/>
                <w:b/>
                <w:bCs/>
                <w:sz w:val="22"/>
                <w:szCs w:val="22"/>
              </w:rPr>
              <w:t>Tereza Kliment</w:t>
            </w:r>
          </w:p>
        </w:tc>
      </w:tr>
      <w:tr w:rsidR="00E2509E" w:rsidRPr="00976DF7" w14:paraId="5DB2AA16" w14:textId="77777777" w:rsidTr="3C2682ED">
        <w:tc>
          <w:tcPr>
            <w:tcW w:w="3260" w:type="dxa"/>
          </w:tcPr>
          <w:p w14:paraId="15D1F98C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Se sídlem:</w:t>
            </w:r>
          </w:p>
        </w:tc>
        <w:tc>
          <w:tcPr>
            <w:tcW w:w="6663" w:type="dxa"/>
          </w:tcPr>
          <w:p w14:paraId="65482E81" w14:textId="2A96C553" w:rsidR="00E2509E" w:rsidRPr="00976DF7" w:rsidRDefault="3341C4D0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 xml:space="preserve">Černošice, Nerudova 864, PSČ 25228 </w:t>
            </w:r>
          </w:p>
        </w:tc>
      </w:tr>
      <w:tr w:rsidR="00E2509E" w:rsidRPr="00976DF7" w14:paraId="1FB1A3D7" w14:textId="77777777" w:rsidTr="3C2682ED">
        <w:tc>
          <w:tcPr>
            <w:tcW w:w="3260" w:type="dxa"/>
          </w:tcPr>
          <w:p w14:paraId="40C77609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IČ:</w:t>
            </w:r>
          </w:p>
        </w:tc>
        <w:tc>
          <w:tcPr>
            <w:tcW w:w="6663" w:type="dxa"/>
          </w:tcPr>
          <w:p w14:paraId="1A242E31" w14:textId="658F479C" w:rsidR="00E2509E" w:rsidRPr="00976DF7" w:rsidRDefault="38E975B0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eastAsia="Arial" w:cs="Arial"/>
                <w:color w:val="060604"/>
                <w:sz w:val="22"/>
                <w:szCs w:val="22"/>
              </w:rPr>
              <w:t>03650120</w:t>
            </w:r>
            <w:r w:rsidRPr="3C2682ED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</w:tr>
      <w:tr w:rsidR="00E2509E" w:rsidRPr="00976DF7" w14:paraId="46E8FD73" w14:textId="77777777" w:rsidTr="3C2682ED">
        <w:tc>
          <w:tcPr>
            <w:tcW w:w="3260" w:type="dxa"/>
          </w:tcPr>
          <w:p w14:paraId="7D582465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940612">
              <w:rPr>
                <w:rFonts w:cs="Arial"/>
                <w:sz w:val="22"/>
                <w:szCs w:val="22"/>
              </w:rPr>
              <w:t>ankovní spojení</w:t>
            </w:r>
          </w:p>
        </w:tc>
        <w:tc>
          <w:tcPr>
            <w:tcW w:w="6663" w:type="dxa"/>
          </w:tcPr>
          <w:p w14:paraId="60D7618F" w14:textId="227FBDAF" w:rsidR="00E2509E" w:rsidRPr="00976DF7" w:rsidRDefault="2EC0A693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>Air Bank</w:t>
            </w:r>
          </w:p>
          <w:p w14:paraId="431A4CC8" w14:textId="42B7BC54" w:rsidR="00E2509E" w:rsidRPr="00976DF7" w:rsidRDefault="6AF22FF8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>Č.</w:t>
            </w:r>
            <w:r w:rsidR="4A153CBA" w:rsidRPr="3C2682ED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3C2682ED">
              <w:rPr>
                <w:rFonts w:cs="Arial"/>
                <w:sz w:val="22"/>
                <w:szCs w:val="22"/>
              </w:rPr>
              <w:t>ú.</w:t>
            </w:r>
            <w:proofErr w:type="spellEnd"/>
            <w:r w:rsidR="731A072D" w:rsidRPr="3C2682ED">
              <w:rPr>
                <w:rFonts w:cs="Arial"/>
                <w:sz w:val="22"/>
                <w:szCs w:val="22"/>
              </w:rPr>
              <w:t>:</w:t>
            </w:r>
            <w:r w:rsidRPr="3C2682ED">
              <w:rPr>
                <w:rFonts w:cs="Arial"/>
                <w:sz w:val="22"/>
                <w:szCs w:val="22"/>
              </w:rPr>
              <w:t xml:space="preserve"> 1249463013/3030</w:t>
            </w:r>
          </w:p>
        </w:tc>
      </w:tr>
      <w:tr w:rsidR="00E2509E" w:rsidRPr="00976DF7" w14:paraId="01DF0715" w14:textId="77777777" w:rsidTr="3C2682ED">
        <w:tc>
          <w:tcPr>
            <w:tcW w:w="3260" w:type="dxa"/>
          </w:tcPr>
          <w:p w14:paraId="63453FA0" w14:textId="77777777" w:rsidR="00E2509E" w:rsidRPr="00976DF7" w:rsidRDefault="00E2509E" w:rsidP="00390409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00976DF7">
              <w:rPr>
                <w:rFonts w:cs="Arial"/>
                <w:sz w:val="22"/>
                <w:szCs w:val="22"/>
              </w:rPr>
              <w:t>Zastoupen:</w:t>
            </w:r>
          </w:p>
        </w:tc>
        <w:tc>
          <w:tcPr>
            <w:tcW w:w="6663" w:type="dxa"/>
          </w:tcPr>
          <w:p w14:paraId="09598A8C" w14:textId="0242D5E9" w:rsidR="00E2509E" w:rsidRPr="00976DF7" w:rsidRDefault="32E31FEE" w:rsidP="3C2682ED">
            <w:pPr>
              <w:spacing w:before="20" w:after="20"/>
              <w:rPr>
                <w:rFonts w:cs="Arial"/>
                <w:sz w:val="22"/>
                <w:szCs w:val="22"/>
              </w:rPr>
            </w:pPr>
            <w:r w:rsidRPr="3C2682ED">
              <w:rPr>
                <w:rFonts w:cs="Arial"/>
                <w:sz w:val="22"/>
                <w:szCs w:val="22"/>
              </w:rPr>
              <w:t xml:space="preserve">Tereza Kliment </w:t>
            </w:r>
          </w:p>
        </w:tc>
      </w:tr>
    </w:tbl>
    <w:p w14:paraId="0E27B00A" w14:textId="77777777" w:rsidR="00E2509E" w:rsidRDefault="00E2509E" w:rsidP="00E2509E">
      <w:pPr>
        <w:rPr>
          <w:rFonts w:cs="Arial"/>
          <w:iCs/>
          <w:sz w:val="22"/>
          <w:szCs w:val="22"/>
        </w:rPr>
      </w:pPr>
    </w:p>
    <w:p w14:paraId="60061E4C" w14:textId="77777777" w:rsidR="00E2509E" w:rsidRPr="00976DF7" w:rsidRDefault="00E2509E" w:rsidP="00E2509E">
      <w:pPr>
        <w:ind w:firstLine="708"/>
        <w:rPr>
          <w:rFonts w:cs="Arial"/>
          <w:iCs/>
          <w:sz w:val="22"/>
          <w:szCs w:val="22"/>
        </w:rPr>
      </w:pPr>
    </w:p>
    <w:p w14:paraId="21A479FC" w14:textId="328B5467" w:rsidR="00E2509E" w:rsidRDefault="00E2509E" w:rsidP="00E2509E">
      <w:pPr>
        <w:rPr>
          <w:rFonts w:cs="Arial"/>
          <w:iCs/>
          <w:sz w:val="22"/>
          <w:szCs w:val="22"/>
        </w:rPr>
      </w:pPr>
      <w:r w:rsidRPr="00976DF7">
        <w:rPr>
          <w:rFonts w:cs="Arial"/>
          <w:iCs/>
          <w:sz w:val="22"/>
          <w:szCs w:val="22"/>
        </w:rPr>
        <w:t>dále jako „</w:t>
      </w:r>
      <w:r>
        <w:rPr>
          <w:rFonts w:cs="Arial"/>
          <w:iCs/>
          <w:sz w:val="22"/>
          <w:szCs w:val="22"/>
        </w:rPr>
        <w:t>Poskytovatel</w:t>
      </w:r>
      <w:r w:rsidRPr="00976DF7">
        <w:rPr>
          <w:rFonts w:cs="Arial"/>
          <w:iCs/>
          <w:sz w:val="22"/>
          <w:szCs w:val="22"/>
        </w:rPr>
        <w:t>“</w:t>
      </w:r>
      <w:r w:rsidR="00FA0923">
        <w:rPr>
          <w:rFonts w:cs="Arial"/>
          <w:iCs/>
          <w:sz w:val="22"/>
          <w:szCs w:val="22"/>
        </w:rPr>
        <w:t>,</w:t>
      </w:r>
    </w:p>
    <w:p w14:paraId="2631B67B" w14:textId="38DE9C9F" w:rsidR="00FA0923" w:rsidRDefault="00FA0923" w:rsidP="00E2509E"/>
    <w:p w14:paraId="4F2B5FBF" w14:textId="7B5D517B" w:rsidR="00FA0923" w:rsidRPr="00FA0923" w:rsidRDefault="00FA0923" w:rsidP="00E2509E">
      <w:pPr>
        <w:rPr>
          <w:sz w:val="22"/>
        </w:rPr>
      </w:pPr>
      <w:r w:rsidRPr="00FA0923">
        <w:rPr>
          <w:sz w:val="22"/>
        </w:rPr>
        <w:t>obě smluvní strany společně dále jako „Smluvní strany“.</w:t>
      </w:r>
    </w:p>
    <w:p w14:paraId="44EAFD9C" w14:textId="77777777" w:rsidR="00E2509E" w:rsidRDefault="00E2509E"/>
    <w:p w14:paraId="4B94D5A5" w14:textId="77777777" w:rsidR="00E2509E" w:rsidRDefault="00E2509E">
      <w:pPr>
        <w:spacing w:after="100" w:line="276" w:lineRule="auto"/>
        <w:ind w:left="454"/>
      </w:pPr>
      <w:r>
        <w:br w:type="page"/>
      </w:r>
    </w:p>
    <w:p w14:paraId="2B3041CF" w14:textId="77777777" w:rsidR="0006060C" w:rsidRDefault="00FA0923" w:rsidP="00FA0923">
      <w:pPr>
        <w:pStyle w:val="Nadpis2"/>
        <w:numPr>
          <w:ilvl w:val="0"/>
          <w:numId w:val="2"/>
        </w:numPr>
      </w:pPr>
      <w:r>
        <w:lastRenderedPageBreak/>
        <w:t>Úvodní ustanovení</w:t>
      </w:r>
    </w:p>
    <w:p w14:paraId="26269D30" w14:textId="09AB7EDC" w:rsidR="00F86283" w:rsidRPr="00764A64" w:rsidRDefault="00FA0923" w:rsidP="00764A64">
      <w:pPr>
        <w:pStyle w:val="Nadpis2"/>
        <w:numPr>
          <w:ilvl w:val="1"/>
          <w:numId w:val="2"/>
        </w:numPr>
        <w:ind w:hanging="650"/>
        <w:rPr>
          <w:b w:val="0"/>
        </w:rPr>
      </w:pPr>
      <w:bookmarkStart w:id="0" w:name="_Hlk137674780"/>
      <w:r w:rsidRPr="0006060C">
        <w:rPr>
          <w:b w:val="0"/>
        </w:rPr>
        <w:t xml:space="preserve">Smluvní strany uzavřely dne </w:t>
      </w:r>
      <w:r w:rsidR="0006060C" w:rsidRPr="0006060C">
        <w:rPr>
          <w:b w:val="0"/>
        </w:rPr>
        <w:t>28.</w:t>
      </w:r>
      <w:r w:rsidR="00F86283">
        <w:rPr>
          <w:b w:val="0"/>
        </w:rPr>
        <w:t> </w:t>
      </w:r>
      <w:r w:rsidR="0006060C" w:rsidRPr="0006060C">
        <w:rPr>
          <w:b w:val="0"/>
        </w:rPr>
        <w:t>12.</w:t>
      </w:r>
      <w:r w:rsidR="00F86283">
        <w:rPr>
          <w:b w:val="0"/>
        </w:rPr>
        <w:t> </w:t>
      </w:r>
      <w:r w:rsidR="0006060C" w:rsidRPr="0006060C">
        <w:rPr>
          <w:b w:val="0"/>
        </w:rPr>
        <w:t>2022 Smlouvu o poskytování konzultačních a vývojových prací pro reporting v </w:t>
      </w:r>
      <w:proofErr w:type="spellStart"/>
      <w:r w:rsidR="0006060C" w:rsidRPr="0006060C">
        <w:rPr>
          <w:b w:val="0"/>
        </w:rPr>
        <w:t>PowerBI</w:t>
      </w:r>
      <w:proofErr w:type="spellEnd"/>
      <w:r w:rsidR="0006060C" w:rsidRPr="0006060C">
        <w:rPr>
          <w:b w:val="0"/>
        </w:rPr>
        <w:t xml:space="preserve"> AMU a Datový sklad AMU (dále jen „Smlouva“)</w:t>
      </w:r>
      <w:r w:rsidR="0006060C">
        <w:rPr>
          <w:b w:val="0"/>
        </w:rPr>
        <w:t>.</w:t>
      </w:r>
    </w:p>
    <w:bookmarkEnd w:id="0"/>
    <w:p w14:paraId="6AF9066B" w14:textId="1C1501FE" w:rsidR="00997E92" w:rsidRDefault="00997E92" w:rsidP="00997E92">
      <w:pPr>
        <w:pStyle w:val="Nadpis2"/>
        <w:numPr>
          <w:ilvl w:val="0"/>
          <w:numId w:val="2"/>
        </w:numPr>
      </w:pPr>
      <w:r>
        <w:t>Změny Smlouvy</w:t>
      </w:r>
    </w:p>
    <w:p w14:paraId="5A45E661" w14:textId="506CBB6F" w:rsidR="00997E92" w:rsidRDefault="00997E92" w:rsidP="00997E92">
      <w:pPr>
        <w:pStyle w:val="Odstavecseseznamem"/>
        <w:numPr>
          <w:ilvl w:val="1"/>
          <w:numId w:val="2"/>
        </w:numPr>
        <w:rPr>
          <w:rFonts w:eastAsiaTheme="majorEastAsia" w:cstheme="majorBidi"/>
          <w:bCs/>
          <w:szCs w:val="26"/>
          <w:lang w:eastAsia="en-US"/>
        </w:rPr>
      </w:pPr>
      <w:r w:rsidRPr="00997E92">
        <w:t>Čl. 10, odst. 1 Smlouvy nově zní:</w:t>
      </w:r>
      <w:r w:rsidRPr="00997E92">
        <w:rPr>
          <w:b/>
        </w:rPr>
        <w:t xml:space="preserve"> </w:t>
      </w:r>
      <w:r>
        <w:rPr>
          <w:b/>
        </w:rPr>
        <w:t>„</w:t>
      </w:r>
      <w:r w:rsidRPr="00997E92">
        <w:rPr>
          <w:rFonts w:eastAsiaTheme="majorEastAsia" w:cstheme="majorBidi"/>
          <w:bCs/>
          <w:szCs w:val="26"/>
          <w:lang w:eastAsia="en-US"/>
        </w:rPr>
        <w:t xml:space="preserve">Tato Smlouva je uzavřena na dobu určitou od 1. 1. 2023 do </w:t>
      </w:r>
      <w:r w:rsidR="004D4139">
        <w:rPr>
          <w:rFonts w:eastAsiaTheme="majorEastAsia" w:cstheme="majorBidi"/>
          <w:bCs/>
          <w:szCs w:val="26"/>
          <w:lang w:eastAsia="en-US"/>
        </w:rPr>
        <w:t>31. 12</w:t>
      </w:r>
      <w:r w:rsidRPr="00997E92">
        <w:rPr>
          <w:rFonts w:eastAsiaTheme="majorEastAsia" w:cstheme="majorBidi"/>
          <w:bCs/>
          <w:szCs w:val="26"/>
          <w:lang w:eastAsia="en-US"/>
        </w:rPr>
        <w:t>. 202</w:t>
      </w:r>
      <w:r w:rsidR="00FB2BCB">
        <w:rPr>
          <w:rFonts w:eastAsiaTheme="majorEastAsia" w:cstheme="majorBidi"/>
          <w:bCs/>
          <w:szCs w:val="26"/>
          <w:lang w:eastAsia="en-US"/>
        </w:rPr>
        <w:t>4</w:t>
      </w:r>
      <w:r w:rsidRPr="00997E92">
        <w:rPr>
          <w:rFonts w:eastAsiaTheme="majorEastAsia" w:cstheme="majorBidi"/>
          <w:bCs/>
          <w:szCs w:val="26"/>
          <w:lang w:eastAsia="en-US"/>
        </w:rPr>
        <w:t>.</w:t>
      </w:r>
      <w:r>
        <w:rPr>
          <w:rFonts w:eastAsiaTheme="majorEastAsia" w:cstheme="majorBidi"/>
          <w:bCs/>
          <w:szCs w:val="26"/>
          <w:lang w:eastAsia="en-US"/>
        </w:rPr>
        <w:t>“</w:t>
      </w:r>
    </w:p>
    <w:p w14:paraId="6CFA3AAC" w14:textId="0D11E146" w:rsidR="00997E92" w:rsidRDefault="00997E92" w:rsidP="00997E92">
      <w:pPr>
        <w:pStyle w:val="Odstavecseseznamem"/>
        <w:numPr>
          <w:ilvl w:val="1"/>
          <w:numId w:val="2"/>
        </w:numPr>
        <w:rPr>
          <w:rFonts w:eastAsiaTheme="majorEastAsia" w:cstheme="majorBidi"/>
          <w:bCs/>
          <w:szCs w:val="26"/>
          <w:lang w:eastAsia="en-US"/>
        </w:rPr>
      </w:pPr>
      <w:r>
        <w:rPr>
          <w:rFonts w:eastAsiaTheme="majorEastAsia" w:cstheme="majorBidi"/>
          <w:bCs/>
          <w:szCs w:val="26"/>
          <w:lang w:eastAsia="en-US"/>
        </w:rPr>
        <w:t>Příloha č. 1 Smlouvy se nahrazuje přílohou č. 1 tohoto Dodatku.</w:t>
      </w:r>
    </w:p>
    <w:p w14:paraId="0D54A070" w14:textId="7E770A6C" w:rsidR="007C27B1" w:rsidRPr="00997E92" w:rsidRDefault="00F26775" w:rsidP="00997E92">
      <w:pPr>
        <w:pStyle w:val="Odstavecseseznamem"/>
        <w:numPr>
          <w:ilvl w:val="1"/>
          <w:numId w:val="2"/>
        </w:numPr>
        <w:rPr>
          <w:rFonts w:eastAsiaTheme="majorEastAsia" w:cstheme="majorBidi"/>
          <w:bCs/>
          <w:szCs w:val="26"/>
          <w:lang w:eastAsia="en-US"/>
        </w:rPr>
      </w:pPr>
      <w:r>
        <w:rPr>
          <w:rFonts w:eastAsiaTheme="majorEastAsia" w:cstheme="majorBidi"/>
          <w:bCs/>
          <w:szCs w:val="26"/>
          <w:lang w:eastAsia="en-US"/>
        </w:rPr>
        <w:t>Příloha č. 2 Smlouvy se nahrazuje přílohou č. 2 tohoto Dodatku</w:t>
      </w:r>
      <w:r w:rsidR="00A62F37">
        <w:rPr>
          <w:rFonts w:eastAsiaTheme="majorEastAsia" w:cstheme="majorBidi"/>
          <w:bCs/>
          <w:szCs w:val="26"/>
          <w:lang w:eastAsia="en-US"/>
        </w:rPr>
        <w:t>.</w:t>
      </w:r>
    </w:p>
    <w:p w14:paraId="3300BDC4" w14:textId="00DA4D0E" w:rsidR="009B4316" w:rsidRDefault="009B4316" w:rsidP="008E41B8">
      <w:pPr>
        <w:pStyle w:val="Nadpis2"/>
        <w:numPr>
          <w:ilvl w:val="0"/>
          <w:numId w:val="2"/>
        </w:numPr>
      </w:pPr>
      <w:r>
        <w:t xml:space="preserve">Závěrečná ustanovení </w:t>
      </w:r>
    </w:p>
    <w:p w14:paraId="7B3CF855" w14:textId="3481A872" w:rsidR="009B4316" w:rsidRDefault="008E41B8" w:rsidP="009B4316">
      <w:pPr>
        <w:pStyle w:val="Odstavecseseznamem"/>
        <w:numPr>
          <w:ilvl w:val="1"/>
          <w:numId w:val="2"/>
        </w:numPr>
        <w:ind w:hanging="650"/>
      </w:pPr>
      <w:r>
        <w:t>Dodatek</w:t>
      </w:r>
      <w:r w:rsidR="009B4316">
        <w:t xml:space="preserve"> je vyhotoven</w:t>
      </w:r>
      <w:r>
        <w:t xml:space="preserve"> </w:t>
      </w:r>
      <w:r w:rsidR="009B4316">
        <w:t>ve dvou stejnopisech s platností originálu podepsaných oprávněnými zástupci smluvních stran, přičemž každá strana obdrží jedno vyhotovení.</w:t>
      </w:r>
    </w:p>
    <w:p w14:paraId="5733425C" w14:textId="34C1DDC2" w:rsidR="000C2D1B" w:rsidRDefault="000C2D1B" w:rsidP="009B4316">
      <w:pPr>
        <w:pStyle w:val="Odstavecseseznamem"/>
        <w:numPr>
          <w:ilvl w:val="1"/>
          <w:numId w:val="2"/>
        </w:numPr>
        <w:ind w:hanging="650"/>
      </w:pPr>
      <w:r>
        <w:t>Akademie múzických umění v Praze je osobou, na níž se vztahují povinnosti vyplývající ze zákona č. 340/2015 Sb., o registru smluv a t</w:t>
      </w:r>
      <w:r w:rsidR="008E41B8">
        <w:t xml:space="preserve">ento dodatek </w:t>
      </w:r>
      <w:r>
        <w:t xml:space="preserve">podléhá povinnosti uveřejnění v registru smluv podle tohoto zákona. Obě smluvní strany prohlašují, že si jsou vědomy následků vyplývajících z této skutečnosti. </w:t>
      </w:r>
      <w:r w:rsidR="008E41B8">
        <w:t xml:space="preserve">Tento dodatek </w:t>
      </w:r>
      <w:r>
        <w:t>nabývá platnosti dnem podpisu smluvními stranami a účinnosti dnem jejího uveřejnění v registru smluv.</w:t>
      </w:r>
    </w:p>
    <w:p w14:paraId="32E63DBD" w14:textId="0A602A0F" w:rsidR="009B4316" w:rsidRDefault="009B4316" w:rsidP="009B4316">
      <w:pPr>
        <w:pStyle w:val="Odstavecseseznamem"/>
        <w:numPr>
          <w:ilvl w:val="1"/>
          <w:numId w:val="2"/>
        </w:numPr>
        <w:ind w:hanging="650"/>
      </w:pPr>
      <w:r>
        <w:t xml:space="preserve">Nedílnou součástí </w:t>
      </w:r>
      <w:r w:rsidR="00F86283">
        <w:t>tohoto dodatku</w:t>
      </w:r>
      <w:r>
        <w:t xml:space="preserve"> jsou přílohy:</w:t>
      </w:r>
    </w:p>
    <w:p w14:paraId="10545FDB" w14:textId="77777777" w:rsidR="003F27FA" w:rsidRDefault="009B4316" w:rsidP="009B4316">
      <w:pPr>
        <w:pStyle w:val="Odstavecseseznamem"/>
        <w:numPr>
          <w:ilvl w:val="0"/>
          <w:numId w:val="25"/>
        </w:numPr>
      </w:pPr>
      <w:r>
        <w:t>Příloha č. 1 – Parametry poskytovaných služeb</w:t>
      </w:r>
    </w:p>
    <w:p w14:paraId="1CA0849E" w14:textId="765F6D42" w:rsidR="009B4316" w:rsidRDefault="003F27FA" w:rsidP="009B4316">
      <w:pPr>
        <w:pStyle w:val="Odstavecseseznamem"/>
        <w:numPr>
          <w:ilvl w:val="0"/>
          <w:numId w:val="25"/>
        </w:numPr>
      </w:pPr>
      <w:proofErr w:type="spellStart"/>
      <w:r>
        <w:t>Přloha</w:t>
      </w:r>
      <w:proofErr w:type="spellEnd"/>
      <w:r>
        <w:t xml:space="preserve"> č. 2 - </w:t>
      </w:r>
      <w:r w:rsidRPr="003F27FA">
        <w:t>Cena konzultačních služeb a vývojových prací</w:t>
      </w:r>
    </w:p>
    <w:p w14:paraId="049F31CB" w14:textId="14A07029" w:rsidR="009B4316" w:rsidRDefault="009B4316" w:rsidP="009B4316">
      <w:pPr>
        <w:rPr>
          <w:rFonts w:cs="Arial"/>
        </w:rPr>
      </w:pPr>
    </w:p>
    <w:p w14:paraId="69FB8BF7" w14:textId="77777777" w:rsidR="00997E92" w:rsidRPr="009B4316" w:rsidRDefault="00997E92" w:rsidP="009B4316">
      <w:pPr>
        <w:rPr>
          <w:rFonts w:cs="Arial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9B4316" w:rsidRPr="009B4316" w14:paraId="20025E1D" w14:textId="77777777" w:rsidTr="3C2682ED">
        <w:trPr>
          <w:trHeight w:val="382"/>
        </w:trPr>
        <w:tc>
          <w:tcPr>
            <w:tcW w:w="4820" w:type="dxa"/>
          </w:tcPr>
          <w:p w14:paraId="477A387C" w14:textId="78B8F4AC" w:rsidR="009B4316" w:rsidRPr="009B4316" w:rsidRDefault="009B4316" w:rsidP="00390409">
            <w:pPr>
              <w:rPr>
                <w:rFonts w:cs="Arial"/>
              </w:rPr>
            </w:pPr>
            <w:r w:rsidRPr="3C2682ED">
              <w:rPr>
                <w:rFonts w:cs="Arial"/>
              </w:rPr>
              <w:t xml:space="preserve">V Praze dne </w:t>
            </w:r>
            <w:r w:rsidR="004D4139">
              <w:rPr>
                <w:rFonts w:cs="Arial"/>
              </w:rPr>
              <w:t>5. 3. 2024</w:t>
            </w:r>
          </w:p>
          <w:p w14:paraId="53128261" w14:textId="77777777" w:rsidR="009B4316" w:rsidRPr="009B4316" w:rsidRDefault="009B4316" w:rsidP="00390409">
            <w:pPr>
              <w:rPr>
                <w:rFonts w:cs="Arial"/>
              </w:rPr>
            </w:pPr>
          </w:p>
        </w:tc>
        <w:tc>
          <w:tcPr>
            <w:tcW w:w="4961" w:type="dxa"/>
          </w:tcPr>
          <w:p w14:paraId="4F2DB7E7" w14:textId="2112F509" w:rsidR="009B4316" w:rsidRPr="009B4316" w:rsidRDefault="009B4316" w:rsidP="00390409">
            <w:pPr>
              <w:rPr>
                <w:rFonts w:cs="Arial"/>
              </w:rPr>
            </w:pPr>
            <w:r w:rsidRPr="3C2682ED">
              <w:rPr>
                <w:rFonts w:cs="Arial"/>
              </w:rPr>
              <w:t xml:space="preserve">V Praze dne </w:t>
            </w:r>
            <w:r w:rsidR="004D4139">
              <w:rPr>
                <w:rFonts w:cs="Arial"/>
              </w:rPr>
              <w:t>5. 3. 2024</w:t>
            </w:r>
          </w:p>
          <w:p w14:paraId="62486C05" w14:textId="77777777" w:rsidR="009B4316" w:rsidRPr="009B4316" w:rsidRDefault="009B4316" w:rsidP="00390409">
            <w:pPr>
              <w:rPr>
                <w:rFonts w:cs="Arial"/>
              </w:rPr>
            </w:pPr>
          </w:p>
        </w:tc>
      </w:tr>
    </w:tbl>
    <w:p w14:paraId="4101652C" w14:textId="77777777" w:rsidR="009B4316" w:rsidRPr="009B4316" w:rsidRDefault="009B4316" w:rsidP="009B4316">
      <w:pPr>
        <w:rPr>
          <w:rFonts w:cs="Arial"/>
        </w:rPr>
      </w:pPr>
    </w:p>
    <w:p w14:paraId="4B99056E" w14:textId="51C981A3" w:rsidR="009B4316" w:rsidRDefault="009B4316" w:rsidP="009B4316">
      <w:pPr>
        <w:rPr>
          <w:rFonts w:cs="Arial"/>
        </w:rPr>
      </w:pPr>
    </w:p>
    <w:p w14:paraId="3A7F281A" w14:textId="77777777" w:rsidR="00C17F27" w:rsidRDefault="00C17F27" w:rsidP="009B4316">
      <w:pPr>
        <w:rPr>
          <w:rFonts w:cs="Arial"/>
        </w:rPr>
      </w:pPr>
    </w:p>
    <w:p w14:paraId="1299C43A" w14:textId="77777777" w:rsidR="007F2BF3" w:rsidRPr="009B4316" w:rsidRDefault="007F2BF3" w:rsidP="009B4316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384"/>
      </w:tblGrid>
      <w:tr w:rsidR="009B4316" w:rsidRPr="009B4316" w14:paraId="6841A57A" w14:textId="77777777" w:rsidTr="322F26A4">
        <w:tc>
          <w:tcPr>
            <w:tcW w:w="4781" w:type="dxa"/>
          </w:tcPr>
          <w:p w14:paraId="5CE1A49C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_______________________</w:t>
            </w:r>
          </w:p>
        </w:tc>
        <w:tc>
          <w:tcPr>
            <w:tcW w:w="4466" w:type="dxa"/>
          </w:tcPr>
          <w:p w14:paraId="44C67960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______________________</w:t>
            </w:r>
          </w:p>
          <w:p w14:paraId="4DDBEF00" w14:textId="77777777" w:rsidR="009B4316" w:rsidRPr="009B4316" w:rsidRDefault="009B4316" w:rsidP="00390409">
            <w:pPr>
              <w:rPr>
                <w:rFonts w:cs="Arial"/>
              </w:rPr>
            </w:pPr>
          </w:p>
        </w:tc>
      </w:tr>
      <w:tr w:rsidR="009B4316" w:rsidRPr="009B4316" w14:paraId="73E7FD62" w14:textId="77777777" w:rsidTr="322F26A4">
        <w:tc>
          <w:tcPr>
            <w:tcW w:w="4781" w:type="dxa"/>
          </w:tcPr>
          <w:p w14:paraId="33F18141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 xml:space="preserve">za Objednatele </w:t>
            </w:r>
          </w:p>
          <w:p w14:paraId="3461D779" w14:textId="77777777" w:rsidR="009B4316" w:rsidRPr="009B4316" w:rsidRDefault="009B4316" w:rsidP="00390409">
            <w:pPr>
              <w:rPr>
                <w:rFonts w:cs="Arial"/>
              </w:rPr>
            </w:pPr>
          </w:p>
        </w:tc>
        <w:tc>
          <w:tcPr>
            <w:tcW w:w="4466" w:type="dxa"/>
          </w:tcPr>
          <w:p w14:paraId="3179DFF4" w14:textId="77777777" w:rsidR="009B4316" w:rsidRPr="009B4316" w:rsidRDefault="009B4316" w:rsidP="00390409">
            <w:pPr>
              <w:rPr>
                <w:rFonts w:cs="Arial"/>
              </w:rPr>
            </w:pPr>
            <w:r w:rsidRPr="009B4316">
              <w:rPr>
                <w:rFonts w:cs="Arial"/>
              </w:rPr>
              <w:t>za Poskytovatele</w:t>
            </w:r>
          </w:p>
          <w:p w14:paraId="689807AC" w14:textId="14C54139" w:rsidR="009B4316" w:rsidRPr="009B4316" w:rsidRDefault="009B4316" w:rsidP="322F26A4">
            <w:pPr>
              <w:rPr>
                <w:rFonts w:cs="Arial"/>
              </w:rPr>
            </w:pPr>
          </w:p>
        </w:tc>
      </w:tr>
    </w:tbl>
    <w:p w14:paraId="3CF2D8B6" w14:textId="77777777" w:rsidR="003A3240" w:rsidRPr="009B4316" w:rsidRDefault="003A3240" w:rsidP="009B4316">
      <w:pPr>
        <w:rPr>
          <w:rFonts w:cs="Arial"/>
        </w:rPr>
      </w:pPr>
      <w:r w:rsidRPr="009B4316">
        <w:rPr>
          <w:rFonts w:cs="Arial"/>
        </w:rPr>
        <w:br w:type="page"/>
      </w:r>
    </w:p>
    <w:p w14:paraId="5BA6A993" w14:textId="77777777" w:rsidR="004E507B" w:rsidRDefault="004E507B" w:rsidP="322F26A4">
      <w:pPr>
        <w:rPr>
          <w:rFonts w:cs="Arial"/>
          <w:b/>
          <w:bCs/>
          <w:sz w:val="36"/>
          <w:szCs w:val="36"/>
        </w:rPr>
      </w:pPr>
      <w:r w:rsidRPr="322F26A4">
        <w:rPr>
          <w:rFonts w:cs="Arial"/>
          <w:b/>
          <w:bCs/>
          <w:sz w:val="36"/>
          <w:szCs w:val="36"/>
        </w:rPr>
        <w:lastRenderedPageBreak/>
        <w:t>Příloha č. 1</w:t>
      </w:r>
    </w:p>
    <w:p w14:paraId="029267ED" w14:textId="77777777" w:rsidR="001B1A97" w:rsidRPr="00302789" w:rsidRDefault="001B1A97" w:rsidP="322F26A4">
      <w:pPr>
        <w:rPr>
          <w:b/>
          <w:bCs/>
        </w:rPr>
      </w:pPr>
      <w:r w:rsidRPr="322F26A4">
        <w:rPr>
          <w:b/>
          <w:bCs/>
        </w:rPr>
        <w:t>Parametry poskytovaných služeb</w:t>
      </w:r>
    </w:p>
    <w:p w14:paraId="0FB78278" w14:textId="77777777" w:rsidR="004E507B" w:rsidRPr="00302789" w:rsidRDefault="004E507B" w:rsidP="004E507B">
      <w:pPr>
        <w:rPr>
          <w:rFonts w:cs="Arial"/>
        </w:rPr>
      </w:pPr>
    </w:p>
    <w:p w14:paraId="35C1D924" w14:textId="77777777" w:rsidR="004E507B" w:rsidRPr="00476DD0" w:rsidRDefault="004E507B" w:rsidP="004E507B">
      <w:pPr>
        <w:pStyle w:val="Nadpis1"/>
        <w:keepLines w:val="0"/>
        <w:numPr>
          <w:ilvl w:val="0"/>
          <w:numId w:val="13"/>
        </w:numPr>
        <w:spacing w:before="240" w:after="120" w:line="240" w:lineRule="auto"/>
        <w:jc w:val="left"/>
        <w:rPr>
          <w:rFonts w:cs="Arial"/>
        </w:rPr>
      </w:pPr>
      <w:r w:rsidRPr="00476DD0">
        <w:rPr>
          <w:rFonts w:cs="Arial"/>
        </w:rPr>
        <w:t xml:space="preserve">Základní </w:t>
      </w:r>
      <w:r w:rsidR="00072B8E" w:rsidRPr="00476DD0">
        <w:rPr>
          <w:rFonts w:cs="Arial"/>
        </w:rPr>
        <w:t>charakteristika předmětu plnění</w:t>
      </w:r>
    </w:p>
    <w:p w14:paraId="1CA4C42C" w14:textId="0743FB27" w:rsidR="00D71B47" w:rsidRDefault="00D71B47" w:rsidP="3C2682ED">
      <w:p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Již existující aplikace a datové zdroje v PBI AMU a DS AMU:</w:t>
      </w:r>
    </w:p>
    <w:p w14:paraId="15EFC339" w14:textId="5B65AE17" w:rsidR="00D71B47" w:rsidRDefault="00D71B47" w:rsidP="3C2682ED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Akreditační sestava pedagogického zajištění studijních programů CI,</w:t>
      </w:r>
    </w:p>
    <w:p w14:paraId="66D492C0" w14:textId="06EEDA45" w:rsidR="00FB2BCB" w:rsidRDefault="00FB2BCB" w:rsidP="3C2682ED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Personální report,</w:t>
      </w:r>
    </w:p>
    <w:p w14:paraId="17C763D3" w14:textId="14D9A267" w:rsidR="00D71B47" w:rsidRDefault="00D71B47" w:rsidP="3C2682ED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>Finanční reporting AMU,</w:t>
      </w:r>
    </w:p>
    <w:p w14:paraId="5C715FF9" w14:textId="77777777" w:rsidR="006058D8" w:rsidRDefault="00D71B47" w:rsidP="006058D8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 xml:space="preserve">Připojené datové zdroje: VEMA, KOS, </w:t>
      </w:r>
      <w:proofErr w:type="spellStart"/>
      <w:r w:rsidRPr="3C2682ED">
        <w:rPr>
          <w:rFonts w:cs="Arial"/>
          <w:sz w:val="22"/>
          <w:szCs w:val="22"/>
        </w:rPr>
        <w:t>iFIS</w:t>
      </w:r>
      <w:proofErr w:type="spellEnd"/>
      <w:r w:rsidRPr="3C2682ED">
        <w:rPr>
          <w:rFonts w:cs="Arial"/>
          <w:sz w:val="22"/>
          <w:szCs w:val="22"/>
        </w:rPr>
        <w:t>, RIV, RUV</w:t>
      </w:r>
      <w:r w:rsidR="00320C9D">
        <w:rPr>
          <w:rFonts w:cs="Arial"/>
          <w:sz w:val="22"/>
          <w:szCs w:val="22"/>
        </w:rPr>
        <w:t>,</w:t>
      </w:r>
      <w:r w:rsidR="006058D8" w:rsidRPr="006058D8">
        <w:rPr>
          <w:rFonts w:cs="Arial"/>
          <w:sz w:val="22"/>
          <w:szCs w:val="22"/>
        </w:rPr>
        <w:t xml:space="preserve"> </w:t>
      </w:r>
    </w:p>
    <w:p w14:paraId="589BB173" w14:textId="5A0A692A" w:rsidR="006058D8" w:rsidRPr="00D71B47" w:rsidRDefault="006058D8" w:rsidP="006058D8">
      <w:pPr>
        <w:pStyle w:val="Odstavecseseznamem"/>
        <w:numPr>
          <w:ilvl w:val="0"/>
          <w:numId w:val="39"/>
        </w:num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Přehledy dohod DPP/DPČ.</w:t>
      </w:r>
    </w:p>
    <w:p w14:paraId="526B37B4" w14:textId="10696534" w:rsidR="006058D8" w:rsidRPr="003D4F4E" w:rsidRDefault="006058D8" w:rsidP="003D4F4E">
      <w:pPr>
        <w:spacing w:after="120"/>
        <w:rPr>
          <w:rFonts w:cs="Arial"/>
          <w:sz w:val="22"/>
          <w:szCs w:val="22"/>
        </w:rPr>
      </w:pPr>
    </w:p>
    <w:p w14:paraId="5B39B54C" w14:textId="2301F1C4" w:rsidR="004E507B" w:rsidRPr="00103CF1" w:rsidRDefault="00072B8E" w:rsidP="3C2682ED">
      <w:pPr>
        <w:spacing w:after="120"/>
        <w:rPr>
          <w:rFonts w:cs="Arial"/>
          <w:sz w:val="22"/>
          <w:szCs w:val="22"/>
        </w:rPr>
      </w:pPr>
      <w:r w:rsidRPr="3C2682ED">
        <w:rPr>
          <w:rFonts w:cs="Arial"/>
          <w:sz w:val="22"/>
          <w:szCs w:val="22"/>
        </w:rPr>
        <w:t xml:space="preserve">Konzultační služby a vývojové práce se budou </w:t>
      </w:r>
      <w:r w:rsidR="00532D1F" w:rsidRPr="3C2682ED">
        <w:rPr>
          <w:rFonts w:cs="Arial"/>
          <w:sz w:val="22"/>
          <w:szCs w:val="22"/>
        </w:rPr>
        <w:t xml:space="preserve">týkat </w:t>
      </w:r>
      <w:r w:rsidR="0054047C" w:rsidRPr="3C2682ED">
        <w:rPr>
          <w:rFonts w:cs="Arial"/>
          <w:sz w:val="22"/>
          <w:szCs w:val="22"/>
        </w:rPr>
        <w:t xml:space="preserve">následujících nových služeb </w:t>
      </w:r>
      <w:r w:rsidR="00CE772C" w:rsidRPr="3C2682ED">
        <w:rPr>
          <w:rFonts w:cs="Arial"/>
          <w:sz w:val="22"/>
          <w:szCs w:val="22"/>
        </w:rPr>
        <w:t>v</w:t>
      </w:r>
      <w:r w:rsidR="0054047C" w:rsidRPr="3C2682ED">
        <w:rPr>
          <w:rFonts w:cs="Arial"/>
          <w:sz w:val="22"/>
          <w:szCs w:val="22"/>
        </w:rPr>
        <w:t xml:space="preserve"> reportingovém </w:t>
      </w:r>
      <w:r w:rsidR="00CE772C" w:rsidRPr="3C2682ED">
        <w:rPr>
          <w:rFonts w:cs="Arial"/>
          <w:sz w:val="22"/>
          <w:szCs w:val="22"/>
        </w:rPr>
        <w:t>prostředí PBI AMU a DS AMU</w:t>
      </w:r>
      <w:r w:rsidR="0054047C" w:rsidRPr="3C2682ED">
        <w:rPr>
          <w:rFonts w:cs="Arial"/>
          <w:sz w:val="22"/>
          <w:szCs w:val="22"/>
        </w:rPr>
        <w:t>:</w:t>
      </w:r>
    </w:p>
    <w:p w14:paraId="55390EFC" w14:textId="312942C4" w:rsidR="00D41549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Personální přehledy </w:t>
      </w:r>
      <w:r w:rsidR="00D41549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pedagogického zajištění výuky podle organizačního klíče</w:t>
      </w:r>
    </w:p>
    <w:p w14:paraId="18BB692F" w14:textId="3FAA3F95" w:rsidR="00D41549" w:rsidRPr="00103CF1" w:rsidRDefault="00D41549" w:rsidP="3C2682ED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po fakultách a katedrách (pracovištích)</w:t>
      </w:r>
      <w:r w:rsidR="006D153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407040AC" w14:textId="275B2180" w:rsidR="00CE772C" w:rsidRPr="00103CF1" w:rsidRDefault="00D41549" w:rsidP="3C2682ED">
      <w:pPr>
        <w:pStyle w:val="paragraph"/>
        <w:numPr>
          <w:ilvl w:val="1"/>
          <w:numId w:val="38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F6AC4D1" w14:textId="35BDB9CB" w:rsidR="005C551C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</w:t>
      </w:r>
      <w:r w:rsidR="005C551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studií (studentů)</w:t>
      </w:r>
    </w:p>
    <w:p w14:paraId="460719D4" w14:textId="63D9F9F6" w:rsidR="005C551C" w:rsidRPr="00103CF1" w:rsidRDefault="005C551C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analogicky k Výroční zprávě o činnosti, členění 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po fakultách, katedrách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4940ED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studijních programech, zohlednění stavů jednotlivých studií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</w:p>
    <w:p w14:paraId="53CF7D4B" w14:textId="110C2EE5" w:rsidR="00CE772C" w:rsidRPr="00103CF1" w:rsidRDefault="005C551C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KOS, VEMA</w:t>
      </w:r>
      <w:r w:rsidR="006D153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3E6ECF7" w14:textId="5AE57BE0" w:rsidR="00E04D6E" w:rsidRPr="00103CF1" w:rsidRDefault="00E04D6E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z 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RUV a RIV s přiřazením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na konkrétní zaměstnanc</w:t>
      </w:r>
      <w:r w:rsidR="00861596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e/studenty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861596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pracoviště</w:t>
      </w:r>
      <w:r w:rsidR="00915E3A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16CB88D4" w14:textId="4FF5A206" w:rsidR="00E04D6E" w:rsidRPr="00E81A43" w:rsidRDefault="00E04D6E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včetně historických dat (bývalí zaměstnanci</w:t>
      </w:r>
      <w:r w:rsidR="0084078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a studenti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)</w:t>
      </w:r>
      <w:r w:rsidR="00F57A7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,</w:t>
      </w:r>
    </w:p>
    <w:p w14:paraId="1D55B239" w14:textId="32E0DDF3" w:rsidR="00247BAE" w:rsidRDefault="00247BAE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vstupní formuláře pro odevzdávání dat do RUV,</w:t>
      </w:r>
    </w:p>
    <w:p w14:paraId="77AF7FB3" w14:textId="1FC774DA" w:rsidR="00AB3D2D" w:rsidRPr="00103CF1" w:rsidRDefault="00AB3D2D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aktualizace dat z RUV a RIV,</w:t>
      </w:r>
    </w:p>
    <w:p w14:paraId="555FCE20" w14:textId="5FFABF33" w:rsidR="00CE772C" w:rsidRPr="00103CF1" w:rsidRDefault="00840783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RUV, RIV, VEMA</w:t>
      </w:r>
      <w:r w:rsidR="00915E3A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KOS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50F34C0B" w14:textId="3965AADA" w:rsidR="00840783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Přehledy úvazků </w:t>
      </w:r>
      <w:r w:rsidR="00C02C47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struktur</w:t>
      </w:r>
      <w:r w:rsidR="00C02C47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y</w:t>
      </w:r>
      <w:r w:rsidR="00F57A7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zdrojů</w:t>
      </w:r>
      <w:r w:rsidR="00C02C47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v čase</w:t>
      </w:r>
    </w:p>
    <w:p w14:paraId="7328453E" w14:textId="692C7BBF" w:rsidR="00840783" w:rsidRPr="00103CF1" w:rsidRDefault="00F57A73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vývoj výše úvazku a procentní skladby zdrojů v čase u konkrétního pracovního vztahu</w:t>
      </w:r>
      <w:r w:rsidR="009A19DE" w:rsidRPr="3C2682ED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3C2682ED">
        <w:rPr>
          <w:rStyle w:val="normaltextrun"/>
          <w:rFonts w:ascii="Arial" w:hAnsi="Arial" w:cs="Arial"/>
          <w:sz w:val="22"/>
          <w:szCs w:val="22"/>
        </w:rPr>
        <w:t>zaměstnance</w:t>
      </w:r>
      <w:r w:rsidR="009A19DE" w:rsidRPr="3C2682ED">
        <w:rPr>
          <w:rStyle w:val="normaltextrun"/>
          <w:rFonts w:ascii="Arial" w:hAnsi="Arial" w:cs="Arial"/>
          <w:sz w:val="22"/>
          <w:szCs w:val="22"/>
        </w:rPr>
        <w:t xml:space="preserve"> a úhrny po pracovištích a kmenových pracovištích</w:t>
      </w:r>
      <w:r w:rsidR="00DB7F5A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F183D16" w14:textId="0E0F519A" w:rsidR="00915E3A" w:rsidRPr="00103CF1" w:rsidRDefault="00840783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F57A7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14:paraId="6B32AEB9" w14:textId="32164817" w:rsidR="00DB7F5A" w:rsidRPr="00103CF1" w:rsidRDefault="00915E3A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Přehledy DPP/DPČ</w:t>
      </w:r>
      <w:r w:rsidR="00AF0B67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(OON)</w:t>
      </w:r>
    </w:p>
    <w:p w14:paraId="2EB766ED" w14:textId="77777777" w:rsidR="00AF0B67" w:rsidRPr="00103CF1" w:rsidRDefault="009B3FE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aktuální nastavení dohod ve mzdovém systému VEMA pro účely zpracování platebních příkazů</w:t>
      </w:r>
    </w:p>
    <w:p w14:paraId="4CE48FC7" w14:textId="6A1E7D3C" w:rsidR="00DB7F5A" w:rsidRPr="00103CF1" w:rsidRDefault="009B3FE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odhad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y čerpání a </w:t>
      </w:r>
      <w:r w:rsidRPr="3C2682ED">
        <w:rPr>
          <w:rStyle w:val="normaltextrun"/>
          <w:rFonts w:ascii="Arial" w:hAnsi="Arial" w:cs="Arial"/>
          <w:sz w:val="22"/>
          <w:szCs w:val="22"/>
        </w:rPr>
        <w:t>zůstatků</w:t>
      </w:r>
      <w:r w:rsidR="005E5029" w:rsidRPr="3C2682ED">
        <w:rPr>
          <w:rStyle w:val="normaltextrun"/>
          <w:rFonts w:ascii="Arial" w:hAnsi="Arial" w:cs="Arial"/>
          <w:sz w:val="22"/>
          <w:szCs w:val="22"/>
        </w:rPr>
        <w:t xml:space="preserve"> rozpočtů</w:t>
      </w:r>
      <w:r w:rsidRPr="3C2682E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OON </w:t>
      </w:r>
      <w:r w:rsidRPr="3C2682ED">
        <w:rPr>
          <w:rStyle w:val="normaltextrun"/>
          <w:rFonts w:ascii="Arial" w:hAnsi="Arial" w:cs="Arial"/>
          <w:sz w:val="22"/>
          <w:szCs w:val="22"/>
        </w:rPr>
        <w:t>na zdrojových akcích</w:t>
      </w:r>
      <w:r w:rsidR="00AF0B67" w:rsidRPr="3C2682ED">
        <w:rPr>
          <w:rStyle w:val="normaltextrun"/>
          <w:rFonts w:ascii="Arial" w:hAnsi="Arial" w:cs="Arial"/>
          <w:sz w:val="22"/>
          <w:szCs w:val="22"/>
        </w:rPr>
        <w:t xml:space="preserve"> dohod</w:t>
      </w:r>
      <w:r w:rsidR="001C43C3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7998B07B" w14:textId="7D446EE1" w:rsidR="001C43C3" w:rsidRPr="00103CF1" w:rsidRDefault="00454870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historické čerpání jednotlivých dohod</w:t>
      </w:r>
      <w:r w:rsidR="005E5029" w:rsidRPr="3C2682ED">
        <w:rPr>
          <w:rStyle w:val="normaltextrun"/>
          <w:rFonts w:ascii="Arial" w:hAnsi="Arial" w:cs="Arial"/>
          <w:sz w:val="22"/>
          <w:szCs w:val="22"/>
        </w:rPr>
        <w:t xml:space="preserve"> po měsících s reálně použitými sazbami a zdroji,</w:t>
      </w:r>
    </w:p>
    <w:p w14:paraId="60CF1F3C" w14:textId="57881085" w:rsidR="009A19DE" w:rsidRPr="00103CF1" w:rsidRDefault="00DB7F5A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="009B3FE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145D7F4F" w14:textId="2CE45872" w:rsidR="007C00A5" w:rsidRPr="00103CF1" w:rsidRDefault="00CE772C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Přehled konců složek mezd</w:t>
      </w:r>
      <w:r w:rsidR="00F9518F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 jmenování do funkcí, školení BOZP PO a školení řidičů referentů</w:t>
      </w:r>
    </w:p>
    <w:p w14:paraId="663C4C8E" w14:textId="78BF3588" w:rsidR="007C00A5" w:rsidRPr="00103CF1" w:rsidRDefault="007C00A5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výpis a vizualizace termínů ukončení</w:t>
      </w:r>
      <w:r w:rsidR="00F9518F" w:rsidRPr="3C2682ED">
        <w:rPr>
          <w:rStyle w:val="normaltextrun"/>
          <w:rFonts w:ascii="Arial" w:hAnsi="Arial" w:cs="Arial"/>
          <w:sz w:val="22"/>
          <w:szCs w:val="22"/>
        </w:rPr>
        <w:t xml:space="preserve"> po zaměstnancích a pracovištích</w:t>
      </w:r>
      <w:r w:rsidR="004002E1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6A86A2E" w14:textId="74D16B44" w:rsidR="004002E1" w:rsidRPr="00103CF1" w:rsidRDefault="00B15404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>automatizovaná rozesílka na vedoucí součástí</w:t>
      </w:r>
      <w:r w:rsidR="0077640D" w:rsidRPr="3C2682ED">
        <w:rPr>
          <w:rStyle w:val="normaltextrun"/>
          <w:rFonts w:ascii="Arial" w:hAnsi="Arial" w:cs="Arial"/>
          <w:sz w:val="22"/>
          <w:szCs w:val="22"/>
        </w:rPr>
        <w:t xml:space="preserve"> a ZO,</w:t>
      </w:r>
    </w:p>
    <w:p w14:paraId="30FBC587" w14:textId="23E5C5B7" w:rsidR="00CE772C" w:rsidRPr="00103CF1" w:rsidRDefault="007C00A5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droj: VEMA</w:t>
      </w:r>
      <w:r w:rsidR="00B15404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  <w:r w:rsidR="00CE772C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91D86D7" w14:textId="534A1820" w:rsidR="00C13F2B" w:rsidRPr="00C13F2B" w:rsidRDefault="00C13F2B" w:rsidP="00E81A43">
      <w:pPr>
        <w:pStyle w:val="paragraph"/>
        <w:keepNext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lastRenderedPageBreak/>
        <w:t xml:space="preserve">Vizualizace </w:t>
      </w:r>
      <w:r w:rsidR="00FA5763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a přehled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čerpání rozpočtů pro orgány AMU</w:t>
      </w:r>
    </w:p>
    <w:p w14:paraId="6C12DEFF" w14:textId="77777777" w:rsidR="00BB605E" w:rsidRDefault="00C76ECB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 xml:space="preserve">grafické podklady ke komentáři k čerpání rozpočtu za uplynulý rok, </w:t>
      </w:r>
    </w:p>
    <w:p w14:paraId="4A5963B7" w14:textId="444A8EBF" w:rsidR="00C13F2B" w:rsidRPr="00C13F2B" w:rsidRDefault="00C76ECB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sz w:val="22"/>
          <w:szCs w:val="22"/>
        </w:rPr>
        <w:t xml:space="preserve">agregace </w:t>
      </w:r>
      <w:r w:rsidR="00BB605E" w:rsidRPr="3C2682ED">
        <w:rPr>
          <w:rStyle w:val="normaltextrun"/>
          <w:rFonts w:ascii="Arial" w:hAnsi="Arial" w:cs="Arial"/>
          <w:sz w:val="22"/>
          <w:szCs w:val="22"/>
        </w:rPr>
        <w:t xml:space="preserve">čerpání v rozpočtových kategoriích </w:t>
      </w:r>
      <w:r w:rsidRPr="3C2682ED">
        <w:rPr>
          <w:rStyle w:val="normaltextrun"/>
          <w:rFonts w:ascii="Arial" w:hAnsi="Arial" w:cs="Arial"/>
          <w:sz w:val="22"/>
          <w:szCs w:val="22"/>
        </w:rPr>
        <w:t>po součástech a za celou AMU</w:t>
      </w:r>
      <w:r w:rsidR="00FA5763" w:rsidRPr="3C2682ED">
        <w:rPr>
          <w:rStyle w:val="normaltextrun"/>
          <w:rFonts w:ascii="Arial" w:hAnsi="Arial" w:cs="Arial"/>
          <w:sz w:val="22"/>
          <w:szCs w:val="22"/>
        </w:rPr>
        <w:t>,</w:t>
      </w:r>
    </w:p>
    <w:p w14:paraId="1FFEF9FD" w14:textId="104536F1" w:rsidR="00CE772C" w:rsidRPr="00103CF1" w:rsidRDefault="00C13F2B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droj: </w:t>
      </w:r>
      <w:proofErr w:type="spellStart"/>
      <w:r w:rsidR="00CE772C"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.</w:t>
      </w:r>
    </w:p>
    <w:p w14:paraId="6480D7B8" w14:textId="77777777" w:rsidR="007B4613" w:rsidRPr="007B4613" w:rsidRDefault="007B4613" w:rsidP="3C2682ED">
      <w:pPr>
        <w:pStyle w:val="paragraph"/>
        <w:numPr>
          <w:ilvl w:val="0"/>
          <w:numId w:val="37"/>
        </w:numPr>
        <w:spacing w:before="0" w:beforeAutospacing="0" w:after="120" w:afterAutospacing="0"/>
        <w:ind w:left="357" w:hanging="357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Č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erpání </w:t>
      </w: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projektů</w:t>
      </w:r>
    </w:p>
    <w:p w14:paraId="3F98BFCC" w14:textId="1869ED22" w:rsidR="00055504" w:rsidRPr="000337C1" w:rsidRDefault="007B4613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čerpání po </w:t>
      </w:r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„projektech“ vymezených volně nastavitelnou kombinací akcí v </w:t>
      </w:r>
      <w:proofErr w:type="spellStart"/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="000337C1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,</w:t>
      </w:r>
      <w:r w:rsidR="001A2EE3"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 propojení na čerpání mezd (dohody),</w:t>
      </w:r>
    </w:p>
    <w:p w14:paraId="36DA4B40" w14:textId="23099D9E" w:rsidR="000337C1" w:rsidRPr="00055504" w:rsidRDefault="000337C1" w:rsidP="3C2682ED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eop"/>
          <w:rFonts w:ascii="Arial" w:hAnsi="Arial" w:cs="Arial"/>
          <w:sz w:val="22"/>
          <w:szCs w:val="22"/>
        </w:rPr>
        <w:t>procesní nastavení potřebného číselníku „projektů“,</w:t>
      </w:r>
      <w:r w:rsidR="00CD4656" w:rsidRPr="3C2682ED">
        <w:rPr>
          <w:rStyle w:val="eop"/>
          <w:rFonts w:ascii="Arial" w:hAnsi="Arial" w:cs="Arial"/>
          <w:sz w:val="22"/>
          <w:szCs w:val="22"/>
        </w:rPr>
        <w:t xml:space="preserve"> </w:t>
      </w:r>
      <w:r w:rsidR="00757E9E" w:rsidRPr="3C2682ED">
        <w:rPr>
          <w:rStyle w:val="eop"/>
          <w:rFonts w:ascii="Arial" w:hAnsi="Arial" w:cs="Arial"/>
          <w:sz w:val="22"/>
          <w:szCs w:val="22"/>
        </w:rPr>
        <w:t>analýza souladu s nastavením práv,</w:t>
      </w:r>
    </w:p>
    <w:p w14:paraId="2814A0A0" w14:textId="22B8F25B" w:rsidR="00CE772C" w:rsidRPr="00103CF1" w:rsidRDefault="00055504" w:rsidP="3C2682ED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>z</w:t>
      </w:r>
      <w:r w:rsidR="00CE772C" w:rsidRPr="3C2682ED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droj: </w:t>
      </w:r>
      <w:proofErr w:type="spellStart"/>
      <w:r w:rsidR="00CE772C" w:rsidRPr="3C2682ED">
        <w:rPr>
          <w:rStyle w:val="spellingerror"/>
          <w:rFonts w:ascii="Arial" w:hAnsi="Arial" w:cs="Arial"/>
          <w:color w:val="000000" w:themeColor="text1"/>
          <w:sz w:val="22"/>
          <w:szCs w:val="22"/>
        </w:rPr>
        <w:t>iFIS</w:t>
      </w:r>
      <w:proofErr w:type="spellEnd"/>
      <w:r w:rsidRPr="3C2682ED">
        <w:rPr>
          <w:rStyle w:val="eop"/>
          <w:rFonts w:ascii="Arial" w:hAnsi="Arial" w:cs="Arial"/>
          <w:color w:val="000000" w:themeColor="text1"/>
          <w:sz w:val="22"/>
          <w:szCs w:val="22"/>
        </w:rPr>
        <w:t>.</w:t>
      </w:r>
    </w:p>
    <w:p w14:paraId="7A480B60" w14:textId="51E8CE3B" w:rsidR="005CEDE1" w:rsidRPr="000E4628" w:rsidRDefault="005CEDE1" w:rsidP="006058D8">
      <w:pPr>
        <w:pStyle w:val="paragraph"/>
        <w:numPr>
          <w:ilvl w:val="0"/>
          <w:numId w:val="37"/>
        </w:numPr>
        <w:spacing w:before="0" w:beforeAutospacing="0" w:after="120" w:afterAutospacing="0"/>
        <w:rPr>
          <w:rStyle w:val="normaltextrun"/>
          <w:rFonts w:ascii="Arial" w:hAnsi="Arial" w:cs="Arial"/>
          <w:color w:val="000000" w:themeColor="text1"/>
          <w:sz w:val="22"/>
          <w:szCs w:val="20"/>
        </w:rPr>
      </w:pPr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Exporty dat z </w:t>
      </w:r>
      <w:proofErr w:type="spellStart"/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>PowerBI</w:t>
      </w:r>
      <w:proofErr w:type="spellEnd"/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 v podobě</w:t>
      </w:r>
      <w:r w:rsidR="53EA97F5"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 editovatelného dokumentu</w:t>
      </w:r>
    </w:p>
    <w:p w14:paraId="368F7D45" w14:textId="4FF7BFF6" w:rsidR="006058D8" w:rsidRPr="000E4628" w:rsidRDefault="005CEDE1" w:rsidP="006058D8">
      <w:pPr>
        <w:pStyle w:val="paragraph"/>
        <w:numPr>
          <w:ilvl w:val="0"/>
          <w:numId w:val="1"/>
        </w:numPr>
        <w:spacing w:before="0" w:beforeAutospacing="0" w:after="120" w:afterAutospacing="0"/>
        <w:rPr>
          <w:rStyle w:val="normaltextrun"/>
          <w:rFonts w:ascii="Arial" w:hAnsi="Arial" w:cs="Arial"/>
          <w:color w:val="000000" w:themeColor="text1"/>
          <w:sz w:val="22"/>
          <w:szCs w:val="20"/>
        </w:rPr>
      </w:pPr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>analýza možností pro připravování dokumentů pro interní procesy přímo z reportingového rozhraní (např. CV garanta pro akreditační spis</w:t>
      </w:r>
      <w:r w:rsidR="715DBD9D"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 zasílaný na NAÚ</w:t>
      </w:r>
      <w:r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 xml:space="preserve">, formulář přeúčtování </w:t>
      </w:r>
      <w:r w:rsidR="4D840191" w:rsidRPr="000E4628">
        <w:rPr>
          <w:rStyle w:val="normaltextrun"/>
          <w:rFonts w:ascii="Arial" w:hAnsi="Arial" w:cs="Arial"/>
          <w:color w:val="000000" w:themeColor="text1"/>
          <w:sz w:val="22"/>
          <w:szCs w:val="20"/>
        </w:rPr>
        <w:t>položky účetního deníku, formulář převodu zůstatku akce do výnosů příštích období či fondu, …)</w:t>
      </w:r>
    </w:p>
    <w:p w14:paraId="2FB71E7D" w14:textId="3DDB28C3" w:rsidR="00247BAE" w:rsidRDefault="00247BAE" w:rsidP="00247BAE">
      <w:pPr>
        <w:pStyle w:val="paragraph"/>
        <w:numPr>
          <w:ilvl w:val="0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Přehledy dispozičních oprávnění na akcích </w:t>
      </w:r>
      <w:proofErr w:type="spellStart"/>
      <w:r>
        <w:rPr>
          <w:rFonts w:ascii="Arial" w:hAnsi="Arial" w:cs="Arial"/>
          <w:sz w:val="22"/>
          <w:lang w:eastAsia="en-US"/>
        </w:rPr>
        <w:t>iFIS</w:t>
      </w:r>
      <w:proofErr w:type="spellEnd"/>
    </w:p>
    <w:p w14:paraId="2FF163AB" w14:textId="253237AB" w:rsidR="00247BAE" w:rsidRDefault="00247BAE" w:rsidP="00247BAE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filtrovatelné přehledy nastavení dispozic ze zdrojů financování, akcí a nákladových středisek,</w:t>
      </w:r>
    </w:p>
    <w:p w14:paraId="21625747" w14:textId="77777777" w:rsidR="00247BAE" w:rsidRDefault="00247BAE" w:rsidP="00247BAE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příprava zdrojů pro napojení přehledů do aplikací v MS Excel a </w:t>
      </w:r>
      <w:proofErr w:type="spellStart"/>
      <w:r>
        <w:rPr>
          <w:rFonts w:ascii="Arial" w:hAnsi="Arial" w:cs="Arial"/>
          <w:sz w:val="22"/>
          <w:lang w:eastAsia="en-US"/>
        </w:rPr>
        <w:t>PowerAutomate</w:t>
      </w:r>
      <w:proofErr w:type="spellEnd"/>
      <w:r>
        <w:rPr>
          <w:rFonts w:ascii="Arial" w:hAnsi="Arial" w:cs="Arial"/>
          <w:sz w:val="22"/>
          <w:lang w:eastAsia="en-US"/>
        </w:rPr>
        <w:t>,</w:t>
      </w:r>
    </w:p>
    <w:p w14:paraId="1FC39945" w14:textId="41E87AEC" w:rsidR="004E507B" w:rsidRDefault="00247BAE" w:rsidP="00247BAE">
      <w:pPr>
        <w:pStyle w:val="paragraph"/>
        <w:numPr>
          <w:ilvl w:val="1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zdroj: </w:t>
      </w:r>
      <w:proofErr w:type="spellStart"/>
      <w:r>
        <w:rPr>
          <w:rFonts w:ascii="Arial" w:hAnsi="Arial" w:cs="Arial"/>
          <w:sz w:val="22"/>
          <w:lang w:eastAsia="en-US"/>
        </w:rPr>
        <w:t>iFIS</w:t>
      </w:r>
      <w:proofErr w:type="spellEnd"/>
    </w:p>
    <w:p w14:paraId="0EC084EE" w14:textId="017C1C19" w:rsidR="00FB2BCB" w:rsidRDefault="00FB2BCB" w:rsidP="00FB2BCB">
      <w:pPr>
        <w:pStyle w:val="paragraph"/>
        <w:numPr>
          <w:ilvl w:val="0"/>
          <w:numId w:val="37"/>
        </w:numPr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Po</w:t>
      </w:r>
      <w:r w:rsidR="0097143F">
        <w:rPr>
          <w:rFonts w:ascii="Arial" w:hAnsi="Arial" w:cs="Arial"/>
          <w:sz w:val="22"/>
          <w:lang w:eastAsia="en-US"/>
        </w:rPr>
        <w:t>d</w:t>
      </w:r>
      <w:r>
        <w:rPr>
          <w:rFonts w:ascii="Arial" w:hAnsi="Arial" w:cs="Arial"/>
          <w:sz w:val="22"/>
          <w:lang w:eastAsia="en-US"/>
        </w:rPr>
        <w:t>klady k Výroční zprávě o hospodaření AMU (</w:t>
      </w:r>
      <w:proofErr w:type="spellStart"/>
      <w:r>
        <w:rPr>
          <w:rFonts w:ascii="Arial" w:hAnsi="Arial" w:cs="Arial"/>
          <w:sz w:val="22"/>
          <w:lang w:eastAsia="en-US"/>
        </w:rPr>
        <w:t>VZoH</w:t>
      </w:r>
      <w:proofErr w:type="spellEnd"/>
      <w:r>
        <w:rPr>
          <w:rFonts w:ascii="Arial" w:hAnsi="Arial" w:cs="Arial"/>
          <w:sz w:val="22"/>
          <w:lang w:eastAsia="en-US"/>
        </w:rPr>
        <w:t>)</w:t>
      </w:r>
    </w:p>
    <w:p w14:paraId="0B2EFA16" w14:textId="3308D52C" w:rsidR="00FB2BCB" w:rsidRDefault="00FB2BCB" w:rsidP="00AB5F40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agregace pro jednotlivé buňky </w:t>
      </w:r>
      <w:proofErr w:type="spellStart"/>
      <w:r>
        <w:rPr>
          <w:rFonts w:ascii="Arial" w:hAnsi="Arial" w:cs="Arial"/>
          <w:sz w:val="22"/>
          <w:lang w:eastAsia="en-US"/>
        </w:rPr>
        <w:t>VZoH</w:t>
      </w:r>
      <w:proofErr w:type="spellEnd"/>
      <w:r>
        <w:rPr>
          <w:rFonts w:ascii="Arial" w:hAnsi="Arial" w:cs="Arial"/>
          <w:sz w:val="22"/>
          <w:lang w:eastAsia="en-US"/>
        </w:rPr>
        <w:t xml:space="preserve"> v oblasti účetní (výnosy, náklady),</w:t>
      </w:r>
    </w:p>
    <w:p w14:paraId="7C65D5F0" w14:textId="6D282F08" w:rsidR="00FB2BCB" w:rsidRDefault="00FB2BCB" w:rsidP="00AB5F40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časová řada umožňující porovnání a kontrolu výpočtu s </w:t>
      </w:r>
      <w:proofErr w:type="spellStart"/>
      <w:r>
        <w:rPr>
          <w:rFonts w:ascii="Arial" w:hAnsi="Arial" w:cs="Arial"/>
          <w:sz w:val="22"/>
          <w:lang w:eastAsia="en-US"/>
        </w:rPr>
        <w:t>VZoH</w:t>
      </w:r>
      <w:proofErr w:type="spellEnd"/>
      <w:r>
        <w:rPr>
          <w:rFonts w:ascii="Arial" w:hAnsi="Arial" w:cs="Arial"/>
          <w:sz w:val="22"/>
          <w:lang w:eastAsia="en-US"/>
        </w:rPr>
        <w:t xml:space="preserve"> 2021 a 2022,</w:t>
      </w:r>
    </w:p>
    <w:p w14:paraId="547EBAA6" w14:textId="3C58C4F2" w:rsidR="00FB2BCB" w:rsidRDefault="00FB2BCB" w:rsidP="00AB5F40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dokumentace použitých filtrů pro jednotlivé buňky.</w:t>
      </w:r>
    </w:p>
    <w:p w14:paraId="34885460" w14:textId="393EF099" w:rsidR="00FB2BCB" w:rsidRDefault="00FB2BCB" w:rsidP="00AB5F40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 xml:space="preserve">Zdroj: </w:t>
      </w:r>
      <w:proofErr w:type="spellStart"/>
      <w:r>
        <w:rPr>
          <w:rFonts w:ascii="Arial" w:hAnsi="Arial" w:cs="Arial"/>
          <w:sz w:val="22"/>
          <w:lang w:eastAsia="en-US"/>
        </w:rPr>
        <w:t>iFIS</w:t>
      </w:r>
      <w:proofErr w:type="spellEnd"/>
    </w:p>
    <w:p w14:paraId="3EA0DFBE" w14:textId="7353D29F" w:rsidR="004D4139" w:rsidRDefault="004D4139" w:rsidP="004D4139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Přehledy oprávnění v produkčních systémech AMU</w:t>
      </w:r>
    </w:p>
    <w:p w14:paraId="5184CE88" w14:textId="695E200D" w:rsidR="004D4139" w:rsidRDefault="004D4139" w:rsidP="004D4139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spolupráce na funkčních popisech sestav zobrazujících práva uživatelů v systémech AMU (komplementární k projektu Systemizace)</w:t>
      </w:r>
    </w:p>
    <w:p w14:paraId="1607A075" w14:textId="37E234C4" w:rsidR="004D4139" w:rsidRDefault="004D4139" w:rsidP="004D4139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návrhy zobrazení práv, filtrování dle čísla uživatele,</w:t>
      </w:r>
    </w:p>
    <w:p w14:paraId="7C0F0E6E" w14:textId="1B2B3385" w:rsidR="004D4139" w:rsidRDefault="004D4139" w:rsidP="004D4139">
      <w:pPr>
        <w:pStyle w:val="paragraph"/>
        <w:numPr>
          <w:ilvl w:val="1"/>
          <w:numId w:val="3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lang w:eastAsia="en-US"/>
        </w:rPr>
      </w:pPr>
      <w:r>
        <w:rPr>
          <w:rFonts w:ascii="Arial" w:hAnsi="Arial" w:cs="Arial"/>
          <w:sz w:val="22"/>
          <w:lang w:eastAsia="en-US"/>
        </w:rPr>
        <w:t>zpracování v PBI.</w:t>
      </w:r>
    </w:p>
    <w:p w14:paraId="408FA4B0" w14:textId="7C484B01" w:rsidR="00247BAE" w:rsidRDefault="00247BAE" w:rsidP="00F52590">
      <w:pPr>
        <w:spacing w:after="100" w:line="276" w:lineRule="auto"/>
        <w:rPr>
          <w:rFonts w:cs="Arial"/>
          <w:sz w:val="22"/>
          <w:lang w:eastAsia="en-US"/>
        </w:rPr>
      </w:pPr>
      <w:r>
        <w:rPr>
          <w:rFonts w:cs="Arial"/>
          <w:sz w:val="22"/>
          <w:lang w:eastAsia="en-US"/>
        </w:rPr>
        <w:br w:type="page"/>
      </w:r>
    </w:p>
    <w:p w14:paraId="7C726556" w14:textId="77777777" w:rsidR="00247BAE" w:rsidRPr="00247BAE" w:rsidRDefault="00247BAE" w:rsidP="00247BAE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lang w:eastAsia="en-US"/>
        </w:rPr>
      </w:pPr>
    </w:p>
    <w:p w14:paraId="00A2AB0B" w14:textId="77777777" w:rsidR="004E507B" w:rsidRPr="00476DD0" w:rsidRDefault="004E507B" w:rsidP="004E507B">
      <w:pPr>
        <w:pStyle w:val="Nadpis1"/>
        <w:numPr>
          <w:ilvl w:val="0"/>
          <w:numId w:val="13"/>
        </w:numPr>
      </w:pPr>
      <w:r w:rsidRPr="00476DD0">
        <w:t xml:space="preserve">Parametry </w:t>
      </w:r>
      <w:r w:rsidR="00476DD0" w:rsidRPr="00476DD0">
        <w:t xml:space="preserve">a rozsah </w:t>
      </w:r>
      <w:r w:rsidRPr="00476DD0">
        <w:t>poskytovaných služeb</w:t>
      </w:r>
    </w:p>
    <w:p w14:paraId="30E62C24" w14:textId="77777777" w:rsidR="004E507B" w:rsidRPr="00476DD0" w:rsidRDefault="004E507B" w:rsidP="00476DD0">
      <w:pPr>
        <w:pStyle w:val="Nadpis2"/>
      </w:pPr>
      <w:r w:rsidRPr="00476DD0">
        <w:t>Služba obsahuje následující činnosti:</w:t>
      </w:r>
    </w:p>
    <w:p w14:paraId="5DBF2EF4" w14:textId="72A5810B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322F26A4">
        <w:rPr>
          <w:rFonts w:cs="Arial"/>
        </w:rPr>
        <w:t xml:space="preserve">Vývoj </w:t>
      </w:r>
      <w:r w:rsidR="00476DD0" w:rsidRPr="322F26A4">
        <w:rPr>
          <w:rFonts w:cs="Arial"/>
        </w:rPr>
        <w:t xml:space="preserve">a rozvoj stávající </w:t>
      </w:r>
      <w:r w:rsidRPr="322F26A4">
        <w:rPr>
          <w:rFonts w:cs="Arial"/>
        </w:rPr>
        <w:t>aplikac</w:t>
      </w:r>
      <w:r w:rsidR="00476DD0" w:rsidRPr="322F26A4">
        <w:rPr>
          <w:rFonts w:cs="Arial"/>
        </w:rPr>
        <w:t xml:space="preserve">e </w:t>
      </w:r>
      <w:r w:rsidR="00CE772C">
        <w:rPr>
          <w:rFonts w:cs="Arial"/>
        </w:rPr>
        <w:t>PBI AMU a DS AMU</w:t>
      </w:r>
      <w:r w:rsidR="00CE772C" w:rsidRPr="322F26A4">
        <w:rPr>
          <w:rFonts w:cs="Arial"/>
        </w:rPr>
        <w:t xml:space="preserve"> </w:t>
      </w:r>
      <w:r w:rsidR="0083202E" w:rsidRPr="322F26A4">
        <w:rPr>
          <w:rFonts w:cs="Arial"/>
        </w:rPr>
        <w:t xml:space="preserve">a vývoj dalších služeb v rámci aplikace </w:t>
      </w:r>
      <w:r w:rsidR="00CE772C">
        <w:rPr>
          <w:rFonts w:cs="Arial"/>
        </w:rPr>
        <w:t xml:space="preserve">PBI AMU a DS AMU </w:t>
      </w:r>
      <w:r w:rsidRPr="322F26A4">
        <w:rPr>
          <w:rFonts w:cs="Arial"/>
        </w:rPr>
        <w:t>na zakázku</w:t>
      </w:r>
      <w:r w:rsidR="00476DD0" w:rsidRPr="322F26A4">
        <w:rPr>
          <w:rFonts w:cs="Arial"/>
        </w:rPr>
        <w:t xml:space="preserve"> včetně návazností na ICT prostředí AMU</w:t>
      </w:r>
    </w:p>
    <w:p w14:paraId="59E1AE96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Infrastruktura a její návrh či optimalizace</w:t>
      </w:r>
    </w:p>
    <w:p w14:paraId="485BEC73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Systémová a datová integrace prostředí AMU</w:t>
      </w:r>
    </w:p>
    <w:p w14:paraId="574BAF12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Testování a metodiky</w:t>
      </w:r>
    </w:p>
    <w:p w14:paraId="66452C05" w14:textId="77777777" w:rsidR="004E507B" w:rsidRPr="00476DD0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Project management</w:t>
      </w:r>
    </w:p>
    <w:p w14:paraId="78FAF753" w14:textId="57259A0F" w:rsidR="004E507B" w:rsidRDefault="004E507B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 w:rsidRPr="00476DD0">
        <w:rPr>
          <w:rFonts w:cs="Arial"/>
        </w:rPr>
        <w:t>Monitoring</w:t>
      </w:r>
    </w:p>
    <w:p w14:paraId="58941E9E" w14:textId="4164A476" w:rsidR="00DF3F83" w:rsidRPr="00476DD0" w:rsidRDefault="00AD5DA1" w:rsidP="004E507B">
      <w:pPr>
        <w:pStyle w:val="Odstavecseseznamem"/>
        <w:numPr>
          <w:ilvl w:val="0"/>
          <w:numId w:val="16"/>
        </w:numPr>
        <w:jc w:val="left"/>
        <w:rPr>
          <w:rFonts w:cs="Arial"/>
        </w:rPr>
      </w:pPr>
      <w:r>
        <w:rPr>
          <w:rFonts w:cs="Arial"/>
        </w:rPr>
        <w:t xml:space="preserve">Aktualizace </w:t>
      </w:r>
      <w:r w:rsidR="00DF3F83">
        <w:rPr>
          <w:rFonts w:cs="Arial"/>
        </w:rPr>
        <w:t>číselníků</w:t>
      </w:r>
      <w:r w:rsidR="000E424E">
        <w:rPr>
          <w:rFonts w:cs="Arial"/>
        </w:rPr>
        <w:t xml:space="preserve"> a dat pro aplikace PBI a DS AMU</w:t>
      </w:r>
    </w:p>
    <w:p w14:paraId="0562CB0E" w14:textId="77777777" w:rsidR="004E507B" w:rsidRPr="00476DD0" w:rsidRDefault="004E507B" w:rsidP="004E507B">
      <w:pPr>
        <w:rPr>
          <w:rFonts w:cs="Arial"/>
        </w:rPr>
      </w:pPr>
    </w:p>
    <w:p w14:paraId="34CE0A41" w14:textId="77777777" w:rsidR="004E507B" w:rsidRPr="00476DD0" w:rsidRDefault="004E507B" w:rsidP="004E507B">
      <w:pPr>
        <w:rPr>
          <w:rFonts w:cs="Arial"/>
          <w:sz w:val="16"/>
          <w:szCs w:val="16"/>
        </w:rPr>
      </w:pPr>
    </w:p>
    <w:p w14:paraId="62EBF3C5" w14:textId="5CDE2310" w:rsidR="004E507B" w:rsidRDefault="00476DD0" w:rsidP="004E507B">
      <w:pPr>
        <w:rPr>
          <w:rFonts w:cs="Arial"/>
        </w:rPr>
      </w:pPr>
      <w:r w:rsidRPr="3C2682ED">
        <w:rPr>
          <w:rFonts w:cs="Arial"/>
        </w:rPr>
        <w:t xml:space="preserve">Rozsah služeb je limitován termínem ukončení </w:t>
      </w:r>
      <w:r w:rsidR="00A4157B" w:rsidRPr="3C2682ED">
        <w:rPr>
          <w:rFonts w:cs="Arial"/>
        </w:rPr>
        <w:t xml:space="preserve">Smlouvy </w:t>
      </w:r>
      <w:r w:rsidRPr="3C2682ED">
        <w:rPr>
          <w:rFonts w:cs="Arial"/>
        </w:rPr>
        <w:t xml:space="preserve">a </w:t>
      </w:r>
      <w:r w:rsidR="000D49E0" w:rsidRPr="3C2682ED">
        <w:rPr>
          <w:rFonts w:cs="Arial"/>
        </w:rPr>
        <w:t xml:space="preserve">závazně </w:t>
      </w:r>
      <w:r w:rsidR="00E876DD" w:rsidRPr="3C2682ED">
        <w:rPr>
          <w:rFonts w:cs="Arial"/>
        </w:rPr>
        <w:t xml:space="preserve">sjednanou </w:t>
      </w:r>
      <w:r w:rsidR="000D49E0" w:rsidRPr="3C2682ED">
        <w:rPr>
          <w:rFonts w:cs="Arial"/>
        </w:rPr>
        <w:t xml:space="preserve">pracovní </w:t>
      </w:r>
      <w:r w:rsidR="18103E3E" w:rsidRPr="3C2682ED">
        <w:rPr>
          <w:rFonts w:cs="Arial"/>
        </w:rPr>
        <w:t xml:space="preserve">kapacitou </w:t>
      </w:r>
      <w:commentRangeStart w:id="1"/>
      <w:r w:rsidR="00474A48">
        <w:rPr>
          <w:rFonts w:cs="Arial"/>
        </w:rPr>
        <w:t>354</w:t>
      </w:r>
      <w:r w:rsidR="00474A48" w:rsidRPr="3C2682ED">
        <w:rPr>
          <w:rFonts w:cs="Arial"/>
        </w:rPr>
        <w:t xml:space="preserve"> </w:t>
      </w:r>
      <w:commentRangeEnd w:id="1"/>
      <w:r w:rsidR="00474A48">
        <w:rPr>
          <w:rStyle w:val="Odkaznakoment"/>
        </w:rPr>
        <w:commentReference w:id="1"/>
      </w:r>
      <w:proofErr w:type="spellStart"/>
      <w:r w:rsidR="00C529C8" w:rsidRPr="3C2682ED">
        <w:rPr>
          <w:rFonts w:cs="Arial"/>
        </w:rPr>
        <w:t>mandays</w:t>
      </w:r>
      <w:proofErr w:type="spellEnd"/>
      <w:r w:rsidR="00C529C8" w:rsidRPr="3C2682ED">
        <w:rPr>
          <w:rFonts w:cs="Arial"/>
        </w:rPr>
        <w:t xml:space="preserve"> (</w:t>
      </w:r>
      <w:r w:rsidR="00C9434F" w:rsidRPr="3C2682ED">
        <w:rPr>
          <w:rFonts w:cs="Arial"/>
        </w:rPr>
        <w:t xml:space="preserve">MD, </w:t>
      </w:r>
      <w:r w:rsidR="00C529C8" w:rsidRPr="3C2682ED">
        <w:rPr>
          <w:rFonts w:cs="Arial"/>
        </w:rPr>
        <w:t>pracovních dnů</w:t>
      </w:r>
      <w:r w:rsidR="003C2543" w:rsidRPr="3C2682ED">
        <w:rPr>
          <w:rFonts w:cs="Arial"/>
        </w:rPr>
        <w:t>)</w:t>
      </w:r>
      <w:r w:rsidR="00C529C8" w:rsidRPr="3C2682ED">
        <w:rPr>
          <w:rFonts w:cs="Arial"/>
        </w:rPr>
        <w:t>,</w:t>
      </w:r>
      <w:r w:rsidR="00C9434F" w:rsidRPr="3C2682ED">
        <w:rPr>
          <w:rFonts w:cs="Arial"/>
        </w:rPr>
        <w:t xml:space="preserve"> ekvivalentů 8 hodin prací </w:t>
      </w:r>
      <w:r w:rsidR="00A4157B" w:rsidRPr="3C2682ED">
        <w:rPr>
          <w:rFonts w:cs="Arial"/>
        </w:rPr>
        <w:t xml:space="preserve">bez ohledu na kategorii podle přílohy č. 2 této smlouvy </w:t>
      </w:r>
      <w:r w:rsidRPr="3C2682ED">
        <w:rPr>
          <w:rFonts w:cs="Arial"/>
        </w:rPr>
        <w:t>v průběhu jejího trvání.</w:t>
      </w:r>
    </w:p>
    <w:p w14:paraId="1A78EBC5" w14:textId="77777777" w:rsidR="00997E92" w:rsidRDefault="00997E92" w:rsidP="004E507B">
      <w:pPr>
        <w:rPr>
          <w:rFonts w:cs="Arial"/>
        </w:rPr>
      </w:pPr>
    </w:p>
    <w:p w14:paraId="76896482" w14:textId="77777777" w:rsidR="00385BAB" w:rsidRDefault="00385BAB" w:rsidP="00385BAB">
      <w:pPr>
        <w:rPr>
          <w:rFonts w:cs="Arial"/>
          <w:b/>
          <w:bCs/>
          <w:sz w:val="36"/>
          <w:szCs w:val="36"/>
        </w:rPr>
      </w:pPr>
    </w:p>
    <w:p w14:paraId="743A643E" w14:textId="77777777" w:rsidR="00385BAB" w:rsidRDefault="00385BAB">
      <w:pPr>
        <w:spacing w:after="100" w:line="276" w:lineRule="auto"/>
        <w:ind w:left="454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br w:type="page"/>
      </w:r>
    </w:p>
    <w:p w14:paraId="76AE2BFD" w14:textId="69301249" w:rsidR="00385BAB" w:rsidRPr="00F828BD" w:rsidRDefault="00385BAB" w:rsidP="00385BAB">
      <w:pPr>
        <w:rPr>
          <w:rFonts w:cs="Arial"/>
          <w:b/>
          <w:bCs/>
          <w:sz w:val="36"/>
          <w:szCs w:val="36"/>
        </w:rPr>
      </w:pPr>
      <w:r w:rsidRPr="2106C7E0">
        <w:rPr>
          <w:rFonts w:cs="Arial"/>
          <w:b/>
          <w:bCs/>
          <w:sz w:val="36"/>
          <w:szCs w:val="36"/>
        </w:rPr>
        <w:lastRenderedPageBreak/>
        <w:t>Příloha č. 2</w:t>
      </w:r>
    </w:p>
    <w:p w14:paraId="12DA7748" w14:textId="77777777" w:rsidR="00385BAB" w:rsidRPr="00C572F9" w:rsidRDefault="00385BAB" w:rsidP="00385BAB">
      <w:pPr>
        <w:pStyle w:val="Nadpis2"/>
        <w:spacing w:before="0"/>
      </w:pPr>
      <w:r w:rsidRPr="322F26A4">
        <w:t>Cena konzultačních služeb a vývojových prací</w:t>
      </w:r>
    </w:p>
    <w:p w14:paraId="621ECE0F" w14:textId="77777777" w:rsidR="00385BAB" w:rsidRPr="00A9783E" w:rsidRDefault="00385BAB" w:rsidP="00385BAB">
      <w:pPr>
        <w:rPr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2"/>
        <w:gridCol w:w="3520"/>
      </w:tblGrid>
      <w:tr w:rsidR="00385BAB" w:rsidRPr="003B27AF" w14:paraId="35CD00C2" w14:textId="77777777" w:rsidTr="00DD1663">
        <w:trPr>
          <w:trHeight w:val="300"/>
        </w:trPr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noWrap/>
            <w:vAlign w:val="bottom"/>
          </w:tcPr>
          <w:p w14:paraId="52D40B89" w14:textId="77777777" w:rsidR="00385BAB" w:rsidRPr="00A9783E" w:rsidRDefault="00385BAB" w:rsidP="00DD166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9783E">
              <w:rPr>
                <w:rFonts w:cs="Arial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8D8D8"/>
            <w:vAlign w:val="bottom"/>
          </w:tcPr>
          <w:p w14:paraId="2BCB6ACD" w14:textId="77777777" w:rsidR="00385BAB" w:rsidRPr="00A9783E" w:rsidRDefault="00385BAB" w:rsidP="00DD1663">
            <w:pPr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9783E">
              <w:rPr>
                <w:rFonts w:cs="Arial"/>
                <w:b/>
                <w:bCs/>
                <w:color w:val="000000"/>
                <w:sz w:val="22"/>
                <w:szCs w:val="22"/>
              </w:rPr>
              <w:t>Částka bez DPH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za hodinu</w:t>
            </w:r>
          </w:p>
        </w:tc>
      </w:tr>
      <w:tr w:rsidR="00385BAB" w:rsidRPr="003B27AF" w14:paraId="3C2F5C3E" w14:textId="77777777" w:rsidTr="00DD1663">
        <w:trPr>
          <w:trHeight w:val="300"/>
        </w:trPr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A2D47E" w14:textId="77777777" w:rsidR="00385BAB" w:rsidRPr="00A9783E" w:rsidRDefault="00385BAB" w:rsidP="00DD1663">
            <w:pPr>
              <w:rPr>
                <w:rFonts w:cs="Arial"/>
                <w:color w:val="000000"/>
                <w:sz w:val="22"/>
                <w:szCs w:val="22"/>
              </w:rPr>
            </w:pPr>
            <w:r w:rsidRPr="00A9783E">
              <w:rPr>
                <w:rFonts w:cs="Arial"/>
                <w:color w:val="000000"/>
                <w:sz w:val="22"/>
                <w:szCs w:val="22"/>
              </w:rPr>
              <w:t>Developer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BE9A39" w14:textId="34E6439C" w:rsidR="00385BAB" w:rsidRPr="00A9783E" w:rsidRDefault="00385BAB" w:rsidP="00DD166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3C2682ED">
              <w:rPr>
                <w:rFonts w:cs="Arial"/>
                <w:color w:val="000000" w:themeColor="text1"/>
                <w:sz w:val="22"/>
                <w:szCs w:val="22"/>
              </w:rPr>
              <w:t>5</w:t>
            </w:r>
            <w:r w:rsidR="00AE18EF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  <w:r w:rsidRPr="3C2682ED">
              <w:rPr>
                <w:rFonts w:cs="Arial"/>
                <w:color w:val="000000" w:themeColor="text1"/>
                <w:sz w:val="22"/>
                <w:szCs w:val="22"/>
              </w:rPr>
              <w:t>,00 Kč</w:t>
            </w:r>
          </w:p>
        </w:tc>
      </w:tr>
      <w:tr w:rsidR="00385BAB" w:rsidRPr="003B27AF" w14:paraId="5EC31BD1" w14:textId="77777777" w:rsidTr="00DD1663">
        <w:trPr>
          <w:trHeight w:val="300"/>
        </w:trPr>
        <w:tc>
          <w:tcPr>
            <w:tcW w:w="30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F280B3" w14:textId="77777777" w:rsidR="00385BAB" w:rsidRPr="00A9783E" w:rsidRDefault="00385BAB" w:rsidP="00DD1663">
            <w:pPr>
              <w:rPr>
                <w:rFonts w:cs="Arial"/>
                <w:color w:val="000000"/>
                <w:sz w:val="22"/>
                <w:szCs w:val="22"/>
              </w:rPr>
            </w:pPr>
            <w:proofErr w:type="spellStart"/>
            <w:r w:rsidRPr="00A9783E">
              <w:rPr>
                <w:rFonts w:cs="Arial"/>
                <w:color w:val="000000"/>
                <w:sz w:val="22"/>
                <w:szCs w:val="22"/>
              </w:rPr>
              <w:t>Consultant</w:t>
            </w:r>
            <w:proofErr w:type="spellEnd"/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404C7D" w14:textId="27B75770" w:rsidR="00385BAB" w:rsidRPr="00A9783E" w:rsidRDefault="00385BAB" w:rsidP="00DD1663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5</w:t>
            </w:r>
            <w:r w:rsidR="00AE18EF">
              <w:rPr>
                <w:rFonts w:cs="Arial"/>
                <w:color w:val="000000" w:themeColor="text1"/>
                <w:sz w:val="22"/>
                <w:szCs w:val="22"/>
              </w:rPr>
              <w:t>12</w:t>
            </w:r>
            <w:r w:rsidRPr="322F26A4">
              <w:rPr>
                <w:rFonts w:cs="Arial"/>
                <w:color w:val="000000" w:themeColor="text1"/>
                <w:sz w:val="22"/>
                <w:szCs w:val="22"/>
              </w:rPr>
              <w:t>,00 Kč</w:t>
            </w:r>
          </w:p>
        </w:tc>
      </w:tr>
    </w:tbl>
    <w:p w14:paraId="7E0F1AE8" w14:textId="77777777" w:rsidR="00385BAB" w:rsidRPr="003B27AF" w:rsidRDefault="00385BAB" w:rsidP="00385BAB">
      <w:pPr>
        <w:rPr>
          <w:rFonts w:cs="Arial"/>
          <w:sz w:val="18"/>
          <w:highlight w:val="yellow"/>
        </w:rPr>
      </w:pPr>
    </w:p>
    <w:p w14:paraId="24882B65" w14:textId="77777777" w:rsidR="00385BAB" w:rsidRPr="003B27AF" w:rsidRDefault="00385BAB" w:rsidP="00385BAB">
      <w:pPr>
        <w:rPr>
          <w:rFonts w:cs="Arial"/>
          <w:highlight w:val="yellow"/>
        </w:rPr>
      </w:pPr>
    </w:p>
    <w:p w14:paraId="2F2FB2AA" w14:textId="77777777" w:rsidR="001767AF" w:rsidRPr="001767AF" w:rsidRDefault="001767AF" w:rsidP="00385BAB">
      <w:pPr>
        <w:rPr>
          <w:rFonts w:cs="Arial"/>
        </w:rPr>
      </w:pPr>
    </w:p>
    <w:sectPr w:rsidR="001767AF" w:rsidRPr="001767AF" w:rsidSect="00A15F2E">
      <w:headerReference w:type="default" r:id="rId11"/>
      <w:footerReference w:type="default" r:id="rId12"/>
      <w:pgSz w:w="11906" w:h="16838"/>
      <w:pgMar w:top="2269" w:right="1417" w:bottom="1417" w:left="1417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omáš LANGER" w:date="2024-03-04T16:51:00Z" w:initials="TL">
    <w:p w14:paraId="7E83824C" w14:textId="4CE8E84B" w:rsidR="00474A48" w:rsidRDefault="00474A48">
      <w:pPr>
        <w:pStyle w:val="Textkomente"/>
      </w:pPr>
      <w:r>
        <w:rPr>
          <w:rStyle w:val="Odkaznakoment"/>
        </w:rPr>
        <w:annotationRef/>
      </w:r>
      <w:r>
        <w:t>Navýšení o 80 MD (úhrn za 2024: 550 tis.)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83824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83824C" w16cid:durableId="29907A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0970" w14:textId="77777777" w:rsidR="00A15F2E" w:rsidRDefault="00A15F2E" w:rsidP="00E2509E">
      <w:r>
        <w:separator/>
      </w:r>
    </w:p>
  </w:endnote>
  <w:endnote w:type="continuationSeparator" w:id="0">
    <w:p w14:paraId="1FE989D3" w14:textId="77777777" w:rsidR="00A15F2E" w:rsidRDefault="00A15F2E" w:rsidP="00E2509E">
      <w:r>
        <w:continuationSeparator/>
      </w:r>
    </w:p>
  </w:endnote>
  <w:endnote w:type="continuationNotice" w:id="1">
    <w:p w14:paraId="3E015CDA" w14:textId="77777777" w:rsidR="00A15F2E" w:rsidRDefault="00A15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61E9" w14:textId="23D29805" w:rsidR="009B20A9" w:rsidRDefault="009B20A9">
    <w:pPr>
      <w:pStyle w:val="Zpat"/>
      <w:jc w:val="right"/>
    </w:pPr>
    <w:r>
      <w:t xml:space="preserve"> Stránka </w:t>
    </w:r>
    <w:sdt>
      <w:sdtPr>
        <w:id w:val="-11637521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fldSimple w:instr="SECTIONPAGES   \* MERGEFORMAT">
          <w:r w:rsidR="00167259">
            <w:rPr>
              <w:noProof/>
            </w:rPr>
            <w:t>6</w:t>
          </w:r>
        </w:fldSimple>
      </w:sdtContent>
    </w:sdt>
  </w:p>
  <w:p w14:paraId="0BFF18D5" w14:textId="77777777" w:rsidR="009B20A9" w:rsidRDefault="009B20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627F" w14:textId="77777777" w:rsidR="00A15F2E" w:rsidRDefault="00A15F2E" w:rsidP="00E2509E">
      <w:r>
        <w:separator/>
      </w:r>
    </w:p>
  </w:footnote>
  <w:footnote w:type="continuationSeparator" w:id="0">
    <w:p w14:paraId="057955D1" w14:textId="77777777" w:rsidR="00A15F2E" w:rsidRDefault="00A15F2E" w:rsidP="00E2509E">
      <w:r>
        <w:continuationSeparator/>
      </w:r>
    </w:p>
  </w:footnote>
  <w:footnote w:type="continuationNotice" w:id="1">
    <w:p w14:paraId="4B86E9FD" w14:textId="77777777" w:rsidR="00A15F2E" w:rsidRDefault="00A15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67B5" w14:textId="3E0D0C13" w:rsidR="009B20A9" w:rsidRDefault="009B20A9">
    <w:pPr>
      <w:pStyle w:val="Zhlav"/>
    </w:pPr>
    <w:r>
      <w:rPr>
        <w:rFonts w:cs="Arial"/>
        <w:b/>
        <w:noProof/>
      </w:rPr>
      <w:drawing>
        <wp:inline distT="0" distB="0" distL="0" distR="0" wp14:anchorId="7D698D1A" wp14:editId="159508C0">
          <wp:extent cx="1176338" cy="899190"/>
          <wp:effectExtent l="0" t="0" r="508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83" cy="929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1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BAB"/>
    <w:multiLevelType w:val="hybridMultilevel"/>
    <w:tmpl w:val="424E1C5E"/>
    <w:lvl w:ilvl="0" w:tplc="4094CCB4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7DDE"/>
    <w:multiLevelType w:val="hybridMultilevel"/>
    <w:tmpl w:val="9F947542"/>
    <w:lvl w:ilvl="0" w:tplc="C85C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C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88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6D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CF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09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0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C5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07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D2AF4"/>
    <w:multiLevelType w:val="multilevel"/>
    <w:tmpl w:val="4E28B5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884F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B772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AA4E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B0265"/>
    <w:multiLevelType w:val="multilevel"/>
    <w:tmpl w:val="F21E0A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187E28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D971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B20BF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5072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2423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2E7F80"/>
    <w:multiLevelType w:val="multilevel"/>
    <w:tmpl w:val="63180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31845"/>
    <w:multiLevelType w:val="hybridMultilevel"/>
    <w:tmpl w:val="9E38752E"/>
    <w:lvl w:ilvl="0" w:tplc="4094CCB4">
      <w:numFmt w:val="bullet"/>
      <w:lvlText w:val="‒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B4A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C96C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AA3F5E"/>
    <w:multiLevelType w:val="multilevel"/>
    <w:tmpl w:val="96BC56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E4E1D"/>
    <w:multiLevelType w:val="multilevel"/>
    <w:tmpl w:val="0B9A7AA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CB184A"/>
    <w:multiLevelType w:val="multilevel"/>
    <w:tmpl w:val="2B469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8470FE"/>
    <w:multiLevelType w:val="multilevel"/>
    <w:tmpl w:val="15F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E2C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5097EF1"/>
    <w:multiLevelType w:val="multilevel"/>
    <w:tmpl w:val="8418187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BCB4773"/>
    <w:multiLevelType w:val="hybridMultilevel"/>
    <w:tmpl w:val="B00AFFBC"/>
    <w:lvl w:ilvl="0" w:tplc="4094CCB4">
      <w:numFmt w:val="bullet"/>
      <w:lvlText w:val="‒"/>
      <w:lvlJc w:val="left"/>
      <w:pPr>
        <w:ind w:left="1571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C7F30C5"/>
    <w:multiLevelType w:val="multilevel"/>
    <w:tmpl w:val="E996E82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C65118"/>
    <w:multiLevelType w:val="multilevel"/>
    <w:tmpl w:val="989C0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CA109F"/>
    <w:multiLevelType w:val="multilevel"/>
    <w:tmpl w:val="A0C661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94BCF"/>
    <w:multiLevelType w:val="multilevel"/>
    <w:tmpl w:val="32B23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5043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C9675F9"/>
    <w:multiLevelType w:val="multilevel"/>
    <w:tmpl w:val="989C3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A564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EB273A"/>
    <w:multiLevelType w:val="hybridMultilevel"/>
    <w:tmpl w:val="3F38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E6C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AB29EE"/>
    <w:multiLevelType w:val="multilevel"/>
    <w:tmpl w:val="7D163A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BB09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9A4E24"/>
    <w:multiLevelType w:val="multilevel"/>
    <w:tmpl w:val="C456B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B874FA"/>
    <w:multiLevelType w:val="hybridMultilevel"/>
    <w:tmpl w:val="CE1485D8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611811963">
    <w:abstractNumId w:val="2"/>
  </w:num>
  <w:num w:numId="2" w16cid:durableId="1523280388">
    <w:abstractNumId w:val="6"/>
  </w:num>
  <w:num w:numId="3" w16cid:durableId="1263032703">
    <w:abstractNumId w:val="4"/>
  </w:num>
  <w:num w:numId="4" w16cid:durableId="1595438029">
    <w:abstractNumId w:val="33"/>
  </w:num>
  <w:num w:numId="5" w16cid:durableId="1992176822">
    <w:abstractNumId w:val="0"/>
  </w:num>
  <w:num w:numId="6" w16cid:durableId="1778285842">
    <w:abstractNumId w:val="35"/>
  </w:num>
  <w:num w:numId="7" w16cid:durableId="200751991">
    <w:abstractNumId w:val="13"/>
  </w:num>
  <w:num w:numId="8" w16cid:durableId="826671439">
    <w:abstractNumId w:val="5"/>
  </w:num>
  <w:num w:numId="9" w16cid:durableId="447168629">
    <w:abstractNumId w:val="30"/>
  </w:num>
  <w:num w:numId="10" w16cid:durableId="1061518838">
    <w:abstractNumId w:val="36"/>
  </w:num>
  <w:num w:numId="11" w16cid:durableId="15929270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7309842">
    <w:abstractNumId w:val="1"/>
  </w:num>
  <w:num w:numId="13" w16cid:durableId="489642551">
    <w:abstractNumId w:val="25"/>
  </w:num>
  <w:num w:numId="14" w16cid:durableId="1843622633">
    <w:abstractNumId w:val="23"/>
  </w:num>
  <w:num w:numId="15" w16cid:durableId="853810609">
    <w:abstractNumId w:val="32"/>
  </w:num>
  <w:num w:numId="16" w16cid:durableId="2045708874">
    <w:abstractNumId w:val="15"/>
  </w:num>
  <w:num w:numId="17" w16cid:durableId="197935790">
    <w:abstractNumId w:val="3"/>
  </w:num>
  <w:num w:numId="18" w16cid:durableId="1665475502">
    <w:abstractNumId w:val="10"/>
  </w:num>
  <w:num w:numId="19" w16cid:durableId="359739947">
    <w:abstractNumId w:val="7"/>
  </w:num>
  <w:num w:numId="20" w16cid:durableId="1296838811">
    <w:abstractNumId w:val="22"/>
  </w:num>
  <w:num w:numId="21" w16cid:durableId="1611932212">
    <w:abstractNumId w:val="29"/>
  </w:num>
  <w:num w:numId="22" w16cid:durableId="24256092">
    <w:abstractNumId w:val="24"/>
  </w:num>
  <w:num w:numId="23" w16cid:durableId="571042094">
    <w:abstractNumId w:val="16"/>
  </w:num>
  <w:num w:numId="24" w16cid:durableId="593325743">
    <w:abstractNumId w:val="17"/>
  </w:num>
  <w:num w:numId="25" w16cid:durableId="163321425">
    <w:abstractNumId w:val="37"/>
  </w:num>
  <w:num w:numId="26" w16cid:durableId="1710108810">
    <w:abstractNumId w:val="12"/>
  </w:num>
  <w:num w:numId="27" w16cid:durableId="1696494765">
    <w:abstractNumId w:val="31"/>
  </w:num>
  <w:num w:numId="28" w16cid:durableId="1017466660">
    <w:abstractNumId w:val="21"/>
  </w:num>
  <w:num w:numId="29" w16cid:durableId="950749748">
    <w:abstractNumId w:val="20"/>
  </w:num>
  <w:num w:numId="30" w16cid:durableId="1168985524">
    <w:abstractNumId w:val="28"/>
  </w:num>
  <w:num w:numId="31" w16cid:durableId="1282802659">
    <w:abstractNumId w:val="18"/>
  </w:num>
  <w:num w:numId="32" w16cid:durableId="161550283">
    <w:abstractNumId w:val="14"/>
  </w:num>
  <w:num w:numId="33" w16cid:durableId="1891570627">
    <w:abstractNumId w:val="26"/>
  </w:num>
  <w:num w:numId="34" w16cid:durableId="157235069">
    <w:abstractNumId w:val="34"/>
  </w:num>
  <w:num w:numId="35" w16cid:durableId="183790461">
    <w:abstractNumId w:val="8"/>
  </w:num>
  <w:num w:numId="36" w16cid:durableId="850337083">
    <w:abstractNumId w:val="27"/>
  </w:num>
  <w:num w:numId="37" w16cid:durableId="1944074641">
    <w:abstractNumId w:val="11"/>
  </w:num>
  <w:num w:numId="38" w16cid:durableId="945885193">
    <w:abstractNumId w:val="19"/>
  </w:num>
  <w:num w:numId="39" w16cid:durableId="31379775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LANGER">
    <w15:presenceInfo w15:providerId="AD" w15:userId="S-1-5-21-2101264857-4020647638-2516314553-4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9E"/>
    <w:rsid w:val="00010B39"/>
    <w:rsid w:val="00017DE4"/>
    <w:rsid w:val="000206D6"/>
    <w:rsid w:val="00030860"/>
    <w:rsid w:val="000337C1"/>
    <w:rsid w:val="00034BD1"/>
    <w:rsid w:val="00040D08"/>
    <w:rsid w:val="000476BC"/>
    <w:rsid w:val="00055504"/>
    <w:rsid w:val="0006060C"/>
    <w:rsid w:val="00072B8E"/>
    <w:rsid w:val="000821A2"/>
    <w:rsid w:val="000A592D"/>
    <w:rsid w:val="000A5FEA"/>
    <w:rsid w:val="000B74B8"/>
    <w:rsid w:val="000C2D1B"/>
    <w:rsid w:val="000D0E0F"/>
    <w:rsid w:val="000D49E0"/>
    <w:rsid w:val="000E424E"/>
    <w:rsid w:val="000E4628"/>
    <w:rsid w:val="00103CF1"/>
    <w:rsid w:val="001119F0"/>
    <w:rsid w:val="00115702"/>
    <w:rsid w:val="001409D6"/>
    <w:rsid w:val="00156B29"/>
    <w:rsid w:val="00167259"/>
    <w:rsid w:val="001767AF"/>
    <w:rsid w:val="001861EC"/>
    <w:rsid w:val="001A2EE3"/>
    <w:rsid w:val="001A4B96"/>
    <w:rsid w:val="001B1A97"/>
    <w:rsid w:val="001B488E"/>
    <w:rsid w:val="001C16EB"/>
    <w:rsid w:val="001C43C3"/>
    <w:rsid w:val="001C5B89"/>
    <w:rsid w:val="001D038A"/>
    <w:rsid w:val="001D08CF"/>
    <w:rsid w:val="001D730B"/>
    <w:rsid w:val="00202AF1"/>
    <w:rsid w:val="002066A4"/>
    <w:rsid w:val="002248C5"/>
    <w:rsid w:val="00247BAE"/>
    <w:rsid w:val="002A1E56"/>
    <w:rsid w:val="002B41D8"/>
    <w:rsid w:val="002C529B"/>
    <w:rsid w:val="00314A4A"/>
    <w:rsid w:val="00316F19"/>
    <w:rsid w:val="00320C9D"/>
    <w:rsid w:val="00324FD7"/>
    <w:rsid w:val="00325FFB"/>
    <w:rsid w:val="003337EF"/>
    <w:rsid w:val="00373BF9"/>
    <w:rsid w:val="00385BAB"/>
    <w:rsid w:val="00390409"/>
    <w:rsid w:val="003926C1"/>
    <w:rsid w:val="00395063"/>
    <w:rsid w:val="003A281E"/>
    <w:rsid w:val="003A3240"/>
    <w:rsid w:val="003B0CB9"/>
    <w:rsid w:val="003C2543"/>
    <w:rsid w:val="003C593C"/>
    <w:rsid w:val="003C7411"/>
    <w:rsid w:val="003D0037"/>
    <w:rsid w:val="003D34D4"/>
    <w:rsid w:val="003D4F4E"/>
    <w:rsid w:val="003E65EA"/>
    <w:rsid w:val="003F16D6"/>
    <w:rsid w:val="003F27FA"/>
    <w:rsid w:val="003F5459"/>
    <w:rsid w:val="004002E1"/>
    <w:rsid w:val="004007A0"/>
    <w:rsid w:val="004207EE"/>
    <w:rsid w:val="004408AF"/>
    <w:rsid w:val="004416FB"/>
    <w:rsid w:val="00454870"/>
    <w:rsid w:val="00474A48"/>
    <w:rsid w:val="00476DD0"/>
    <w:rsid w:val="004940ED"/>
    <w:rsid w:val="004C5925"/>
    <w:rsid w:val="004D4139"/>
    <w:rsid w:val="004E507B"/>
    <w:rsid w:val="004E6BAF"/>
    <w:rsid w:val="004F301B"/>
    <w:rsid w:val="004F4C5D"/>
    <w:rsid w:val="0052382C"/>
    <w:rsid w:val="00530FF2"/>
    <w:rsid w:val="00532D1F"/>
    <w:rsid w:val="0054047C"/>
    <w:rsid w:val="005621D0"/>
    <w:rsid w:val="00571854"/>
    <w:rsid w:val="00584C7E"/>
    <w:rsid w:val="005A1C64"/>
    <w:rsid w:val="005A25C2"/>
    <w:rsid w:val="005B455A"/>
    <w:rsid w:val="005C551C"/>
    <w:rsid w:val="005CEDE1"/>
    <w:rsid w:val="005D4308"/>
    <w:rsid w:val="005E5029"/>
    <w:rsid w:val="005E7A23"/>
    <w:rsid w:val="005F2639"/>
    <w:rsid w:val="005F62E2"/>
    <w:rsid w:val="006058D8"/>
    <w:rsid w:val="006118CA"/>
    <w:rsid w:val="00633E2E"/>
    <w:rsid w:val="006717FE"/>
    <w:rsid w:val="00672AF4"/>
    <w:rsid w:val="006A00B6"/>
    <w:rsid w:val="006D153C"/>
    <w:rsid w:val="006D2B5A"/>
    <w:rsid w:val="006E1D1D"/>
    <w:rsid w:val="006E1EB7"/>
    <w:rsid w:val="007055F3"/>
    <w:rsid w:val="00714F1C"/>
    <w:rsid w:val="0072094E"/>
    <w:rsid w:val="00727DE9"/>
    <w:rsid w:val="007303F3"/>
    <w:rsid w:val="00744EA9"/>
    <w:rsid w:val="00753D9E"/>
    <w:rsid w:val="007556BA"/>
    <w:rsid w:val="00755D46"/>
    <w:rsid w:val="0075777B"/>
    <w:rsid w:val="00757E9E"/>
    <w:rsid w:val="00764A64"/>
    <w:rsid w:val="0076760F"/>
    <w:rsid w:val="00773432"/>
    <w:rsid w:val="0077640D"/>
    <w:rsid w:val="0079428C"/>
    <w:rsid w:val="007B4613"/>
    <w:rsid w:val="007C00A5"/>
    <w:rsid w:val="007C27B1"/>
    <w:rsid w:val="007C73DB"/>
    <w:rsid w:val="007F2BF3"/>
    <w:rsid w:val="0081543A"/>
    <w:rsid w:val="0083202E"/>
    <w:rsid w:val="00832209"/>
    <w:rsid w:val="00840783"/>
    <w:rsid w:val="008468B0"/>
    <w:rsid w:val="00850E49"/>
    <w:rsid w:val="00850EDA"/>
    <w:rsid w:val="00855AB6"/>
    <w:rsid w:val="00861596"/>
    <w:rsid w:val="008633EC"/>
    <w:rsid w:val="008660DF"/>
    <w:rsid w:val="00875A97"/>
    <w:rsid w:val="00876D63"/>
    <w:rsid w:val="008A1335"/>
    <w:rsid w:val="008B4C56"/>
    <w:rsid w:val="008E41B8"/>
    <w:rsid w:val="008E4ED5"/>
    <w:rsid w:val="00903270"/>
    <w:rsid w:val="00915732"/>
    <w:rsid w:val="00915E3A"/>
    <w:rsid w:val="00924E48"/>
    <w:rsid w:val="00927523"/>
    <w:rsid w:val="00931DC0"/>
    <w:rsid w:val="00932DB1"/>
    <w:rsid w:val="009369DF"/>
    <w:rsid w:val="009423CD"/>
    <w:rsid w:val="00947EA3"/>
    <w:rsid w:val="00950513"/>
    <w:rsid w:val="00960B9C"/>
    <w:rsid w:val="00964C8B"/>
    <w:rsid w:val="0097143F"/>
    <w:rsid w:val="009871B5"/>
    <w:rsid w:val="00997E92"/>
    <w:rsid w:val="009A19DE"/>
    <w:rsid w:val="009B20A9"/>
    <w:rsid w:val="009B3FE4"/>
    <w:rsid w:val="009B4316"/>
    <w:rsid w:val="009C3C7C"/>
    <w:rsid w:val="009D2712"/>
    <w:rsid w:val="009E461E"/>
    <w:rsid w:val="00A15F2E"/>
    <w:rsid w:val="00A2205C"/>
    <w:rsid w:val="00A34FEB"/>
    <w:rsid w:val="00A4157B"/>
    <w:rsid w:val="00A466F4"/>
    <w:rsid w:val="00A62F37"/>
    <w:rsid w:val="00A83800"/>
    <w:rsid w:val="00A8661B"/>
    <w:rsid w:val="00A92905"/>
    <w:rsid w:val="00A9783E"/>
    <w:rsid w:val="00AA4C8B"/>
    <w:rsid w:val="00AB01F7"/>
    <w:rsid w:val="00AB3D2D"/>
    <w:rsid w:val="00AB5F40"/>
    <w:rsid w:val="00AD3D13"/>
    <w:rsid w:val="00AD5DA1"/>
    <w:rsid w:val="00AE18EF"/>
    <w:rsid w:val="00AF0B67"/>
    <w:rsid w:val="00B15404"/>
    <w:rsid w:val="00B20D21"/>
    <w:rsid w:val="00B23236"/>
    <w:rsid w:val="00B25F51"/>
    <w:rsid w:val="00B43BB1"/>
    <w:rsid w:val="00B509F5"/>
    <w:rsid w:val="00B64CC2"/>
    <w:rsid w:val="00B80967"/>
    <w:rsid w:val="00B81D2B"/>
    <w:rsid w:val="00B92D1B"/>
    <w:rsid w:val="00BB605E"/>
    <w:rsid w:val="00BD5C7B"/>
    <w:rsid w:val="00BF31C3"/>
    <w:rsid w:val="00C02C47"/>
    <w:rsid w:val="00C0768C"/>
    <w:rsid w:val="00C10599"/>
    <w:rsid w:val="00C11DED"/>
    <w:rsid w:val="00C13F2B"/>
    <w:rsid w:val="00C17F27"/>
    <w:rsid w:val="00C2578A"/>
    <w:rsid w:val="00C51555"/>
    <w:rsid w:val="00C529C8"/>
    <w:rsid w:val="00C572F9"/>
    <w:rsid w:val="00C76ECB"/>
    <w:rsid w:val="00C84299"/>
    <w:rsid w:val="00C9434F"/>
    <w:rsid w:val="00CA33FA"/>
    <w:rsid w:val="00CA4BBE"/>
    <w:rsid w:val="00CC49E9"/>
    <w:rsid w:val="00CD2479"/>
    <w:rsid w:val="00CD4656"/>
    <w:rsid w:val="00CE6C76"/>
    <w:rsid w:val="00CE772C"/>
    <w:rsid w:val="00D000F6"/>
    <w:rsid w:val="00D0785B"/>
    <w:rsid w:val="00D17729"/>
    <w:rsid w:val="00D22233"/>
    <w:rsid w:val="00D32B94"/>
    <w:rsid w:val="00D357FC"/>
    <w:rsid w:val="00D41549"/>
    <w:rsid w:val="00D71B47"/>
    <w:rsid w:val="00DA7103"/>
    <w:rsid w:val="00DB6180"/>
    <w:rsid w:val="00DB7F5A"/>
    <w:rsid w:val="00DC1815"/>
    <w:rsid w:val="00DD1663"/>
    <w:rsid w:val="00DF3F83"/>
    <w:rsid w:val="00E04D6E"/>
    <w:rsid w:val="00E07E5A"/>
    <w:rsid w:val="00E116CA"/>
    <w:rsid w:val="00E2509E"/>
    <w:rsid w:val="00E626DA"/>
    <w:rsid w:val="00E81A43"/>
    <w:rsid w:val="00E876DD"/>
    <w:rsid w:val="00E91B03"/>
    <w:rsid w:val="00EB7C3A"/>
    <w:rsid w:val="00EC10B7"/>
    <w:rsid w:val="00EC46FB"/>
    <w:rsid w:val="00EE5F59"/>
    <w:rsid w:val="00EF5071"/>
    <w:rsid w:val="00F07239"/>
    <w:rsid w:val="00F13625"/>
    <w:rsid w:val="00F26775"/>
    <w:rsid w:val="00F36D9D"/>
    <w:rsid w:val="00F52590"/>
    <w:rsid w:val="00F57A73"/>
    <w:rsid w:val="00F856D1"/>
    <w:rsid w:val="00F86283"/>
    <w:rsid w:val="00F902F7"/>
    <w:rsid w:val="00F9518F"/>
    <w:rsid w:val="00F9590B"/>
    <w:rsid w:val="00FA0923"/>
    <w:rsid w:val="00FA241E"/>
    <w:rsid w:val="00FA5763"/>
    <w:rsid w:val="00FB2BCB"/>
    <w:rsid w:val="00FC1773"/>
    <w:rsid w:val="00FC2F8E"/>
    <w:rsid w:val="01348D02"/>
    <w:rsid w:val="046C2DC4"/>
    <w:rsid w:val="0490D5D6"/>
    <w:rsid w:val="05B82D57"/>
    <w:rsid w:val="06EFA14E"/>
    <w:rsid w:val="0A557E18"/>
    <w:rsid w:val="0BAB95BB"/>
    <w:rsid w:val="0CAD18E5"/>
    <w:rsid w:val="0D6B029C"/>
    <w:rsid w:val="0DB26398"/>
    <w:rsid w:val="0E51D87B"/>
    <w:rsid w:val="0EBC2E86"/>
    <w:rsid w:val="118C808D"/>
    <w:rsid w:val="11D6EDED"/>
    <w:rsid w:val="15BFD0CD"/>
    <w:rsid w:val="175BA12E"/>
    <w:rsid w:val="18103E3E"/>
    <w:rsid w:val="1B7B80F0"/>
    <w:rsid w:val="1D175151"/>
    <w:rsid w:val="1E75BFCF"/>
    <w:rsid w:val="1FFF245A"/>
    <w:rsid w:val="208D6D18"/>
    <w:rsid w:val="2106C7E0"/>
    <w:rsid w:val="2175DA80"/>
    <w:rsid w:val="23101232"/>
    <w:rsid w:val="233CE121"/>
    <w:rsid w:val="241607FE"/>
    <w:rsid w:val="24C602F2"/>
    <w:rsid w:val="27B813E9"/>
    <w:rsid w:val="2BEA3EF8"/>
    <w:rsid w:val="2C648158"/>
    <w:rsid w:val="2D5AA64C"/>
    <w:rsid w:val="2DA215CC"/>
    <w:rsid w:val="2EC0A693"/>
    <w:rsid w:val="2F9C221A"/>
    <w:rsid w:val="30616980"/>
    <w:rsid w:val="30717288"/>
    <w:rsid w:val="30730BA4"/>
    <w:rsid w:val="30BDB01B"/>
    <w:rsid w:val="30CDDD95"/>
    <w:rsid w:val="30FDBC04"/>
    <w:rsid w:val="320EDC05"/>
    <w:rsid w:val="32184176"/>
    <w:rsid w:val="322F26A4"/>
    <w:rsid w:val="3281D2CD"/>
    <w:rsid w:val="32B8CC00"/>
    <w:rsid w:val="32CFD5A3"/>
    <w:rsid w:val="32E31FEE"/>
    <w:rsid w:val="3341C4D0"/>
    <w:rsid w:val="3419F8EF"/>
    <w:rsid w:val="3502485A"/>
    <w:rsid w:val="35386157"/>
    <w:rsid w:val="369CDCB1"/>
    <w:rsid w:val="38E975B0"/>
    <w:rsid w:val="3980E68C"/>
    <w:rsid w:val="3AFB1DB5"/>
    <w:rsid w:val="3B032CD5"/>
    <w:rsid w:val="3C2682ED"/>
    <w:rsid w:val="3DD100D6"/>
    <w:rsid w:val="3DE8EF03"/>
    <w:rsid w:val="3E70D629"/>
    <w:rsid w:val="40924B40"/>
    <w:rsid w:val="40BAAB88"/>
    <w:rsid w:val="42115324"/>
    <w:rsid w:val="42567BE9"/>
    <w:rsid w:val="42F3603C"/>
    <w:rsid w:val="45ED8BD5"/>
    <w:rsid w:val="461CDE46"/>
    <w:rsid w:val="467CE010"/>
    <w:rsid w:val="47D27B87"/>
    <w:rsid w:val="48940526"/>
    <w:rsid w:val="48C0798B"/>
    <w:rsid w:val="4932979D"/>
    <w:rsid w:val="4A153CBA"/>
    <w:rsid w:val="4A2062AD"/>
    <w:rsid w:val="4A2FD587"/>
    <w:rsid w:val="4C484353"/>
    <w:rsid w:val="4D840191"/>
    <w:rsid w:val="4ECBB9F4"/>
    <w:rsid w:val="4F04A630"/>
    <w:rsid w:val="4FA5F400"/>
    <w:rsid w:val="5042A56E"/>
    <w:rsid w:val="515B6FA9"/>
    <w:rsid w:val="53EA97F5"/>
    <w:rsid w:val="55249B65"/>
    <w:rsid w:val="55C0A7C0"/>
    <w:rsid w:val="563717C4"/>
    <w:rsid w:val="5B0568B4"/>
    <w:rsid w:val="5BEDA471"/>
    <w:rsid w:val="5EAB0F00"/>
    <w:rsid w:val="606D58E5"/>
    <w:rsid w:val="6172FD0E"/>
    <w:rsid w:val="61DFF0A2"/>
    <w:rsid w:val="67163ECA"/>
    <w:rsid w:val="675252A2"/>
    <w:rsid w:val="6AF22FF8"/>
    <w:rsid w:val="6C6593FC"/>
    <w:rsid w:val="6D7EEB9E"/>
    <w:rsid w:val="6ECCA652"/>
    <w:rsid w:val="6FBCE343"/>
    <w:rsid w:val="6FDB6F41"/>
    <w:rsid w:val="70C5CEF9"/>
    <w:rsid w:val="7158B3A4"/>
    <w:rsid w:val="715DBD9D"/>
    <w:rsid w:val="7246F2BC"/>
    <w:rsid w:val="731A072D"/>
    <w:rsid w:val="748CE4E4"/>
    <w:rsid w:val="77C485A6"/>
    <w:rsid w:val="77F91E29"/>
    <w:rsid w:val="7A7B34C6"/>
    <w:rsid w:val="7AA89E1F"/>
    <w:rsid w:val="7ADE73DA"/>
    <w:rsid w:val="7B0E9183"/>
    <w:rsid w:val="7E9E612F"/>
    <w:rsid w:val="7FC3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2389"/>
  <w15:chartTrackingRefBased/>
  <w15:docId w15:val="{FACF462F-E94A-44F1-956E-EFEA75E0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76" w:lineRule="auto"/>
        <w:ind w:left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509E"/>
    <w:pPr>
      <w:spacing w:after="0" w:line="240" w:lineRule="auto"/>
      <w:ind w:left="0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509E"/>
    <w:pPr>
      <w:keepNext/>
      <w:keepLines/>
      <w:spacing w:before="480" w:after="360" w:line="276" w:lineRule="auto"/>
      <w:outlineLvl w:val="0"/>
    </w:pPr>
    <w:rPr>
      <w:rFonts w:eastAsiaTheme="majorEastAsia" w:cstheme="majorBid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509E"/>
    <w:pPr>
      <w:keepNext/>
      <w:keepLines/>
      <w:spacing w:before="480" w:after="240" w:line="276" w:lineRule="auto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324FD7"/>
    <w:pPr>
      <w:keepNext/>
      <w:keepLines/>
      <w:spacing w:before="240"/>
      <w:outlineLvl w:val="2"/>
    </w:pPr>
    <w:rPr>
      <w:rFonts w:eastAsiaTheme="majorEastAsia" w:cstheme="majorBidi"/>
      <w:b/>
      <w:color w:val="1F3763" w:themeColor="accent1" w:themeShade="7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509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509E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24FD7"/>
    <w:rPr>
      <w:rFonts w:ascii="Arial" w:eastAsiaTheme="majorEastAsia" w:hAnsi="Arial" w:cstheme="majorBidi"/>
      <w:b/>
      <w:color w:val="1F3763" w:themeColor="accent1" w:themeShade="7F"/>
      <w:sz w:val="28"/>
      <w:szCs w:val="24"/>
    </w:rPr>
  </w:style>
  <w:style w:type="paragraph" w:styleId="Zhlav">
    <w:name w:val="header"/>
    <w:basedOn w:val="Normln"/>
    <w:link w:val="ZhlavChar"/>
    <w:uiPriority w:val="99"/>
    <w:unhideWhenUsed/>
    <w:rsid w:val="00E25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09E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E25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09E"/>
    <w:rPr>
      <w:rFonts w:ascii="Arial" w:hAnsi="Arial"/>
    </w:rPr>
  </w:style>
  <w:style w:type="paragraph" w:styleId="Odstavecseseznamem">
    <w:name w:val="List Paragraph"/>
    <w:aliases w:val="List Paragraph (Czech Tourism),Odstavec cíl se seznamem,Odstavec se seznamem1,Odrážky 1,seznam písmena,Odstavec_muj,A-Odrážky1,Nad,_Odstavec se seznamem,Odstavec_muj1,Odstavec_muj2,Odstavec_muj3,Nad1,Odstavec_muj4"/>
    <w:basedOn w:val="Normln"/>
    <w:link w:val="OdstavecseseznamemChar"/>
    <w:uiPriority w:val="34"/>
    <w:qFormat/>
    <w:rsid w:val="00E2509E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 se seznamem1 Char,Odrážky 1 Char,seznam písmena Char,Odstavec_muj Char,A-Odrážky1 Char,Nad Char,_Odstavec se seznamem Char,Odstavec_muj1 Char,Nad1 Char"/>
    <w:link w:val="Odstavecseseznamem"/>
    <w:uiPriority w:val="34"/>
    <w:qFormat/>
    <w:locked/>
    <w:rsid w:val="004E507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D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D1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00B6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0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01F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paragraph">
    <w:name w:val="paragraph"/>
    <w:basedOn w:val="Normln"/>
    <w:rsid w:val="00CE772C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CE772C"/>
  </w:style>
  <w:style w:type="character" w:customStyle="1" w:styleId="eop">
    <w:name w:val="eop"/>
    <w:basedOn w:val="Standardnpsmoodstavce"/>
    <w:rsid w:val="00CE772C"/>
  </w:style>
  <w:style w:type="character" w:customStyle="1" w:styleId="spellingerror">
    <w:name w:val="spellingerror"/>
    <w:basedOn w:val="Standardnpsmoodstavce"/>
    <w:rsid w:val="00CE772C"/>
  </w:style>
  <w:style w:type="character" w:styleId="Nevyeenzmnka">
    <w:name w:val="Unresolved Mention"/>
    <w:basedOn w:val="Standardnpsmoodstavce"/>
    <w:uiPriority w:val="99"/>
    <w:semiHidden/>
    <w:unhideWhenUsed/>
    <w:rsid w:val="004F4C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1555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167259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3918-CB28-4B4C-ABDC-6D805897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Kalika, Marek</dc:creator>
  <cp:keywords/>
  <dc:description/>
  <cp:lastModifiedBy>Tereza KLIMENT</cp:lastModifiedBy>
  <cp:revision>8</cp:revision>
  <cp:lastPrinted>2022-12-28T10:17:00Z</cp:lastPrinted>
  <dcterms:created xsi:type="dcterms:W3CDTF">2023-12-12T09:06:00Z</dcterms:created>
  <dcterms:modified xsi:type="dcterms:W3CDTF">2024-03-05T11:40:00Z</dcterms:modified>
</cp:coreProperties>
</file>