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30EB" w14:textId="2AE23A3D" w:rsidR="00362C66" w:rsidRPr="00764F25" w:rsidRDefault="00362C66" w:rsidP="00B11FE9">
      <w:pPr>
        <w:jc w:val="center"/>
        <w:rPr>
          <w:rFonts w:asciiTheme="minorHAnsi" w:hAnsiTheme="minorHAnsi" w:cstheme="minorHAnsi"/>
          <w:b/>
          <w:lang w:val="cs-CZ"/>
        </w:rPr>
      </w:pPr>
      <w:r w:rsidRPr="00764F25">
        <w:rPr>
          <w:rFonts w:asciiTheme="minorHAnsi" w:hAnsiTheme="minorHAnsi" w:cstheme="minorHAnsi"/>
          <w:b/>
          <w:lang w:val="cs-CZ"/>
        </w:rPr>
        <w:t xml:space="preserve">SMLOUVA O </w:t>
      </w:r>
      <w:r w:rsidR="001E4337" w:rsidRPr="00764F25">
        <w:rPr>
          <w:rFonts w:asciiTheme="minorHAnsi" w:hAnsiTheme="minorHAnsi" w:cstheme="minorHAnsi"/>
          <w:b/>
          <w:lang w:val="cs-CZ"/>
        </w:rPr>
        <w:t>SPOLUPRÁCI</w:t>
      </w:r>
    </w:p>
    <w:p w14:paraId="583F74D9" w14:textId="77777777" w:rsidR="00362C66" w:rsidRPr="00764F25" w:rsidRDefault="00362C66" w:rsidP="00B11FE9">
      <w:pPr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15727BA1" w14:textId="77777777" w:rsidR="00362C66" w:rsidRPr="00764F25" w:rsidRDefault="00362C66" w:rsidP="00B11FE9">
      <w:pPr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63FD9E50" w14:textId="77777777" w:rsidR="00362C66" w:rsidRPr="00764F25" w:rsidRDefault="00362C66" w:rsidP="00B11FE9">
      <w:pPr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13AF4034" w14:textId="77777777" w:rsidR="00362C66" w:rsidRPr="00764F25" w:rsidRDefault="00362C66" w:rsidP="00B11FE9">
      <w:pPr>
        <w:rPr>
          <w:rFonts w:asciiTheme="minorHAnsi" w:hAnsiTheme="minorHAnsi" w:cstheme="minorHAnsi"/>
          <w:b/>
          <w:sz w:val="20"/>
          <w:szCs w:val="20"/>
          <w:lang w:val="cs-CZ"/>
        </w:rPr>
      </w:pPr>
    </w:p>
    <w:p w14:paraId="453EB5E6" w14:textId="77777777" w:rsidR="00362C66" w:rsidRPr="00764F25" w:rsidRDefault="00362C66" w:rsidP="00B11FE9">
      <w:pPr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b/>
          <w:sz w:val="22"/>
          <w:szCs w:val="22"/>
          <w:lang w:val="cs-CZ"/>
        </w:rPr>
        <w:t>Czech Architecture Week, s.r.o.</w:t>
      </w:r>
    </w:p>
    <w:p w14:paraId="11D51C70" w14:textId="699D967A" w:rsidR="00362C66" w:rsidRPr="00764F25" w:rsidRDefault="00362C66" w:rsidP="00B11FE9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sz w:val="22"/>
          <w:szCs w:val="22"/>
          <w:lang w:val="cs-CZ"/>
        </w:rPr>
        <w:t>zastoupená Ing. Petrem Ivanovem, jednatelem společnosti</w:t>
      </w:r>
    </w:p>
    <w:p w14:paraId="37B0AD09" w14:textId="77777777" w:rsidR="00362C66" w:rsidRPr="00764F25" w:rsidRDefault="00362C66" w:rsidP="00B11FE9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sz w:val="22"/>
          <w:szCs w:val="22"/>
          <w:lang w:val="cs-CZ"/>
        </w:rPr>
        <w:t>se sídlem, korespondenční adresa: Masarykovo nábřeží 250/1, 110 00 Praha 1, Česká republika</w:t>
      </w:r>
    </w:p>
    <w:p w14:paraId="0FEAFC87" w14:textId="77777777" w:rsidR="00362C66" w:rsidRPr="00764F25" w:rsidRDefault="00362C66" w:rsidP="00B11FE9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sz w:val="22"/>
          <w:szCs w:val="22"/>
          <w:lang w:val="cs-CZ"/>
        </w:rPr>
        <w:t>zapsaná v obchodním rejstříku, vedeném Městským soudem v Praze, oddíl C, vložka 123192</w:t>
      </w:r>
    </w:p>
    <w:p w14:paraId="44E67ABE" w14:textId="77777777" w:rsidR="00362C66" w:rsidRPr="00764F25" w:rsidRDefault="00362C66" w:rsidP="00B11FE9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sz w:val="22"/>
          <w:szCs w:val="22"/>
          <w:lang w:val="cs-CZ"/>
        </w:rPr>
        <w:t>IČ: 27872688</w:t>
      </w:r>
    </w:p>
    <w:p w14:paraId="58FFB199" w14:textId="77777777" w:rsidR="00362C66" w:rsidRPr="00764F25" w:rsidRDefault="00362C66" w:rsidP="00B11FE9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sz w:val="22"/>
          <w:szCs w:val="22"/>
          <w:lang w:val="cs-CZ"/>
        </w:rPr>
        <w:t>DIČ: CZ 27872688</w:t>
      </w:r>
    </w:p>
    <w:p w14:paraId="644D2DF8" w14:textId="263D563E" w:rsidR="00362C66" w:rsidRPr="00764F25" w:rsidRDefault="00362C66" w:rsidP="00B11FE9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bankovní spojení: </w:t>
      </w:r>
      <w:proofErr w:type="spellStart"/>
      <w:r w:rsidRPr="00764F25">
        <w:rPr>
          <w:rFonts w:asciiTheme="minorHAnsi" w:hAnsiTheme="minorHAnsi" w:cstheme="minorHAnsi"/>
          <w:sz w:val="22"/>
          <w:szCs w:val="22"/>
          <w:lang w:val="cs-CZ"/>
        </w:rPr>
        <w:t>Raiffeisen</w:t>
      </w:r>
      <w:proofErr w:type="spellEnd"/>
      <w:r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 Bank</w:t>
      </w:r>
      <w:r w:rsidR="007A2F5B"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 a.s.</w:t>
      </w:r>
    </w:p>
    <w:p w14:paraId="7FE978CD" w14:textId="77777777" w:rsidR="00362C66" w:rsidRPr="00764F25" w:rsidRDefault="00362C66" w:rsidP="00B11FE9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sz w:val="22"/>
          <w:szCs w:val="22"/>
          <w:lang w:val="cs-CZ"/>
        </w:rPr>
        <w:t>číslo účtu/kód banky: 1041034789/5500</w:t>
      </w:r>
    </w:p>
    <w:p w14:paraId="3ACC5E63" w14:textId="77777777" w:rsidR="00362C66" w:rsidRPr="00764F25" w:rsidRDefault="00362C66" w:rsidP="00B11FE9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4D4DD701" w14:textId="77777777" w:rsidR="00362C66" w:rsidRPr="00764F25" w:rsidRDefault="00362C66" w:rsidP="00B11FE9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sz w:val="22"/>
          <w:szCs w:val="22"/>
          <w:lang w:val="cs-CZ"/>
        </w:rPr>
        <w:t>(dále jen „</w:t>
      </w:r>
      <w:r w:rsidRPr="00764F25">
        <w:rPr>
          <w:rFonts w:asciiTheme="minorHAnsi" w:hAnsiTheme="minorHAnsi" w:cstheme="minorHAnsi"/>
          <w:b/>
          <w:sz w:val="22"/>
          <w:szCs w:val="22"/>
          <w:lang w:val="cs-CZ"/>
        </w:rPr>
        <w:t>organizátor</w:t>
      </w:r>
      <w:r w:rsidRPr="00764F25">
        <w:rPr>
          <w:rFonts w:asciiTheme="minorHAnsi" w:hAnsiTheme="minorHAnsi" w:cstheme="minorHAnsi"/>
          <w:sz w:val="22"/>
          <w:szCs w:val="22"/>
          <w:lang w:val="cs-CZ"/>
        </w:rPr>
        <w:t>“)</w:t>
      </w:r>
    </w:p>
    <w:p w14:paraId="4E947DAB" w14:textId="77777777" w:rsidR="00AA416D" w:rsidRPr="00764F25" w:rsidRDefault="00AA416D" w:rsidP="00B11FE9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3E3E0F70" w14:textId="77777777" w:rsidR="00362C66" w:rsidRPr="00764F25" w:rsidRDefault="00362C66" w:rsidP="00B11FE9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43F8296D" w14:textId="77777777" w:rsidR="00AA416D" w:rsidRPr="00764F25" w:rsidRDefault="00AA416D" w:rsidP="00B11FE9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6ABB9068" w14:textId="77777777" w:rsidR="004D2DFD" w:rsidRPr="00764F25" w:rsidRDefault="004D2DFD" w:rsidP="004D2DFD">
      <w:pPr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b/>
          <w:sz w:val="22"/>
          <w:szCs w:val="22"/>
          <w:lang w:val="cs-CZ"/>
        </w:rPr>
        <w:t>Technologie hl. m. Prahy</w:t>
      </w:r>
    </w:p>
    <w:p w14:paraId="3EBBB3E6" w14:textId="55B72DE9" w:rsidR="007A2F5B" w:rsidRPr="00764F25" w:rsidRDefault="007A2F5B" w:rsidP="007A2F5B">
      <w:pPr>
        <w:rPr>
          <w:rFonts w:asciiTheme="minorHAnsi" w:hAnsiTheme="minorHAnsi" w:cstheme="minorHAnsi"/>
          <w:sz w:val="22"/>
          <w:szCs w:val="22"/>
          <w:lang w:val="cs-CZ"/>
        </w:rPr>
      </w:pPr>
      <w:bookmarkStart w:id="0" w:name="_Hlk11676235"/>
      <w:r w:rsidRPr="00764F25">
        <w:rPr>
          <w:rFonts w:asciiTheme="minorHAnsi" w:hAnsiTheme="minorHAnsi" w:cstheme="minorHAnsi"/>
          <w:sz w:val="22"/>
          <w:szCs w:val="22"/>
          <w:lang w:val="cs-CZ"/>
        </w:rPr>
        <w:t>zastoupená</w:t>
      </w:r>
      <w:bookmarkEnd w:id="0"/>
      <w:r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 Tomášem Jílkem, předsedou představenstva, a Ing. Tomášem Novotným, místopředsedou představenstva</w:t>
      </w:r>
    </w:p>
    <w:p w14:paraId="41F15BEA" w14:textId="77777777" w:rsidR="007A2F5B" w:rsidRPr="00764F25" w:rsidRDefault="007A2F5B" w:rsidP="007A2F5B">
      <w:pPr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se sídlem na adrese </w:t>
      </w:r>
      <w:r w:rsidRPr="00764F25">
        <w:rPr>
          <w:rFonts w:asciiTheme="minorHAnsi" w:eastAsia="Calibri" w:hAnsiTheme="minorHAnsi" w:cstheme="minorHAnsi"/>
          <w:sz w:val="22"/>
          <w:szCs w:val="22"/>
          <w:lang w:val="cs-CZ"/>
        </w:rPr>
        <w:t>Dělnická 213/12, Holešovice, 170 00 Praha 7</w:t>
      </w:r>
    </w:p>
    <w:p w14:paraId="63600648" w14:textId="77777777" w:rsidR="007A2F5B" w:rsidRPr="00764F25" w:rsidRDefault="007A2F5B" w:rsidP="007A2F5B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sz w:val="22"/>
          <w:szCs w:val="22"/>
          <w:lang w:val="cs-CZ"/>
        </w:rPr>
        <w:t>zapsaná u Městského soudu v Praze, oddíl B, vložka 5402</w:t>
      </w:r>
    </w:p>
    <w:p w14:paraId="75DDF608" w14:textId="77777777" w:rsidR="007A2F5B" w:rsidRPr="00764F25" w:rsidRDefault="007A2F5B" w:rsidP="007A2F5B">
      <w:pPr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IČO: </w:t>
      </w:r>
      <w:r w:rsidRPr="00764F25">
        <w:rPr>
          <w:rFonts w:asciiTheme="minorHAnsi" w:eastAsia="Calibri" w:hAnsiTheme="minorHAnsi" w:cstheme="minorHAnsi"/>
          <w:sz w:val="22"/>
          <w:szCs w:val="22"/>
          <w:lang w:val="cs-CZ"/>
        </w:rPr>
        <w:t>25672541</w:t>
      </w:r>
      <w:r w:rsidRPr="00764F25">
        <w:rPr>
          <w:rFonts w:asciiTheme="minorHAnsi" w:hAnsiTheme="minorHAnsi" w:cstheme="minorHAnsi"/>
          <w:sz w:val="22"/>
          <w:szCs w:val="22"/>
          <w:lang w:val="cs-CZ"/>
        </w:rPr>
        <w:tab/>
      </w:r>
    </w:p>
    <w:p w14:paraId="5F34971A" w14:textId="77777777" w:rsidR="007A2F5B" w:rsidRPr="00764F25" w:rsidRDefault="007A2F5B" w:rsidP="007A2F5B">
      <w:pPr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DIČ: </w:t>
      </w:r>
      <w:r w:rsidRPr="00764F25">
        <w:rPr>
          <w:rFonts w:asciiTheme="minorHAnsi" w:eastAsia="Calibri" w:hAnsiTheme="minorHAnsi" w:cstheme="minorHAnsi"/>
          <w:sz w:val="22"/>
          <w:szCs w:val="22"/>
          <w:lang w:val="cs-CZ"/>
        </w:rPr>
        <w:t>CZ25672541</w:t>
      </w:r>
      <w:r w:rsidRPr="00764F25">
        <w:rPr>
          <w:rFonts w:asciiTheme="minorHAnsi" w:hAnsiTheme="minorHAnsi" w:cstheme="minorHAnsi"/>
          <w:sz w:val="22"/>
          <w:szCs w:val="22"/>
          <w:lang w:val="cs-CZ"/>
        </w:rPr>
        <w:tab/>
      </w:r>
    </w:p>
    <w:p w14:paraId="7F95A692" w14:textId="77777777" w:rsidR="007A2F5B" w:rsidRPr="00764F25" w:rsidRDefault="007A2F5B" w:rsidP="007A2F5B">
      <w:pPr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bCs/>
          <w:sz w:val="22"/>
          <w:szCs w:val="22"/>
          <w:lang w:val="cs-CZ"/>
        </w:rPr>
        <w:t>bankovní spojení: Komerční banka a.s.</w:t>
      </w:r>
    </w:p>
    <w:p w14:paraId="11EBFC8B" w14:textId="5252FA05" w:rsidR="00AD41A0" w:rsidRPr="00764F25" w:rsidRDefault="007A2F5B" w:rsidP="00B11FE9">
      <w:pPr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číslo účtu: </w:t>
      </w:r>
      <w:r w:rsidRPr="00764F25">
        <w:rPr>
          <w:rFonts w:asciiTheme="minorHAnsi" w:eastAsia="Calibri" w:hAnsiTheme="minorHAnsi" w:cstheme="minorHAnsi"/>
          <w:bCs/>
          <w:sz w:val="22"/>
          <w:szCs w:val="22"/>
          <w:lang w:val="cs-CZ"/>
        </w:rPr>
        <w:t>115-5836140217/0100</w:t>
      </w:r>
      <w:r w:rsidR="00776244" w:rsidRPr="00764F25">
        <w:rPr>
          <w:rFonts w:asciiTheme="minorHAnsi" w:hAnsiTheme="minorHAnsi" w:cstheme="minorHAnsi"/>
          <w:bCs/>
          <w:sz w:val="22"/>
          <w:szCs w:val="22"/>
          <w:lang w:val="cs-CZ"/>
        </w:rPr>
        <w:br/>
      </w:r>
      <w:r w:rsidR="00AD41A0" w:rsidRPr="00764F25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(dále jen: </w:t>
      </w:r>
      <w:r w:rsidR="00AD41A0" w:rsidRPr="00764F25">
        <w:rPr>
          <w:rFonts w:asciiTheme="minorHAnsi" w:hAnsiTheme="minorHAnsi" w:cstheme="minorHAnsi"/>
          <w:b/>
          <w:sz w:val="22"/>
          <w:szCs w:val="22"/>
          <w:lang w:val="cs-CZ"/>
        </w:rPr>
        <w:t>„</w:t>
      </w:r>
      <w:r w:rsidR="00AA416D" w:rsidRPr="00764F25">
        <w:rPr>
          <w:rFonts w:asciiTheme="minorHAnsi" w:hAnsiTheme="minorHAnsi" w:cstheme="minorHAnsi"/>
          <w:b/>
          <w:sz w:val="22"/>
          <w:szCs w:val="22"/>
          <w:lang w:val="cs-CZ"/>
        </w:rPr>
        <w:t>p</w:t>
      </w:r>
      <w:r w:rsidR="00AD41A0" w:rsidRPr="00764F25">
        <w:rPr>
          <w:rFonts w:asciiTheme="minorHAnsi" w:hAnsiTheme="minorHAnsi" w:cstheme="minorHAnsi"/>
          <w:b/>
          <w:sz w:val="22"/>
          <w:szCs w:val="22"/>
          <w:lang w:val="cs-CZ"/>
        </w:rPr>
        <w:t>artner</w:t>
      </w:r>
      <w:r w:rsidR="00AD41A0" w:rsidRPr="00764F25">
        <w:rPr>
          <w:rFonts w:asciiTheme="minorHAnsi" w:hAnsiTheme="minorHAnsi" w:cstheme="minorHAnsi"/>
          <w:bCs/>
          <w:sz w:val="22"/>
          <w:szCs w:val="22"/>
          <w:lang w:val="cs-CZ"/>
        </w:rPr>
        <w:t>“)</w:t>
      </w:r>
    </w:p>
    <w:p w14:paraId="4A28D1DE" w14:textId="57ADA43D" w:rsidR="00362C66" w:rsidRPr="00764F25" w:rsidRDefault="00764F25" w:rsidP="00B11FE9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sz w:val="22"/>
          <w:szCs w:val="22"/>
          <w:lang w:val="cs-CZ"/>
        </w:rPr>
        <w:t>40/24</w:t>
      </w:r>
    </w:p>
    <w:p w14:paraId="1B08166E" w14:textId="77777777" w:rsidR="00362C66" w:rsidRPr="00764F25" w:rsidRDefault="00362C66" w:rsidP="00B11FE9">
      <w:pPr>
        <w:rPr>
          <w:rFonts w:asciiTheme="minorHAnsi" w:hAnsiTheme="minorHAnsi" w:cstheme="minorHAnsi"/>
          <w:bCs/>
          <w:sz w:val="22"/>
          <w:szCs w:val="22"/>
          <w:lang w:val="cs-CZ"/>
        </w:rPr>
      </w:pPr>
    </w:p>
    <w:p w14:paraId="20513934" w14:textId="718EC276" w:rsidR="00362C66" w:rsidRPr="00764F25" w:rsidRDefault="003507A3" w:rsidP="00B11FE9">
      <w:pPr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bCs/>
          <w:sz w:val="22"/>
          <w:szCs w:val="22"/>
          <w:lang w:val="cs-CZ"/>
        </w:rPr>
        <w:t>Dále ve smlouvě společně jen „</w:t>
      </w:r>
      <w:r w:rsidRPr="00764F25">
        <w:rPr>
          <w:rFonts w:asciiTheme="minorHAnsi" w:hAnsiTheme="minorHAnsi" w:cstheme="minorHAnsi"/>
          <w:b/>
          <w:sz w:val="22"/>
          <w:szCs w:val="22"/>
          <w:lang w:val="cs-CZ"/>
        </w:rPr>
        <w:t>smluvní strany</w:t>
      </w:r>
      <w:r w:rsidRPr="00764F25">
        <w:rPr>
          <w:rFonts w:asciiTheme="minorHAnsi" w:hAnsiTheme="minorHAnsi" w:cstheme="minorHAnsi"/>
          <w:bCs/>
          <w:sz w:val="22"/>
          <w:szCs w:val="22"/>
          <w:lang w:val="cs-CZ"/>
        </w:rPr>
        <w:t>“ nebo „</w:t>
      </w:r>
      <w:r w:rsidRPr="00764F25">
        <w:rPr>
          <w:rFonts w:asciiTheme="minorHAnsi" w:hAnsiTheme="minorHAnsi" w:cstheme="minorHAnsi"/>
          <w:b/>
          <w:sz w:val="22"/>
          <w:szCs w:val="22"/>
          <w:lang w:val="cs-CZ"/>
        </w:rPr>
        <w:t>strany</w:t>
      </w:r>
      <w:r w:rsidRPr="00764F25">
        <w:rPr>
          <w:rFonts w:asciiTheme="minorHAnsi" w:hAnsiTheme="minorHAnsi" w:cstheme="minorHAnsi"/>
          <w:bCs/>
          <w:sz w:val="22"/>
          <w:szCs w:val="22"/>
          <w:lang w:val="cs-CZ"/>
        </w:rPr>
        <w:t>“ nebo jednotlivě „</w:t>
      </w:r>
      <w:r w:rsidRPr="00764F25">
        <w:rPr>
          <w:rFonts w:asciiTheme="minorHAnsi" w:hAnsiTheme="minorHAnsi" w:cstheme="minorHAnsi"/>
          <w:b/>
          <w:sz w:val="22"/>
          <w:szCs w:val="22"/>
          <w:lang w:val="cs-CZ"/>
        </w:rPr>
        <w:t>smluvní strana</w:t>
      </w:r>
      <w:r w:rsidRPr="00764F25">
        <w:rPr>
          <w:rFonts w:asciiTheme="minorHAnsi" w:hAnsiTheme="minorHAnsi" w:cstheme="minorHAnsi"/>
          <w:bCs/>
          <w:sz w:val="22"/>
          <w:szCs w:val="22"/>
          <w:lang w:val="cs-CZ"/>
        </w:rPr>
        <w:t>“ či „</w:t>
      </w:r>
      <w:r w:rsidRPr="00764F25">
        <w:rPr>
          <w:rFonts w:asciiTheme="minorHAnsi" w:hAnsiTheme="minorHAnsi" w:cstheme="minorHAnsi"/>
          <w:b/>
          <w:sz w:val="22"/>
          <w:szCs w:val="22"/>
          <w:lang w:val="cs-CZ"/>
        </w:rPr>
        <w:t>strana</w:t>
      </w:r>
      <w:r w:rsidRPr="00764F25">
        <w:rPr>
          <w:rFonts w:asciiTheme="minorHAnsi" w:hAnsiTheme="minorHAnsi" w:cstheme="minorHAnsi"/>
          <w:bCs/>
          <w:sz w:val="22"/>
          <w:szCs w:val="22"/>
          <w:lang w:val="cs-CZ"/>
        </w:rPr>
        <w:t>“</w:t>
      </w:r>
    </w:p>
    <w:p w14:paraId="670C3F0E" w14:textId="77777777" w:rsidR="00362C66" w:rsidRPr="00764F25" w:rsidRDefault="00362C66" w:rsidP="00B11FE9">
      <w:pPr>
        <w:rPr>
          <w:rFonts w:asciiTheme="minorHAnsi" w:hAnsiTheme="minorHAnsi" w:cstheme="minorHAnsi"/>
          <w:bCs/>
          <w:sz w:val="22"/>
          <w:szCs w:val="22"/>
          <w:lang w:val="cs-CZ"/>
        </w:rPr>
      </w:pPr>
    </w:p>
    <w:p w14:paraId="5BDBDAA5" w14:textId="77777777" w:rsidR="00362C66" w:rsidRPr="00764F25" w:rsidRDefault="00362C66" w:rsidP="00B11FE9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1C5FCEA0" w14:textId="77777777" w:rsidR="00362C66" w:rsidRPr="00764F25" w:rsidRDefault="00362C66" w:rsidP="00B11FE9">
      <w:pPr>
        <w:ind w:left="284" w:hanging="426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b/>
          <w:sz w:val="22"/>
          <w:szCs w:val="22"/>
          <w:lang w:val="cs-CZ"/>
        </w:rPr>
        <w:t>I.</w:t>
      </w:r>
    </w:p>
    <w:p w14:paraId="22868C12" w14:textId="77777777" w:rsidR="00362C66" w:rsidRPr="00764F25" w:rsidRDefault="00362C66" w:rsidP="00B11FE9">
      <w:pPr>
        <w:ind w:left="284" w:hanging="426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b/>
          <w:sz w:val="22"/>
          <w:szCs w:val="22"/>
          <w:lang w:val="cs-CZ"/>
        </w:rPr>
        <w:t>Prohlášení</w:t>
      </w:r>
    </w:p>
    <w:p w14:paraId="1EB84E01" w14:textId="77777777" w:rsidR="00362C66" w:rsidRPr="00764F25" w:rsidRDefault="00362C66" w:rsidP="00B11FE9">
      <w:pPr>
        <w:ind w:left="284" w:hanging="426"/>
        <w:rPr>
          <w:rFonts w:asciiTheme="minorHAnsi" w:hAnsiTheme="minorHAnsi" w:cstheme="minorHAnsi"/>
          <w:sz w:val="22"/>
          <w:szCs w:val="22"/>
          <w:lang w:val="cs-CZ"/>
        </w:rPr>
      </w:pPr>
    </w:p>
    <w:p w14:paraId="1DB5FAD2" w14:textId="3170A9D6" w:rsidR="003507A3" w:rsidRPr="00764F25" w:rsidRDefault="00362C66" w:rsidP="003507A3">
      <w:pPr>
        <w:pStyle w:val="Odstavecseseznamem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HAnsi" w:hAnsiTheme="minorHAnsi" w:cstheme="minorHAnsi"/>
          <w:lang w:val="cs-CZ"/>
        </w:rPr>
      </w:pPr>
      <w:r w:rsidRPr="00764F25">
        <w:rPr>
          <w:rFonts w:asciiTheme="minorHAnsi" w:hAnsiTheme="minorHAnsi" w:cstheme="minorHAnsi"/>
          <w:sz w:val="22"/>
          <w:szCs w:val="22"/>
          <w:lang w:val="cs-CZ"/>
        </w:rPr>
        <w:t>Organizátor prohlašuje, že je organizátorem mezinárodního 1</w:t>
      </w:r>
      <w:r w:rsidR="009B423F" w:rsidRPr="00764F25">
        <w:rPr>
          <w:rFonts w:asciiTheme="minorHAnsi" w:hAnsiTheme="minorHAnsi" w:cstheme="minorHAnsi"/>
          <w:sz w:val="22"/>
          <w:szCs w:val="22"/>
          <w:lang w:val="cs-CZ"/>
        </w:rPr>
        <w:t>9</w:t>
      </w:r>
      <w:r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. ročníku festivalu </w:t>
      </w:r>
      <w:r w:rsidRPr="00764F25">
        <w:rPr>
          <w:rFonts w:asciiTheme="minorHAnsi" w:hAnsiTheme="minorHAnsi" w:cstheme="minorHAnsi"/>
          <w:b/>
          <w:sz w:val="22"/>
          <w:szCs w:val="22"/>
          <w:lang w:val="cs-CZ"/>
        </w:rPr>
        <w:t>Architecture Week Praha</w:t>
      </w:r>
      <w:r w:rsidR="009B423F" w:rsidRPr="00764F25">
        <w:rPr>
          <w:rFonts w:asciiTheme="minorHAnsi" w:hAnsiTheme="minorHAnsi" w:cstheme="minorHAnsi"/>
          <w:b/>
          <w:sz w:val="22"/>
          <w:szCs w:val="22"/>
          <w:lang w:val="cs-CZ"/>
        </w:rPr>
        <w:t xml:space="preserve"> 2024</w:t>
      </w:r>
      <w:r w:rsidR="003507A3" w:rsidRPr="00764F25">
        <w:rPr>
          <w:rFonts w:asciiTheme="minorHAnsi" w:hAnsiTheme="minorHAnsi" w:cstheme="minorHAnsi"/>
          <w:b/>
          <w:sz w:val="22"/>
          <w:szCs w:val="22"/>
          <w:lang w:val="cs-CZ"/>
        </w:rPr>
        <w:t xml:space="preserve"> (dále jen „festival“)</w:t>
      </w:r>
      <w:r w:rsidRPr="00764F25">
        <w:rPr>
          <w:rFonts w:asciiTheme="minorHAnsi" w:hAnsiTheme="minorHAnsi" w:cstheme="minorHAnsi"/>
          <w:sz w:val="22"/>
          <w:szCs w:val="22"/>
          <w:lang w:val="cs-CZ"/>
        </w:rPr>
        <w:t>. Organizátor dále zajišťuje přípravu a realizaci výstav</w:t>
      </w:r>
      <w:r w:rsidR="001725EE" w:rsidRPr="00764F25">
        <w:rPr>
          <w:rFonts w:asciiTheme="minorHAnsi" w:hAnsiTheme="minorHAnsi" w:cstheme="minorHAnsi"/>
          <w:sz w:val="22"/>
          <w:szCs w:val="22"/>
          <w:lang w:val="cs-CZ"/>
        </w:rPr>
        <w:t>y</w:t>
      </w:r>
      <w:r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1725EE" w:rsidRPr="00764F25">
        <w:rPr>
          <w:rFonts w:asciiTheme="minorHAnsi" w:hAnsiTheme="minorHAnsi" w:cstheme="minorHAnsi"/>
          <w:sz w:val="22"/>
          <w:szCs w:val="22"/>
          <w:lang w:val="cs-CZ"/>
        </w:rPr>
        <w:t>odborný doprovodný program</w:t>
      </w:r>
      <w:r w:rsidRPr="00764F25">
        <w:rPr>
          <w:rFonts w:asciiTheme="minorHAnsi" w:hAnsiTheme="minorHAnsi" w:cstheme="minorHAnsi"/>
          <w:sz w:val="22"/>
          <w:szCs w:val="22"/>
          <w:lang w:val="cs-CZ"/>
        </w:rPr>
        <w:t>,</w:t>
      </w:r>
      <w:r w:rsidR="001725EE"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 přednášky, konference, vernisáže a</w:t>
      </w:r>
      <w:r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 další událost</w:t>
      </w:r>
      <w:r w:rsidR="001725EE" w:rsidRPr="00764F25">
        <w:rPr>
          <w:rFonts w:asciiTheme="minorHAnsi" w:hAnsiTheme="minorHAnsi" w:cstheme="minorHAnsi"/>
          <w:sz w:val="22"/>
          <w:szCs w:val="22"/>
          <w:lang w:val="cs-CZ"/>
        </w:rPr>
        <w:t>i v průběhu roku</w:t>
      </w:r>
      <w:r w:rsidR="003507A3"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 2024 (dále jen „</w:t>
      </w:r>
      <w:r w:rsidR="003507A3" w:rsidRPr="00764F25">
        <w:rPr>
          <w:rFonts w:asciiTheme="minorHAnsi" w:hAnsiTheme="minorHAnsi" w:cstheme="minorHAnsi"/>
          <w:b/>
          <w:bCs/>
          <w:sz w:val="22"/>
          <w:szCs w:val="22"/>
          <w:lang w:val="cs-CZ"/>
        </w:rPr>
        <w:t>výstava</w:t>
      </w:r>
      <w:r w:rsidR="003507A3" w:rsidRPr="00764F25">
        <w:rPr>
          <w:rFonts w:asciiTheme="minorHAnsi" w:hAnsiTheme="minorHAnsi" w:cstheme="minorHAnsi"/>
          <w:sz w:val="22"/>
          <w:szCs w:val="22"/>
          <w:lang w:val="cs-CZ"/>
        </w:rPr>
        <w:t>“)</w:t>
      </w:r>
      <w:r w:rsidR="001725EE" w:rsidRPr="00764F25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5DDE3118" w14:textId="3869AF2C" w:rsidR="003507A3" w:rsidRPr="00764F25" w:rsidRDefault="00E4436A" w:rsidP="003507A3">
      <w:pPr>
        <w:pStyle w:val="Odstavecseseznamem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HAnsi" w:hAnsiTheme="minorHAnsi" w:cstheme="minorHAnsi"/>
          <w:lang w:val="cs-CZ"/>
        </w:rPr>
      </w:pPr>
      <w:r w:rsidRPr="00764F25">
        <w:rPr>
          <w:rFonts w:asciiTheme="minorHAnsi" w:eastAsia="Calibri" w:hAnsiTheme="minorHAnsi" w:cstheme="minorHAnsi"/>
          <w:color w:val="000000"/>
          <w:sz w:val="22"/>
          <w:szCs w:val="22"/>
          <w:lang w:val="cs-CZ"/>
        </w:rPr>
        <w:t>Partner je akciovou společností, která zajišťuje správu, provoz a údržbu městského mobiliáře</w:t>
      </w:r>
      <w:r w:rsidR="003507A3" w:rsidRPr="00764F25">
        <w:rPr>
          <w:rFonts w:asciiTheme="minorHAnsi" w:eastAsia="Calibri" w:hAnsiTheme="minorHAnsi" w:cstheme="minorHAnsi"/>
          <w:color w:val="000000"/>
          <w:sz w:val="22"/>
          <w:szCs w:val="22"/>
          <w:lang w:val="cs-CZ"/>
        </w:rPr>
        <w:t xml:space="preserve"> (dále také jen „</w:t>
      </w:r>
      <w:proofErr w:type="spellStart"/>
      <w:r w:rsidR="003507A3" w:rsidRPr="00764F2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val="cs-CZ"/>
        </w:rPr>
        <w:t>MMo</w:t>
      </w:r>
      <w:proofErr w:type="spellEnd"/>
      <w:r w:rsidR="003507A3" w:rsidRPr="00764F25">
        <w:rPr>
          <w:rFonts w:asciiTheme="minorHAnsi" w:eastAsia="Calibri" w:hAnsiTheme="minorHAnsi" w:cstheme="minorHAnsi"/>
          <w:color w:val="000000"/>
          <w:sz w:val="22"/>
          <w:szCs w:val="22"/>
          <w:lang w:val="cs-CZ"/>
        </w:rPr>
        <w:t>“)</w:t>
      </w:r>
      <w:r w:rsidRPr="00764F25">
        <w:rPr>
          <w:rFonts w:asciiTheme="minorHAnsi" w:eastAsia="Calibri" w:hAnsiTheme="minorHAnsi" w:cstheme="minorHAnsi"/>
          <w:color w:val="000000"/>
          <w:sz w:val="22"/>
          <w:szCs w:val="22"/>
          <w:lang w:val="cs-CZ"/>
        </w:rPr>
        <w:t xml:space="preserve"> a veřejného osvětlení (dále jen „</w:t>
      </w:r>
      <w:r w:rsidRPr="00764F25">
        <w:rPr>
          <w:rFonts w:asciiTheme="minorHAnsi" w:eastAsia="Calibri" w:hAnsiTheme="minorHAnsi" w:cstheme="minorHAnsi"/>
          <w:b/>
          <w:color w:val="000000"/>
          <w:sz w:val="22"/>
          <w:szCs w:val="22"/>
          <w:lang w:val="cs-CZ"/>
        </w:rPr>
        <w:t>VO</w:t>
      </w:r>
      <w:r w:rsidRPr="00764F25">
        <w:rPr>
          <w:rFonts w:asciiTheme="minorHAnsi" w:eastAsia="Calibri" w:hAnsiTheme="minorHAnsi" w:cstheme="minorHAnsi"/>
          <w:color w:val="000000"/>
          <w:sz w:val="22"/>
          <w:szCs w:val="22"/>
          <w:lang w:val="cs-CZ"/>
        </w:rPr>
        <w:t>“) v Praze.</w:t>
      </w:r>
    </w:p>
    <w:p w14:paraId="42EAD4D5" w14:textId="7603FB59" w:rsidR="003507A3" w:rsidRPr="00764F25" w:rsidRDefault="003507A3" w:rsidP="003507A3">
      <w:pPr>
        <w:pStyle w:val="Odstavecseseznamem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HAnsi" w:hAnsiTheme="minorHAnsi" w:cstheme="minorHAnsi"/>
          <w:lang w:val="cs-CZ"/>
        </w:rPr>
      </w:pPr>
      <w:r w:rsidRPr="00764F25">
        <w:rPr>
          <w:rFonts w:asciiTheme="minorHAnsi" w:eastAsia="Calibri" w:hAnsiTheme="minorHAnsi" w:cstheme="minorHAnsi"/>
          <w:color w:val="000000"/>
          <w:sz w:val="22"/>
          <w:szCs w:val="22"/>
          <w:lang w:val="cs-CZ"/>
        </w:rPr>
        <w:t>Strany se dohodly na vzájemné spolupráci a o poskytnutí si vzájemných plnění v rámci organizátorem pořádaného festivalu a výstavy na základě této smlouvy a za podmínek v ní stanovených.</w:t>
      </w:r>
    </w:p>
    <w:p w14:paraId="50629E6E" w14:textId="3FFD5ECC" w:rsidR="003507A3" w:rsidRPr="00764F25" w:rsidRDefault="003507A3" w:rsidP="003507A3">
      <w:pPr>
        <w:pStyle w:val="Odstavecseseznamem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HAnsi" w:hAnsiTheme="minorHAnsi" w:cstheme="minorHAnsi"/>
          <w:lang w:val="cs-CZ"/>
        </w:rPr>
      </w:pPr>
      <w:r w:rsidRPr="00764F25">
        <w:rPr>
          <w:rFonts w:asciiTheme="minorHAnsi" w:eastAsia="Calibri" w:hAnsiTheme="minorHAnsi" w:cstheme="minorHAnsi"/>
          <w:color w:val="000000"/>
          <w:sz w:val="22"/>
          <w:szCs w:val="22"/>
          <w:lang w:val="cs-CZ"/>
        </w:rPr>
        <w:t>Smluvní strany mají zájem o vzájemnou spolupráci a o poskytnutí si vzájemných plnění.</w:t>
      </w:r>
    </w:p>
    <w:p w14:paraId="6F99F566" w14:textId="77777777" w:rsidR="003507A3" w:rsidRPr="00764F25" w:rsidRDefault="003507A3" w:rsidP="003507A3">
      <w:pPr>
        <w:ind w:left="284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E3B8485" w14:textId="77777777" w:rsidR="00362C66" w:rsidRPr="00764F25" w:rsidRDefault="00362C66" w:rsidP="00B11FE9">
      <w:pPr>
        <w:ind w:left="284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C57C620" w14:textId="77777777" w:rsidR="00362C66" w:rsidRPr="00764F25" w:rsidRDefault="00362C66" w:rsidP="00B11FE9">
      <w:pPr>
        <w:ind w:left="284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E586B01" w14:textId="77777777" w:rsidR="00362C66" w:rsidRPr="00764F25" w:rsidRDefault="00362C66" w:rsidP="00B11FE9">
      <w:pPr>
        <w:ind w:left="284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A80D359" w14:textId="77777777" w:rsidR="00362C66" w:rsidRPr="00764F25" w:rsidRDefault="00362C66" w:rsidP="00B11FE9">
      <w:pPr>
        <w:ind w:left="284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B38E76E" w14:textId="77777777" w:rsidR="00362C66" w:rsidRPr="00764F25" w:rsidRDefault="00362C66" w:rsidP="00B11FE9">
      <w:pPr>
        <w:ind w:left="284" w:hanging="426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b/>
          <w:sz w:val="22"/>
          <w:szCs w:val="22"/>
          <w:lang w:val="cs-CZ"/>
        </w:rPr>
        <w:t>II.</w:t>
      </w:r>
    </w:p>
    <w:p w14:paraId="61134897" w14:textId="77777777" w:rsidR="00362C66" w:rsidRPr="00764F25" w:rsidRDefault="00362C66" w:rsidP="00B11FE9">
      <w:pPr>
        <w:ind w:left="284" w:hanging="426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b/>
          <w:sz w:val="22"/>
          <w:szCs w:val="22"/>
          <w:lang w:val="cs-CZ"/>
        </w:rPr>
        <w:t>Účel a předmět smlouvy</w:t>
      </w:r>
    </w:p>
    <w:p w14:paraId="3BD4BCB2" w14:textId="77777777" w:rsidR="00362C66" w:rsidRPr="00764F25" w:rsidRDefault="00362C66" w:rsidP="00B11FE9">
      <w:pPr>
        <w:ind w:left="284" w:hanging="426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6B57CB75" w14:textId="544E7DA3" w:rsidR="00362C66" w:rsidRPr="00764F25" w:rsidRDefault="00362C66" w:rsidP="00B11FE9">
      <w:pPr>
        <w:pStyle w:val="Odstavecseseznamem"/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Účelem této smlouvy je </w:t>
      </w:r>
      <w:bookmarkStart w:id="1" w:name="_Hlk78825702"/>
      <w:r w:rsidR="00092417"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závazek </w:t>
      </w:r>
      <w:r w:rsidR="009F2C54" w:rsidRPr="00764F25">
        <w:rPr>
          <w:rFonts w:asciiTheme="minorHAnsi" w:hAnsiTheme="minorHAnsi" w:cstheme="minorHAnsi"/>
          <w:sz w:val="22"/>
          <w:szCs w:val="22"/>
          <w:lang w:val="cs-CZ"/>
        </w:rPr>
        <w:t>prezent</w:t>
      </w:r>
      <w:r w:rsidR="00092417"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ovat </w:t>
      </w:r>
      <w:r w:rsidR="00F33599" w:rsidRPr="00764F25">
        <w:rPr>
          <w:rFonts w:asciiTheme="minorHAnsi" w:hAnsiTheme="minorHAnsi" w:cstheme="minorHAnsi"/>
          <w:b/>
          <w:bCs/>
          <w:sz w:val="22"/>
          <w:szCs w:val="22"/>
          <w:lang w:val="cs-CZ"/>
        </w:rPr>
        <w:t>p</w:t>
      </w:r>
      <w:r w:rsidR="009F2C54" w:rsidRPr="00764F25">
        <w:rPr>
          <w:rFonts w:asciiTheme="minorHAnsi" w:hAnsiTheme="minorHAnsi" w:cstheme="minorHAnsi"/>
          <w:b/>
          <w:bCs/>
          <w:sz w:val="22"/>
          <w:szCs w:val="22"/>
          <w:lang w:val="cs-CZ"/>
        </w:rPr>
        <w:t>artnera</w:t>
      </w:r>
      <w:r w:rsidRPr="00764F25">
        <w:rPr>
          <w:rFonts w:asciiTheme="minorHAnsi" w:hAnsiTheme="minorHAnsi" w:cstheme="minorHAnsi"/>
          <w:color w:val="FF0000"/>
          <w:sz w:val="22"/>
          <w:szCs w:val="22"/>
          <w:lang w:val="cs-CZ"/>
        </w:rPr>
        <w:t xml:space="preserve"> </w:t>
      </w:r>
      <w:bookmarkEnd w:id="1"/>
      <w:r w:rsidRPr="00764F25">
        <w:rPr>
          <w:rFonts w:asciiTheme="minorHAnsi" w:hAnsiTheme="minorHAnsi" w:cstheme="minorHAnsi"/>
          <w:sz w:val="22"/>
          <w:szCs w:val="22"/>
          <w:lang w:val="cs-CZ"/>
        </w:rPr>
        <w:t>na mezinárodním festivalu architektury a urbanismu Architecture Week Praha a celoroční prezentace v mediální kampani</w:t>
      </w:r>
      <w:r w:rsidR="001725EE"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092417"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organizátora </w:t>
      </w:r>
      <w:r w:rsidR="001725EE" w:rsidRPr="00764F25">
        <w:rPr>
          <w:rFonts w:asciiTheme="minorHAnsi" w:hAnsiTheme="minorHAnsi" w:cstheme="minorHAnsi"/>
          <w:sz w:val="22"/>
          <w:szCs w:val="22"/>
          <w:lang w:val="cs-CZ"/>
        </w:rPr>
        <w:t>a na webový</w:t>
      </w:r>
      <w:r w:rsidR="009F2C54"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ch </w:t>
      </w:r>
      <w:r w:rsidR="001725EE"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stránkách </w:t>
      </w:r>
      <w:hyperlink r:id="rId8" w:history="1">
        <w:r w:rsidR="00092417" w:rsidRPr="00764F25">
          <w:rPr>
            <w:rStyle w:val="Hypertextovodkaz"/>
            <w:rFonts w:asciiTheme="minorHAnsi" w:hAnsiTheme="minorHAnsi" w:cstheme="minorHAnsi"/>
            <w:sz w:val="22"/>
            <w:szCs w:val="22"/>
            <w:lang w:val="cs-CZ"/>
          </w:rPr>
          <w:t>www.architectureweek.cz</w:t>
        </w:r>
      </w:hyperlink>
      <w:r w:rsidR="00092417"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, na straně jedné a </w:t>
      </w:r>
      <w:r w:rsidR="000258B0" w:rsidRPr="00764F25">
        <w:rPr>
          <w:rFonts w:asciiTheme="minorHAnsi" w:hAnsiTheme="minorHAnsi" w:cstheme="minorHAnsi"/>
          <w:sz w:val="22"/>
          <w:szCs w:val="22"/>
          <w:lang w:val="cs-CZ"/>
        </w:rPr>
        <w:t>na straně druhé závazek partnera zaplatit za tuto prezentaci dohodnutou částku</w:t>
      </w:r>
      <w:r w:rsidRPr="00764F25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22253CB2" w14:textId="77777777" w:rsidR="00362C66" w:rsidRPr="00764F25" w:rsidRDefault="00362C66" w:rsidP="00B11FE9">
      <w:pPr>
        <w:ind w:left="284" w:hanging="426"/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p w14:paraId="09962F71" w14:textId="77777777" w:rsidR="00362C66" w:rsidRPr="00764F25" w:rsidRDefault="00362C66" w:rsidP="00B11FE9">
      <w:pPr>
        <w:ind w:left="284" w:hanging="426"/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p w14:paraId="0238FE8B" w14:textId="77777777" w:rsidR="00F33599" w:rsidRPr="00764F25" w:rsidRDefault="00F33599" w:rsidP="00B11FE9">
      <w:pPr>
        <w:ind w:left="284" w:hanging="426"/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p w14:paraId="65A27E80" w14:textId="77777777" w:rsidR="00362C66" w:rsidRPr="00764F25" w:rsidRDefault="00362C66" w:rsidP="00B11FE9">
      <w:pPr>
        <w:ind w:left="284" w:hanging="426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b/>
          <w:sz w:val="22"/>
          <w:szCs w:val="22"/>
          <w:lang w:val="cs-CZ"/>
        </w:rPr>
        <w:t>III.</w:t>
      </w:r>
    </w:p>
    <w:p w14:paraId="25DBEABD" w14:textId="77777777" w:rsidR="00362C66" w:rsidRPr="00764F25" w:rsidRDefault="00362C66" w:rsidP="00B11FE9">
      <w:pPr>
        <w:pStyle w:val="Odstavecseseznamem"/>
        <w:ind w:left="284" w:hanging="426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b/>
          <w:sz w:val="22"/>
          <w:szCs w:val="22"/>
          <w:lang w:val="cs-CZ"/>
        </w:rPr>
        <w:t>Práva a povinnosti organizátora</w:t>
      </w:r>
    </w:p>
    <w:p w14:paraId="00C92044" w14:textId="77777777" w:rsidR="00362C66" w:rsidRPr="00764F25" w:rsidRDefault="00362C66" w:rsidP="00B11FE9">
      <w:pPr>
        <w:ind w:left="284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20461A6" w14:textId="03F0B7FE" w:rsidR="00B11FE9" w:rsidRPr="00764F25" w:rsidRDefault="00B11FE9" w:rsidP="00B11FE9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Organizátor se zavazuje prezentovat </w:t>
      </w:r>
      <w:r w:rsidRPr="00764F25">
        <w:rPr>
          <w:rFonts w:asciiTheme="minorHAnsi" w:hAnsiTheme="minorHAnsi" w:cstheme="minorHAnsi"/>
          <w:b/>
          <w:bCs/>
          <w:sz w:val="22"/>
          <w:szCs w:val="22"/>
          <w:lang w:val="cs-CZ"/>
        </w:rPr>
        <w:t>partnera</w:t>
      </w:r>
      <w:r w:rsidRPr="00764F25">
        <w:rPr>
          <w:rFonts w:asciiTheme="minorHAnsi" w:hAnsiTheme="minorHAnsi" w:cstheme="minorHAnsi"/>
          <w:color w:val="FF0000"/>
          <w:sz w:val="22"/>
          <w:szCs w:val="22"/>
          <w:lang w:val="cs-CZ"/>
        </w:rPr>
        <w:t xml:space="preserve"> </w:t>
      </w:r>
      <w:r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na </w:t>
      </w:r>
      <w:r w:rsidRPr="00764F25">
        <w:rPr>
          <w:rFonts w:asciiTheme="minorHAnsi" w:hAnsiTheme="minorHAnsi" w:cstheme="minorHAnsi"/>
          <w:b/>
          <w:sz w:val="22"/>
          <w:szCs w:val="22"/>
          <w:lang w:val="cs-CZ"/>
        </w:rPr>
        <w:t>1</w:t>
      </w:r>
      <w:r w:rsidR="009B423F" w:rsidRPr="00764F25">
        <w:rPr>
          <w:rFonts w:asciiTheme="minorHAnsi" w:hAnsiTheme="minorHAnsi" w:cstheme="minorHAnsi"/>
          <w:b/>
          <w:sz w:val="22"/>
          <w:szCs w:val="22"/>
          <w:lang w:val="cs-CZ"/>
        </w:rPr>
        <w:t>9</w:t>
      </w:r>
      <w:r w:rsidRPr="00764F25">
        <w:rPr>
          <w:rFonts w:asciiTheme="minorHAnsi" w:hAnsiTheme="minorHAnsi" w:cstheme="minorHAnsi"/>
          <w:b/>
          <w:sz w:val="22"/>
          <w:szCs w:val="22"/>
          <w:lang w:val="cs-CZ"/>
        </w:rPr>
        <w:t>. ročníku</w:t>
      </w:r>
      <w:r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764F25">
        <w:rPr>
          <w:rFonts w:asciiTheme="minorHAnsi" w:hAnsiTheme="minorHAnsi" w:cstheme="minorHAnsi"/>
          <w:b/>
          <w:sz w:val="22"/>
          <w:szCs w:val="22"/>
          <w:lang w:val="cs-CZ"/>
        </w:rPr>
        <w:t>mezinárodního festivalu</w:t>
      </w:r>
      <w:r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764F25">
        <w:rPr>
          <w:rFonts w:asciiTheme="minorHAnsi" w:hAnsiTheme="minorHAnsi" w:cstheme="minorHAnsi"/>
          <w:b/>
          <w:sz w:val="22"/>
          <w:szCs w:val="22"/>
          <w:lang w:val="cs-CZ"/>
        </w:rPr>
        <w:t xml:space="preserve">architektury a urbanismu </w:t>
      </w:r>
      <w:r w:rsidRPr="00764F25">
        <w:rPr>
          <w:rFonts w:asciiTheme="minorHAnsi" w:hAnsiTheme="minorHAnsi" w:cstheme="minorHAnsi"/>
          <w:b/>
          <w:bCs/>
          <w:sz w:val="22"/>
          <w:szCs w:val="22"/>
          <w:lang w:val="cs-CZ"/>
        </w:rPr>
        <w:t>Architecture Week Praha</w:t>
      </w:r>
      <w:r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764F25">
        <w:rPr>
          <w:rFonts w:asciiTheme="minorHAnsi" w:hAnsiTheme="minorHAnsi" w:cstheme="minorHAnsi"/>
          <w:b/>
          <w:sz w:val="22"/>
          <w:szCs w:val="22"/>
          <w:lang w:val="cs-CZ"/>
        </w:rPr>
        <w:t>202</w:t>
      </w:r>
      <w:r w:rsidR="009B423F" w:rsidRPr="00764F25">
        <w:rPr>
          <w:rFonts w:asciiTheme="minorHAnsi" w:hAnsiTheme="minorHAnsi" w:cstheme="minorHAnsi"/>
          <w:b/>
          <w:sz w:val="22"/>
          <w:szCs w:val="22"/>
          <w:lang w:val="cs-CZ"/>
        </w:rPr>
        <w:t>4</w:t>
      </w:r>
      <w:r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</w:p>
    <w:p w14:paraId="2D231AE3" w14:textId="77777777" w:rsidR="00B11FE9" w:rsidRPr="00764F25" w:rsidRDefault="00B11FE9" w:rsidP="00B11FE9">
      <w:pPr>
        <w:ind w:left="284" w:hanging="284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6CB3A6D" w14:textId="77777777" w:rsidR="00B11FE9" w:rsidRPr="00764F25" w:rsidRDefault="00B11FE9" w:rsidP="00B11FE9">
      <w:pPr>
        <w:pStyle w:val="Odstavecseseznamem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Organizátor se zavazuje poskytnout </w:t>
      </w:r>
      <w:r w:rsidRPr="00764F25">
        <w:rPr>
          <w:rFonts w:asciiTheme="minorHAnsi" w:hAnsiTheme="minorHAnsi" w:cstheme="minorHAnsi"/>
          <w:b/>
          <w:bCs/>
          <w:sz w:val="22"/>
          <w:szCs w:val="22"/>
          <w:lang w:val="cs-CZ"/>
        </w:rPr>
        <w:t>partnerovi</w:t>
      </w:r>
      <w:r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 prostor na následujících akcích:</w:t>
      </w:r>
      <w:r w:rsidRPr="00764F25">
        <w:rPr>
          <w:rFonts w:asciiTheme="minorHAnsi" w:hAnsiTheme="minorHAnsi" w:cstheme="minorHAnsi"/>
          <w:sz w:val="22"/>
          <w:szCs w:val="22"/>
          <w:lang w:val="cs-CZ"/>
        </w:rPr>
        <w:br/>
      </w:r>
    </w:p>
    <w:p w14:paraId="24C4ECDC" w14:textId="77777777" w:rsidR="00C905D9" w:rsidRPr="00764F25" w:rsidRDefault="00C905D9" w:rsidP="00AF1B59">
      <w:pPr>
        <w:pStyle w:val="Odstavecseseznamem"/>
        <w:numPr>
          <w:ilvl w:val="0"/>
          <w:numId w:val="35"/>
        </w:numPr>
        <w:rPr>
          <w:rFonts w:asciiTheme="minorHAnsi" w:eastAsia="NSimSun" w:hAnsiTheme="minorHAnsi" w:cstheme="minorHAnsi"/>
          <w:b/>
          <w:bCs/>
          <w:kern w:val="2"/>
          <w:sz w:val="22"/>
          <w:szCs w:val="22"/>
          <w:lang w:val="cs-CZ" w:eastAsia="zh-CN" w:bidi="hi-IN"/>
        </w:rPr>
      </w:pPr>
      <w:r w:rsidRPr="00764F25">
        <w:rPr>
          <w:rFonts w:asciiTheme="minorHAnsi" w:eastAsia="NSimSun" w:hAnsiTheme="minorHAnsi" w:cstheme="minorHAnsi"/>
          <w:b/>
          <w:bCs/>
          <w:kern w:val="2"/>
          <w:sz w:val="22"/>
          <w:szCs w:val="22"/>
          <w:lang w:val="cs-CZ" w:eastAsia="zh-CN" w:bidi="hi-IN"/>
        </w:rPr>
        <w:t>Slavnostní koncert česko-rakouských kulturních vztahů</w:t>
      </w:r>
    </w:p>
    <w:p w14:paraId="31BF71E4" w14:textId="57196093" w:rsidR="00C905D9" w:rsidRPr="00764F25" w:rsidRDefault="00C905D9" w:rsidP="00764F25">
      <w:pPr>
        <w:pStyle w:val="Normlnweb"/>
        <w:spacing w:before="0" w:beforeAutospacing="0" w:after="160" w:afterAutospacing="0"/>
        <w:ind w:left="36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64F25">
        <w:rPr>
          <w:rFonts w:asciiTheme="minorHAnsi" w:hAnsiTheme="minorHAnsi" w:cstheme="minorHAnsi"/>
          <w:color w:val="000000"/>
          <w:sz w:val="22"/>
          <w:szCs w:val="22"/>
        </w:rPr>
        <w:t xml:space="preserve">V rámci oslav česko-rakouských kulturních vztahů se koná slavnostní koncert, který pořádá Hlavní město Praha ve spolupráci s Českou národní bankou a dalšími partnery. Tato hudební událost se bude konat v historickém Rudolfinu a bude zahrnovat vystoupení Českého národního symfonického orchestru a hostujících rakouských umělců, čímž se zdůrazní bohatá historie a kulturní vazby mezi oběma zeměmi. </w:t>
      </w:r>
      <w:r w:rsidRPr="00764F25">
        <w:rPr>
          <w:rFonts w:asciiTheme="minorHAnsi" w:hAnsiTheme="minorHAnsi" w:cstheme="minorHAnsi"/>
          <w:b/>
          <w:bCs/>
          <w:color w:val="000000"/>
          <w:sz w:val="22"/>
          <w:szCs w:val="22"/>
        </w:rPr>
        <w:t>Slavnostní koncert proběhne v </w:t>
      </w:r>
      <w:r w:rsidR="00F27E99" w:rsidRPr="00764F25">
        <w:rPr>
          <w:rFonts w:asciiTheme="minorHAnsi" w:hAnsiTheme="minorHAnsi" w:cstheme="minorHAnsi"/>
          <w:b/>
          <w:bCs/>
          <w:color w:val="000000"/>
          <w:sz w:val="22"/>
          <w:szCs w:val="22"/>
        </w:rPr>
        <w:t>p</w:t>
      </w:r>
      <w:r w:rsidRPr="00764F25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</w:t>
      </w:r>
      <w:r w:rsidR="00F27E99" w:rsidRPr="00764F25">
        <w:rPr>
          <w:rFonts w:asciiTheme="minorHAnsi" w:hAnsiTheme="minorHAnsi" w:cstheme="minorHAnsi"/>
          <w:b/>
          <w:bCs/>
          <w:color w:val="000000"/>
          <w:sz w:val="22"/>
          <w:szCs w:val="22"/>
        </w:rPr>
        <w:t>ž</w:t>
      </w:r>
      <w:r w:rsidRPr="00764F25">
        <w:rPr>
          <w:rFonts w:asciiTheme="minorHAnsi" w:hAnsiTheme="minorHAnsi" w:cstheme="minorHAnsi"/>
          <w:b/>
          <w:bCs/>
          <w:color w:val="000000"/>
          <w:sz w:val="22"/>
          <w:szCs w:val="22"/>
        </w:rPr>
        <w:t>ském Rudolfínu v neděli 6. 10. 2024 v 19:00.</w:t>
      </w:r>
    </w:p>
    <w:p w14:paraId="1880F3A0" w14:textId="77777777" w:rsidR="00C905D9" w:rsidRPr="00764F25" w:rsidRDefault="00C905D9" w:rsidP="00AF1B59">
      <w:pPr>
        <w:pStyle w:val="Odstavecseseznamem"/>
        <w:numPr>
          <w:ilvl w:val="0"/>
          <w:numId w:val="35"/>
        </w:numPr>
        <w:rPr>
          <w:rFonts w:asciiTheme="minorHAnsi" w:eastAsia="NSimSun" w:hAnsiTheme="minorHAnsi" w:cstheme="minorHAnsi"/>
          <w:b/>
          <w:bCs/>
          <w:kern w:val="2"/>
          <w:sz w:val="22"/>
          <w:szCs w:val="22"/>
          <w:lang w:val="cs-CZ" w:eastAsia="zh-CN" w:bidi="hi-IN"/>
        </w:rPr>
      </w:pPr>
      <w:r w:rsidRPr="00764F25">
        <w:rPr>
          <w:rFonts w:asciiTheme="minorHAnsi" w:eastAsia="NSimSun" w:hAnsiTheme="minorHAnsi" w:cstheme="minorHAnsi"/>
          <w:b/>
          <w:bCs/>
          <w:kern w:val="2"/>
          <w:sz w:val="22"/>
          <w:szCs w:val="22"/>
          <w:lang w:val="cs-CZ" w:eastAsia="zh-CN" w:bidi="hi-IN"/>
        </w:rPr>
        <w:t>Odborná konference „Současná architektura v historických souvislostech“</w:t>
      </w:r>
    </w:p>
    <w:p w14:paraId="260EF2A8" w14:textId="4174B36A" w:rsidR="00C905D9" w:rsidRPr="00764F25" w:rsidRDefault="00C905D9" w:rsidP="00764F25">
      <w:pPr>
        <w:pStyle w:val="Normlnweb"/>
        <w:spacing w:before="0" w:beforeAutospacing="0" w:after="16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764F25">
        <w:rPr>
          <w:rFonts w:asciiTheme="minorHAnsi" w:hAnsiTheme="minorHAnsi" w:cstheme="minorHAnsi"/>
          <w:color w:val="000000"/>
          <w:sz w:val="22"/>
          <w:szCs w:val="22"/>
        </w:rPr>
        <w:t>Konference se bude konat v Rytířském sále Senátu Parlamentu České republiky. Tato událost představuje platformu pro diskusi o integraci současné architektury do historického prostředí a</w:t>
      </w:r>
      <w:r w:rsidR="007A2F5B" w:rsidRPr="00764F2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64F25">
        <w:rPr>
          <w:rFonts w:asciiTheme="minorHAnsi" w:hAnsiTheme="minorHAnsi" w:cstheme="minorHAnsi"/>
          <w:color w:val="000000"/>
          <w:sz w:val="22"/>
          <w:szCs w:val="22"/>
        </w:rPr>
        <w:t xml:space="preserve">o nových koncepcích v památkové péči. Zúčastní se přední domácí a světoví architekti, odborníci na ochranu památek, zástupci UNESCO a ICOMOS. Pořadatelem je Hlavní město Praha a Senát Parlamentu České republiky ve spolupráci s Czech Architecture Week. </w:t>
      </w:r>
      <w:r w:rsidRPr="00764F25">
        <w:rPr>
          <w:rFonts w:asciiTheme="minorHAnsi" w:hAnsiTheme="minorHAnsi" w:cstheme="minorHAnsi"/>
          <w:b/>
          <w:bCs/>
          <w:color w:val="000000"/>
          <w:sz w:val="22"/>
          <w:szCs w:val="22"/>
        </w:rPr>
        <w:t>Konference bude probíhat v Rytířském sále Senátu České republiky v pondělí 7. 10. 2024 od 10:00 do 16:00.</w:t>
      </w:r>
    </w:p>
    <w:p w14:paraId="267FCCFB" w14:textId="77777777" w:rsidR="00C905D9" w:rsidRPr="00764F25" w:rsidRDefault="00C905D9" w:rsidP="00AF1B59">
      <w:pPr>
        <w:pStyle w:val="Odstavecseseznamem"/>
        <w:numPr>
          <w:ilvl w:val="0"/>
          <w:numId w:val="35"/>
        </w:numPr>
        <w:rPr>
          <w:rFonts w:asciiTheme="minorHAnsi" w:eastAsia="NSimSun" w:hAnsiTheme="minorHAnsi" w:cstheme="minorHAnsi"/>
          <w:b/>
          <w:bCs/>
          <w:kern w:val="2"/>
          <w:sz w:val="22"/>
          <w:szCs w:val="22"/>
          <w:lang w:val="cs-CZ" w:eastAsia="zh-CN" w:bidi="hi-IN"/>
        </w:rPr>
      </w:pPr>
      <w:r w:rsidRPr="00764F25">
        <w:rPr>
          <w:rFonts w:asciiTheme="minorHAnsi" w:eastAsia="NSimSun" w:hAnsiTheme="minorHAnsi" w:cstheme="minorHAnsi"/>
          <w:b/>
          <w:bCs/>
          <w:kern w:val="2"/>
          <w:sz w:val="22"/>
          <w:szCs w:val="22"/>
          <w:lang w:val="cs-CZ" w:eastAsia="zh-CN" w:bidi="hi-IN"/>
        </w:rPr>
        <w:t>Cena za architekturu a památkovou péči Opera Pragensia Hlavního města Prahy</w:t>
      </w:r>
    </w:p>
    <w:p w14:paraId="0FE78AA2" w14:textId="77777777" w:rsidR="00C905D9" w:rsidRPr="00764F25" w:rsidRDefault="00C905D9" w:rsidP="00764F25">
      <w:pPr>
        <w:pStyle w:val="Normlnweb"/>
        <w:spacing w:before="0" w:beforeAutospacing="0" w:after="160" w:afterAutospacing="0"/>
        <w:ind w:left="36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64F25">
        <w:rPr>
          <w:rFonts w:asciiTheme="minorHAnsi" w:hAnsiTheme="minorHAnsi" w:cstheme="minorHAnsi"/>
          <w:color w:val="000000"/>
          <w:sz w:val="22"/>
          <w:szCs w:val="22"/>
        </w:rPr>
        <w:t xml:space="preserve">Ceny Opera Pragensia, v tomto roce zaměřené výhradně na památkovou péči, budou uděleny za mimořádné příspěvky k ochraně a revitalizaci kulturního dědictví hlavního města Prahy. Tato ocenění si kladou za cíl vyzdvihnout nejen uznávané historické památky, ale také moderní a inovativní zásahy, a to zejména ty, které jsou prováděny s citem a respektem k původním hodnotám. Ceny, pořádané mezinárodním festivalem architektury a urbanismu Architecture Week Praha ve spolupráci s hlavním městem Prahou a městskými obvody, ocení individuální nebo kolektivní úsilí v oblasti udržování a obnovy historických památek. </w:t>
      </w:r>
      <w:r w:rsidRPr="00764F25">
        <w:rPr>
          <w:rFonts w:asciiTheme="minorHAnsi" w:hAnsiTheme="minorHAnsi" w:cstheme="minorHAnsi"/>
          <w:b/>
          <w:bCs/>
          <w:color w:val="000000"/>
          <w:sz w:val="22"/>
          <w:szCs w:val="22"/>
        </w:rPr>
        <w:t>Slavnostní ceremoniál předávání cen se bude konat v pondělí 7. 10. 2024 v 19:00 v České národní bance.</w:t>
      </w:r>
    </w:p>
    <w:p w14:paraId="40BE2D56" w14:textId="77777777" w:rsidR="00C905D9" w:rsidRPr="00764F25" w:rsidRDefault="00C905D9" w:rsidP="00AF1B59">
      <w:pPr>
        <w:pStyle w:val="Odstavecseseznamem"/>
        <w:numPr>
          <w:ilvl w:val="0"/>
          <w:numId w:val="35"/>
        </w:numPr>
        <w:rPr>
          <w:rFonts w:asciiTheme="minorHAnsi" w:eastAsia="NSimSun" w:hAnsiTheme="minorHAnsi" w:cstheme="minorHAnsi"/>
          <w:b/>
          <w:bCs/>
          <w:kern w:val="2"/>
          <w:sz w:val="22"/>
          <w:szCs w:val="22"/>
          <w:lang w:val="cs-CZ" w:eastAsia="zh-CN" w:bidi="hi-IN"/>
        </w:rPr>
      </w:pPr>
      <w:r w:rsidRPr="00764F25">
        <w:rPr>
          <w:rFonts w:asciiTheme="minorHAnsi" w:eastAsia="NSimSun" w:hAnsiTheme="minorHAnsi" w:cstheme="minorHAnsi"/>
          <w:b/>
          <w:bCs/>
          <w:kern w:val="2"/>
          <w:sz w:val="22"/>
          <w:szCs w:val="22"/>
          <w:lang w:val="cs-CZ" w:eastAsia="zh-CN" w:bidi="hi-IN"/>
        </w:rPr>
        <w:t>Publikace „Nové ve starém, staré v novém: Dialog současné architektury a památkové péči“</w:t>
      </w:r>
    </w:p>
    <w:p w14:paraId="5ADE16D4" w14:textId="77777777" w:rsidR="00C905D9" w:rsidRPr="00764F25" w:rsidRDefault="00C905D9" w:rsidP="00764F25">
      <w:pPr>
        <w:pStyle w:val="Normlnweb"/>
        <w:spacing w:before="0" w:beforeAutospacing="0" w:after="16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764F25">
        <w:rPr>
          <w:rFonts w:asciiTheme="minorHAnsi" w:hAnsiTheme="minorHAnsi" w:cstheme="minorHAnsi"/>
          <w:color w:val="000000"/>
          <w:sz w:val="22"/>
          <w:szCs w:val="22"/>
        </w:rPr>
        <w:t xml:space="preserve">K cenám Opera Pragensia bude vydána speciální publikace, která bude sloužit jako průvodce a dokumentace příkladů konverzí a obnovy v Praze. Publikace uvádí přehled doporučených staveb s podrobnými popisy a recenzemi od odborníků z oblasti teorie architektury a památkové péče. Vydavatelem je Nakladatelství Czech Architecture Week. </w:t>
      </w:r>
      <w:r w:rsidRPr="00764F25">
        <w:rPr>
          <w:rFonts w:asciiTheme="minorHAnsi" w:hAnsiTheme="minorHAnsi" w:cstheme="minorHAnsi"/>
          <w:b/>
          <w:bCs/>
          <w:color w:val="000000"/>
          <w:sz w:val="22"/>
          <w:szCs w:val="22"/>
        </w:rPr>
        <w:t>Publikace bude pokřtěna na slavnostním předávání Cen za architekturu a památkovou péči hl. m. Prahy Opera Pragensia 2024 v ČNB.</w:t>
      </w:r>
    </w:p>
    <w:p w14:paraId="151EB403" w14:textId="77777777" w:rsidR="00C905D9" w:rsidRPr="00764F25" w:rsidRDefault="00C905D9" w:rsidP="00AF1B59">
      <w:pPr>
        <w:pStyle w:val="Odstavecseseznamem"/>
        <w:numPr>
          <w:ilvl w:val="0"/>
          <w:numId w:val="35"/>
        </w:numPr>
        <w:rPr>
          <w:rFonts w:asciiTheme="minorHAnsi" w:eastAsia="NSimSun" w:hAnsiTheme="minorHAnsi" w:cstheme="minorHAnsi"/>
          <w:b/>
          <w:bCs/>
          <w:kern w:val="2"/>
          <w:sz w:val="22"/>
          <w:szCs w:val="22"/>
          <w:lang w:val="cs-CZ" w:eastAsia="zh-CN" w:bidi="hi-IN"/>
        </w:rPr>
      </w:pPr>
      <w:r w:rsidRPr="00764F25">
        <w:rPr>
          <w:rFonts w:asciiTheme="minorHAnsi" w:eastAsia="NSimSun" w:hAnsiTheme="minorHAnsi" w:cstheme="minorHAnsi"/>
          <w:b/>
          <w:bCs/>
          <w:kern w:val="2"/>
          <w:sz w:val="22"/>
          <w:szCs w:val="22"/>
          <w:lang w:val="cs-CZ" w:eastAsia="zh-CN" w:bidi="hi-IN"/>
        </w:rPr>
        <w:lastRenderedPageBreak/>
        <w:t>Výstava „Praha a Vídeň: Společné Historické Souvislosti</w:t>
      </w:r>
    </w:p>
    <w:p w14:paraId="55EC8745" w14:textId="77777777" w:rsidR="00C905D9" w:rsidRPr="00764F25" w:rsidRDefault="00C905D9" w:rsidP="00764F25">
      <w:pPr>
        <w:pStyle w:val="Normlnweb"/>
        <w:spacing w:before="0" w:beforeAutospacing="0" w:after="160" w:afterAutospacing="0"/>
        <w:ind w:left="36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64F25">
        <w:rPr>
          <w:rFonts w:asciiTheme="minorHAnsi" w:hAnsiTheme="minorHAnsi" w:cstheme="minorHAnsi"/>
          <w:color w:val="000000"/>
          <w:sz w:val="22"/>
          <w:szCs w:val="22"/>
        </w:rPr>
        <w:t xml:space="preserve">Tato výstava se </w:t>
      </w:r>
      <w:proofErr w:type="gramStart"/>
      <w:r w:rsidRPr="00764F25">
        <w:rPr>
          <w:rFonts w:asciiTheme="minorHAnsi" w:hAnsiTheme="minorHAnsi" w:cstheme="minorHAnsi"/>
          <w:color w:val="000000"/>
          <w:sz w:val="22"/>
          <w:szCs w:val="22"/>
        </w:rPr>
        <w:t>zaměří</w:t>
      </w:r>
      <w:proofErr w:type="gramEnd"/>
      <w:r w:rsidRPr="00764F25">
        <w:rPr>
          <w:rFonts w:asciiTheme="minorHAnsi" w:hAnsiTheme="minorHAnsi" w:cstheme="minorHAnsi"/>
          <w:color w:val="000000"/>
          <w:sz w:val="22"/>
          <w:szCs w:val="22"/>
        </w:rPr>
        <w:t xml:space="preserve"> na prezentaci společné historie a kulturního propojení Prahy a Vídně. Pořádaná v rámci Česko-rakouských kulturních oslav, nabídne návštěvníkům pohled na historické a architektonické prvky obou měst. Výstava bude zahrnovat autentické artefakty, architektonické modely významných památek a faksimile historických dokumentů, které poskytují návštěvníkům hlubší porozumění sdílenému dědictví Prahy a Vídně. Součástí výstavy bude i </w:t>
      </w:r>
      <w:proofErr w:type="spellStart"/>
      <w:r w:rsidRPr="00764F25">
        <w:rPr>
          <w:rFonts w:asciiTheme="minorHAnsi" w:hAnsiTheme="minorHAnsi" w:cstheme="minorHAnsi"/>
          <w:color w:val="000000"/>
          <w:sz w:val="22"/>
          <w:szCs w:val="22"/>
        </w:rPr>
        <w:t>exopzice</w:t>
      </w:r>
      <w:proofErr w:type="spellEnd"/>
      <w:r w:rsidRPr="00764F25">
        <w:rPr>
          <w:rFonts w:asciiTheme="minorHAnsi" w:hAnsiTheme="minorHAnsi" w:cstheme="minorHAnsi"/>
          <w:color w:val="000000"/>
          <w:sz w:val="22"/>
          <w:szCs w:val="22"/>
        </w:rPr>
        <w:t xml:space="preserve"> současné architektury obou měst. </w:t>
      </w:r>
      <w:r w:rsidRPr="00764F2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Výstava bude probíhat v termínu od 16. 9. – 18. 10. 2024, termín </w:t>
      </w:r>
      <w:proofErr w:type="gramStart"/>
      <w:r w:rsidRPr="00764F25">
        <w:rPr>
          <w:rFonts w:asciiTheme="minorHAnsi" w:hAnsiTheme="minorHAnsi" w:cstheme="minorHAnsi"/>
          <w:b/>
          <w:bCs/>
          <w:color w:val="000000"/>
          <w:sz w:val="22"/>
          <w:szCs w:val="22"/>
        </w:rPr>
        <w:t>vernisáže výstavy</w:t>
      </w:r>
      <w:proofErr w:type="gramEnd"/>
      <w:r w:rsidRPr="00764F2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je stanoven na 17. 9. 2024 v 17:00.</w:t>
      </w:r>
    </w:p>
    <w:p w14:paraId="6E0E3409" w14:textId="77777777" w:rsidR="00C905D9" w:rsidRPr="00764F25" w:rsidRDefault="00C905D9" w:rsidP="00AF1B59">
      <w:pPr>
        <w:pStyle w:val="Odstavecseseznamem"/>
        <w:numPr>
          <w:ilvl w:val="0"/>
          <w:numId w:val="35"/>
        </w:numPr>
        <w:rPr>
          <w:rFonts w:asciiTheme="minorHAnsi" w:eastAsia="NSimSun" w:hAnsiTheme="minorHAnsi" w:cstheme="minorHAnsi"/>
          <w:b/>
          <w:bCs/>
          <w:kern w:val="2"/>
          <w:sz w:val="22"/>
          <w:szCs w:val="22"/>
          <w:lang w:val="cs-CZ" w:eastAsia="zh-CN" w:bidi="hi-IN"/>
        </w:rPr>
      </w:pPr>
      <w:r w:rsidRPr="00764F25">
        <w:rPr>
          <w:rFonts w:asciiTheme="minorHAnsi" w:eastAsia="NSimSun" w:hAnsiTheme="minorHAnsi" w:cstheme="minorHAnsi"/>
          <w:b/>
          <w:bCs/>
          <w:kern w:val="2"/>
          <w:sz w:val="22"/>
          <w:szCs w:val="22"/>
          <w:lang w:val="cs-CZ" w:eastAsia="zh-CN" w:bidi="hi-IN"/>
        </w:rPr>
        <w:t>Mše pro Prahu a Vídeň</w:t>
      </w:r>
    </w:p>
    <w:p w14:paraId="31EF3289" w14:textId="77777777" w:rsidR="00C905D9" w:rsidRPr="00764F25" w:rsidRDefault="00C905D9" w:rsidP="00764F25">
      <w:pPr>
        <w:pStyle w:val="Normlnweb"/>
        <w:spacing w:before="0" w:beforeAutospacing="0" w:after="160" w:afterAutospacing="0"/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764F25">
        <w:rPr>
          <w:rFonts w:asciiTheme="minorHAnsi" w:hAnsiTheme="minorHAnsi" w:cstheme="minorHAnsi"/>
          <w:color w:val="000000"/>
          <w:sz w:val="22"/>
          <w:szCs w:val="22"/>
        </w:rPr>
        <w:t xml:space="preserve">Mše pro Prahu a Vídeň je klíčová myšlenka v rámci oslav česko-rakouských kulturních vztahů, symbolizující hluboké historické a náboženské pouto mezi Českou republikou a Rakouskem. Tato událost je výrazem společného dědictví a vzájemného uznání, které překračuje státní hranice a spojuje dva národy v duchovním bratrství. Mše tak stojí v popředí jako připomínka společných historických hodnot, naděje a příslibu pro budoucnost, kde náboženské a kulturní vztahy mezi Českou republikou a Rakouskem budou nadále hrát klíčovou roli v evropském kontextu. </w:t>
      </w:r>
      <w:r w:rsidRPr="00764F25">
        <w:rPr>
          <w:rFonts w:asciiTheme="minorHAnsi" w:hAnsiTheme="minorHAnsi" w:cstheme="minorHAnsi"/>
          <w:b/>
          <w:bCs/>
          <w:color w:val="000000"/>
          <w:sz w:val="22"/>
          <w:szCs w:val="22"/>
        </w:rPr>
        <w:t>Mše proběhne v neděli 6. 10. 2024 v 17:00 v kostele svatého Františka z Assisi, Křižovnické nám. 3, 110 00 Staré Město</w:t>
      </w:r>
    </w:p>
    <w:p w14:paraId="2652EBFA" w14:textId="77777777" w:rsidR="00A32D59" w:rsidRPr="00764F25" w:rsidRDefault="00A32D59" w:rsidP="00014B0D">
      <w:pPr>
        <w:pStyle w:val="Normlnweb"/>
        <w:spacing w:before="0" w:beforeAutospacing="0" w:after="16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6973573" w14:textId="037F7073" w:rsidR="00225FFD" w:rsidRPr="00764F25" w:rsidRDefault="00225FFD" w:rsidP="00225FFD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Organizátor se dále zavazuje 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poskytnout </w:t>
      </w:r>
      <w:r w:rsidRPr="00764F25">
        <w:rPr>
          <w:rFonts w:asciiTheme="minorHAnsi" w:hAnsiTheme="minorHAnsi" w:cstheme="minorHAnsi"/>
          <w:b/>
          <w:bCs/>
          <w:sz w:val="22"/>
          <w:szCs w:val="22"/>
          <w:lang w:val="cs-CZ"/>
        </w:rPr>
        <w:t>partner</w:t>
      </w: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ovi</w:t>
      </w:r>
      <w:r w:rsidRPr="00764F25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r w:rsidRPr="00764F25">
        <w:rPr>
          <w:rFonts w:asciiTheme="minorHAnsi" w:hAnsiTheme="minorHAnsi" w:cstheme="minorHAnsi"/>
          <w:sz w:val="22"/>
          <w:szCs w:val="22"/>
          <w:lang w:val="cs-CZ"/>
        </w:rPr>
        <w:t>na jednotlivých akcích, avšak každá akce bude specifikovaná samostatným dodatkem, dle dohody a potřeb obou stran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následující:</w:t>
      </w:r>
    </w:p>
    <w:p w14:paraId="7152E8B7" w14:textId="77777777" w:rsidR="00AA13EA" w:rsidRPr="00764F25" w:rsidRDefault="00AA13EA" w:rsidP="00AA13EA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4B6A4A7" w14:textId="77777777" w:rsidR="00AA13EA" w:rsidRPr="00764F25" w:rsidRDefault="00AA13EA" w:rsidP="00764F25">
      <w:pPr>
        <w:pStyle w:val="Odstavecseseznamem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sz w:val="22"/>
          <w:szCs w:val="22"/>
          <w:lang w:val="cs-CZ"/>
        </w:rPr>
        <w:t>Umístění loga na propagačních materiálech všech akcí (</w:t>
      </w:r>
      <w:proofErr w:type="spellStart"/>
      <w:r w:rsidRPr="00764F25">
        <w:rPr>
          <w:rFonts w:asciiTheme="minorHAnsi" w:hAnsiTheme="minorHAnsi" w:cstheme="minorHAnsi"/>
          <w:sz w:val="22"/>
          <w:szCs w:val="22"/>
          <w:lang w:val="cs-CZ"/>
        </w:rPr>
        <w:t>citylighty</w:t>
      </w:r>
      <w:proofErr w:type="spellEnd"/>
      <w:r w:rsidRPr="00764F25">
        <w:rPr>
          <w:rFonts w:asciiTheme="minorHAnsi" w:hAnsiTheme="minorHAnsi" w:cstheme="minorHAnsi"/>
          <w:sz w:val="22"/>
          <w:szCs w:val="22"/>
          <w:lang w:val="cs-CZ"/>
        </w:rPr>
        <w:t>, pozvánky, plakáty, bannery atd.)</w:t>
      </w:r>
    </w:p>
    <w:p w14:paraId="3DD74AFF" w14:textId="2F5D3669" w:rsidR="00AA13EA" w:rsidRPr="00764F25" w:rsidRDefault="00AA13EA" w:rsidP="00764F25">
      <w:pPr>
        <w:pStyle w:val="Odstavecseseznamem"/>
        <w:numPr>
          <w:ilvl w:val="0"/>
          <w:numId w:val="6"/>
        </w:numPr>
        <w:ind w:left="653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sz w:val="22"/>
          <w:szCs w:val="22"/>
          <w:lang w:val="cs-CZ"/>
        </w:rPr>
        <w:t>Společenskou akci pro hosty partnera (</w:t>
      </w:r>
      <w:proofErr w:type="spellStart"/>
      <w:r w:rsidRPr="00764F25">
        <w:rPr>
          <w:rFonts w:asciiTheme="minorHAnsi" w:hAnsiTheme="minorHAnsi" w:cstheme="minorHAnsi"/>
          <w:sz w:val="22"/>
          <w:szCs w:val="22"/>
          <w:lang w:val="cs-CZ"/>
        </w:rPr>
        <w:t>Clam</w:t>
      </w:r>
      <w:proofErr w:type="spellEnd"/>
      <w:r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764F25">
        <w:rPr>
          <w:rFonts w:asciiTheme="minorHAnsi" w:hAnsiTheme="minorHAnsi" w:cstheme="minorHAnsi"/>
          <w:sz w:val="22"/>
          <w:szCs w:val="22"/>
          <w:lang w:val="cs-CZ"/>
        </w:rPr>
        <w:t>Gallasův</w:t>
      </w:r>
      <w:proofErr w:type="spellEnd"/>
      <w:r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 palác)</w:t>
      </w:r>
      <w:r w:rsidR="00764F25"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0764F88C" w14:textId="3411AD74" w:rsidR="00AA13EA" w:rsidRPr="00764F25" w:rsidRDefault="00AA13EA" w:rsidP="00764F25">
      <w:pPr>
        <w:pStyle w:val="Odstavecseseznamem"/>
        <w:numPr>
          <w:ilvl w:val="0"/>
          <w:numId w:val="6"/>
        </w:numPr>
        <w:ind w:left="653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Prohlídku výstavy s komentářem kurátora </w:t>
      </w:r>
      <w:proofErr w:type="spellStart"/>
      <w:r w:rsidR="00B45D7D">
        <w:rPr>
          <w:rFonts w:asciiTheme="minorHAnsi" w:hAnsiTheme="minorHAnsi" w:cstheme="minorHAnsi"/>
          <w:sz w:val="22"/>
          <w:szCs w:val="22"/>
          <w:lang w:val="cs-CZ"/>
        </w:rPr>
        <w:t>xxxxx</w:t>
      </w:r>
      <w:proofErr w:type="spellEnd"/>
      <w:r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 a </w:t>
      </w:r>
      <w:proofErr w:type="spellStart"/>
      <w:r w:rsidR="00B45D7D">
        <w:rPr>
          <w:rFonts w:asciiTheme="minorHAnsi" w:hAnsiTheme="minorHAnsi" w:cstheme="minorHAnsi"/>
          <w:sz w:val="22"/>
          <w:szCs w:val="22"/>
          <w:lang w:val="cs-CZ"/>
        </w:rPr>
        <w:t>xxxxx</w:t>
      </w:r>
      <w:proofErr w:type="spellEnd"/>
      <w:r w:rsidR="00615586" w:rsidRPr="00764F25">
        <w:rPr>
          <w:rFonts w:asciiTheme="minorHAnsi" w:hAnsiTheme="minorHAnsi" w:cstheme="minorHAnsi"/>
          <w:sz w:val="22"/>
          <w:szCs w:val="22"/>
          <w:lang w:val="cs-CZ"/>
        </w:rPr>
        <w:t>. Termín bude specifikovaný.</w:t>
      </w:r>
    </w:p>
    <w:p w14:paraId="06E287BB" w14:textId="77777777" w:rsidR="006911B1" w:rsidRPr="00764F25" w:rsidRDefault="006911B1" w:rsidP="006911B1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B7DCF59" w14:textId="6206A278" w:rsidR="006911B1" w:rsidRPr="00764F25" w:rsidRDefault="006911B1" w:rsidP="006911B1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Organizátor se zavazuje po dohodě s partnerem dát prostor pro prezentaci partnera v publikaci </w:t>
      </w:r>
      <w:r w:rsidRPr="00764F25">
        <w:rPr>
          <w:rFonts w:asciiTheme="minorHAnsi" w:hAnsiTheme="minorHAnsi" w:cstheme="minorHAnsi"/>
          <w:b/>
          <w:bCs/>
          <w:sz w:val="22"/>
          <w:szCs w:val="22"/>
          <w:lang w:val="cs-CZ"/>
        </w:rPr>
        <w:t>„Nové ve starém, staré v novém: Dialog současné architektury a památkové péči“</w:t>
      </w:r>
      <w:r w:rsidR="002442B7" w:rsidRPr="00764F25">
        <w:rPr>
          <w:rFonts w:asciiTheme="minorHAnsi" w:hAnsiTheme="minorHAnsi" w:cstheme="minorHAnsi"/>
          <w:b/>
          <w:bCs/>
          <w:sz w:val="22"/>
          <w:szCs w:val="22"/>
          <w:lang w:val="cs-CZ"/>
        </w:rPr>
        <w:t>.</w:t>
      </w:r>
      <w:r w:rsidR="00E31A90" w:rsidRPr="00764F25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r w:rsidR="00E31A90" w:rsidRPr="00764F25">
        <w:rPr>
          <w:rFonts w:asciiTheme="minorHAnsi" w:hAnsiTheme="minorHAnsi" w:cstheme="minorHAnsi"/>
          <w:sz w:val="22"/>
          <w:szCs w:val="22"/>
          <w:lang w:val="cs-CZ"/>
        </w:rPr>
        <w:t>Výběr a počet projektů bude předmětem dohody s</w:t>
      </w:r>
      <w:r w:rsidR="00C52468" w:rsidRPr="00764F25">
        <w:rPr>
          <w:rFonts w:asciiTheme="minorHAnsi" w:hAnsiTheme="minorHAnsi" w:cstheme="minorHAnsi"/>
          <w:sz w:val="22"/>
          <w:szCs w:val="22"/>
          <w:lang w:val="cs-CZ"/>
        </w:rPr>
        <w:t> hlavním editorem.</w:t>
      </w:r>
    </w:p>
    <w:p w14:paraId="56791445" w14:textId="51DBA4B2" w:rsidR="0011218E" w:rsidRPr="00764F25" w:rsidRDefault="0011218E" w:rsidP="006911B1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F4D29B6" w14:textId="3DFDF8C3" w:rsidR="00966F24" w:rsidRPr="00764F25" w:rsidRDefault="00AA13EA" w:rsidP="00966F24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Organizátor se zavazuje </w:t>
      </w:r>
      <w:r w:rsidRPr="00764F25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předat </w:t>
      </w:r>
      <w:r w:rsidR="006D59D6" w:rsidRPr="00764F25">
        <w:rPr>
          <w:rFonts w:asciiTheme="minorHAnsi" w:hAnsiTheme="minorHAnsi" w:cstheme="minorHAnsi"/>
          <w:b/>
          <w:bCs/>
          <w:sz w:val="22"/>
          <w:szCs w:val="22"/>
          <w:lang w:val="cs-CZ"/>
        </w:rPr>
        <w:t>2</w:t>
      </w:r>
      <w:r w:rsidR="00A234C0" w:rsidRPr="00764F25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r w:rsidRPr="00764F25">
        <w:rPr>
          <w:rFonts w:asciiTheme="minorHAnsi" w:hAnsiTheme="minorHAnsi" w:cstheme="minorHAnsi"/>
          <w:b/>
          <w:bCs/>
          <w:sz w:val="22"/>
          <w:szCs w:val="22"/>
          <w:lang w:val="cs-CZ"/>
        </w:rPr>
        <w:t>pozvánky</w:t>
      </w:r>
      <w:r w:rsidR="00920DBE" w:rsidRPr="00764F25">
        <w:rPr>
          <w:rFonts w:asciiTheme="minorHAnsi" w:hAnsiTheme="minorHAnsi" w:cstheme="minorHAnsi"/>
          <w:b/>
          <w:bCs/>
          <w:sz w:val="22"/>
          <w:szCs w:val="22"/>
          <w:lang w:val="cs-CZ"/>
        </w:rPr>
        <w:t>/vstupenky</w:t>
      </w:r>
      <w:r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 na </w:t>
      </w:r>
      <w:r w:rsidRPr="00764F25">
        <w:rPr>
          <w:rFonts w:asciiTheme="minorHAnsi" w:hAnsiTheme="minorHAnsi" w:cstheme="minorHAnsi"/>
          <w:b/>
          <w:bCs/>
          <w:sz w:val="22"/>
          <w:szCs w:val="22"/>
          <w:lang w:val="cs-CZ"/>
        </w:rPr>
        <w:t>slavnostní večer</w:t>
      </w:r>
      <w:r w:rsidR="006D59D6" w:rsidRPr="00764F25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s předáváním</w:t>
      </w:r>
      <w:r w:rsidRPr="00764F25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Cen</w:t>
      </w:r>
      <w:r w:rsidR="002A306D" w:rsidRPr="00764F25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za architekturu a památkovou péči</w:t>
      </w:r>
      <w:r w:rsidRPr="00764F25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hl. m. Prahy Opera Pragensia. </w:t>
      </w:r>
    </w:p>
    <w:p w14:paraId="4E463AC1" w14:textId="77777777" w:rsidR="00966F24" w:rsidRPr="00764F25" w:rsidRDefault="00966F24" w:rsidP="00966F24">
      <w:pPr>
        <w:pStyle w:val="Odstavecseseznamem"/>
        <w:rPr>
          <w:rFonts w:asciiTheme="minorHAnsi" w:hAnsiTheme="minorHAnsi" w:cstheme="minorHAnsi"/>
          <w:sz w:val="22"/>
          <w:szCs w:val="22"/>
          <w:lang w:val="cs-CZ"/>
        </w:rPr>
      </w:pPr>
    </w:p>
    <w:p w14:paraId="3BB48E94" w14:textId="58FBEE6E" w:rsidR="00120CC0" w:rsidRPr="00764F25" w:rsidRDefault="00120CC0" w:rsidP="00966F24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Organizátor se zavazuje </w:t>
      </w:r>
      <w:r w:rsidR="00966F24"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předat </w:t>
      </w:r>
      <w:proofErr w:type="spellStart"/>
      <w:r w:rsidR="00966F24" w:rsidRPr="00764F25">
        <w:rPr>
          <w:rFonts w:asciiTheme="minorHAnsi" w:hAnsiTheme="minorHAnsi" w:cstheme="minorHAnsi"/>
          <w:b/>
          <w:bCs/>
          <w:sz w:val="22"/>
          <w:szCs w:val="22"/>
          <w:lang w:val="cs-CZ"/>
        </w:rPr>
        <w:t>předat</w:t>
      </w:r>
      <w:proofErr w:type="spellEnd"/>
      <w:r w:rsidR="00966F24" w:rsidRPr="00764F25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2 pozvánky</w:t>
      </w:r>
      <w:r w:rsidR="00920DBE" w:rsidRPr="00764F25">
        <w:rPr>
          <w:rFonts w:asciiTheme="minorHAnsi" w:hAnsiTheme="minorHAnsi" w:cstheme="minorHAnsi"/>
          <w:b/>
          <w:bCs/>
          <w:sz w:val="22"/>
          <w:szCs w:val="22"/>
          <w:lang w:val="cs-CZ"/>
        </w:rPr>
        <w:t>/vstupenky</w:t>
      </w:r>
      <w:r w:rsidR="00966F24"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 na </w:t>
      </w:r>
      <w:r w:rsidR="00966F24" w:rsidRPr="00764F25">
        <w:rPr>
          <w:rFonts w:asciiTheme="minorHAnsi" w:eastAsia="NSimSun" w:hAnsiTheme="minorHAnsi" w:cstheme="minorHAnsi"/>
          <w:b/>
          <w:bCs/>
          <w:kern w:val="2"/>
          <w:sz w:val="22"/>
          <w:szCs w:val="22"/>
          <w:lang w:val="cs-CZ" w:eastAsia="zh-CN" w:bidi="hi-IN"/>
        </w:rPr>
        <w:t>Odbornou konferenci „Současná architektura v historických souvislostech“.</w:t>
      </w:r>
    </w:p>
    <w:p w14:paraId="7648A867" w14:textId="77777777" w:rsidR="00AA13EA" w:rsidRPr="00764F25" w:rsidRDefault="00AA13EA" w:rsidP="00AA13EA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C717F30" w14:textId="4ABB4743" w:rsidR="00AA13EA" w:rsidRPr="00764F25" w:rsidRDefault="00AA13EA" w:rsidP="00AA13EA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Organizátor se zavazuje </w:t>
      </w:r>
      <w:r w:rsidRPr="00764F25">
        <w:rPr>
          <w:rFonts w:asciiTheme="minorHAnsi" w:hAnsiTheme="minorHAnsi" w:cstheme="minorHAnsi"/>
          <w:b/>
          <w:bCs/>
          <w:sz w:val="22"/>
          <w:szCs w:val="22"/>
          <w:lang w:val="cs-CZ"/>
        </w:rPr>
        <w:t>předat</w:t>
      </w:r>
      <w:r w:rsidR="004B6670" w:rsidRPr="00764F25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r w:rsidR="002A206D" w:rsidRPr="00764F25">
        <w:rPr>
          <w:rFonts w:asciiTheme="minorHAnsi" w:hAnsiTheme="minorHAnsi" w:cstheme="minorHAnsi"/>
          <w:b/>
          <w:bCs/>
          <w:sz w:val="22"/>
          <w:szCs w:val="22"/>
          <w:lang w:val="cs-CZ"/>
        </w:rPr>
        <w:t>2</w:t>
      </w:r>
      <w:r w:rsidR="00B3393C" w:rsidRPr="00764F25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r w:rsidRPr="00764F25">
        <w:rPr>
          <w:rFonts w:asciiTheme="minorHAnsi" w:hAnsiTheme="minorHAnsi" w:cstheme="minorHAnsi"/>
          <w:b/>
          <w:bCs/>
          <w:sz w:val="22"/>
          <w:szCs w:val="22"/>
          <w:lang w:val="cs-CZ"/>
        </w:rPr>
        <w:t>pozván</w:t>
      </w:r>
      <w:r w:rsidR="002A206D" w:rsidRPr="00764F25">
        <w:rPr>
          <w:rFonts w:asciiTheme="minorHAnsi" w:hAnsiTheme="minorHAnsi" w:cstheme="minorHAnsi"/>
          <w:b/>
          <w:bCs/>
          <w:sz w:val="22"/>
          <w:szCs w:val="22"/>
          <w:lang w:val="cs-CZ"/>
        </w:rPr>
        <w:t>ky</w:t>
      </w:r>
      <w:r w:rsidR="00920DBE" w:rsidRPr="00764F25">
        <w:rPr>
          <w:rFonts w:asciiTheme="minorHAnsi" w:hAnsiTheme="minorHAnsi" w:cstheme="minorHAnsi"/>
          <w:b/>
          <w:bCs/>
          <w:sz w:val="22"/>
          <w:szCs w:val="22"/>
          <w:lang w:val="cs-CZ"/>
        </w:rPr>
        <w:t>/vstupenky</w:t>
      </w:r>
      <w:r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 na </w:t>
      </w:r>
      <w:r w:rsidRPr="00764F25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slavnostní koncert česko-rakouských kulturních vztahů. </w:t>
      </w:r>
    </w:p>
    <w:p w14:paraId="09293360" w14:textId="77777777" w:rsidR="00AA13EA" w:rsidRPr="00764F25" w:rsidRDefault="00AA13EA" w:rsidP="00AA13EA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CA4A2AD" w14:textId="4BB9C58D" w:rsidR="00AA13EA" w:rsidRPr="00764F25" w:rsidRDefault="00AA13EA" w:rsidP="00AA13EA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Organizátor se zavazuje nejpozději měsíc před </w:t>
      </w:r>
      <w:bookmarkStart w:id="2" w:name="_Hlk78826419"/>
      <w:r w:rsidRPr="00764F25">
        <w:rPr>
          <w:rFonts w:asciiTheme="minorHAnsi" w:hAnsiTheme="minorHAnsi" w:cstheme="minorHAnsi"/>
          <w:sz w:val="22"/>
          <w:szCs w:val="22"/>
          <w:lang w:val="cs-CZ"/>
        </w:rPr>
        <w:t>výstavou</w:t>
      </w:r>
      <w:r w:rsidRPr="00764F25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Praha-Vídeň: Společné Historické Souvi</w:t>
      </w:r>
      <w:r w:rsidR="00BE2F9D" w:rsidRPr="00764F25">
        <w:rPr>
          <w:rFonts w:asciiTheme="minorHAnsi" w:hAnsiTheme="minorHAnsi" w:cstheme="minorHAnsi"/>
          <w:b/>
          <w:bCs/>
          <w:sz w:val="22"/>
          <w:szCs w:val="22"/>
          <w:lang w:val="cs-CZ"/>
        </w:rPr>
        <w:t>s</w:t>
      </w:r>
      <w:r w:rsidRPr="00764F25">
        <w:rPr>
          <w:rFonts w:asciiTheme="minorHAnsi" w:hAnsiTheme="minorHAnsi" w:cstheme="minorHAnsi"/>
          <w:b/>
          <w:bCs/>
          <w:sz w:val="22"/>
          <w:szCs w:val="22"/>
          <w:lang w:val="cs-CZ"/>
        </w:rPr>
        <w:t>losti</w:t>
      </w:r>
      <w:r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 předat </w:t>
      </w:r>
      <w:r w:rsidRPr="00764F25">
        <w:rPr>
          <w:rFonts w:asciiTheme="minorHAnsi" w:hAnsiTheme="minorHAnsi" w:cstheme="minorHAnsi"/>
          <w:b/>
          <w:bCs/>
          <w:sz w:val="22"/>
          <w:szCs w:val="22"/>
          <w:lang w:val="cs-CZ"/>
        </w:rPr>
        <w:t>partnerovi</w:t>
      </w:r>
      <w:r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bookmarkEnd w:id="2"/>
      <w:r w:rsidRPr="00764F25">
        <w:rPr>
          <w:rFonts w:asciiTheme="minorHAnsi" w:hAnsiTheme="minorHAnsi" w:cstheme="minorHAnsi"/>
          <w:b/>
          <w:sz w:val="22"/>
          <w:szCs w:val="22"/>
          <w:lang w:val="cs-CZ"/>
        </w:rPr>
        <w:t>100 ks pozvánek</w:t>
      </w:r>
      <w:r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 (volná vstupenka) v listinné podobě a dále </w:t>
      </w:r>
      <w:r w:rsidRPr="00764F25">
        <w:rPr>
          <w:rFonts w:asciiTheme="minorHAnsi" w:hAnsiTheme="minorHAnsi" w:cstheme="minorHAnsi"/>
          <w:b/>
          <w:sz w:val="22"/>
          <w:szCs w:val="22"/>
          <w:lang w:val="cs-CZ"/>
        </w:rPr>
        <w:t xml:space="preserve">pozvánku v elektronické podobě </w:t>
      </w:r>
      <w:r w:rsidRPr="00764F25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s logem partnera </w:t>
      </w:r>
      <w:r w:rsidRPr="00764F25">
        <w:rPr>
          <w:rFonts w:asciiTheme="minorHAnsi" w:hAnsiTheme="minorHAnsi" w:cstheme="minorHAnsi"/>
          <w:sz w:val="22"/>
          <w:szCs w:val="22"/>
          <w:lang w:val="cs-CZ"/>
        </w:rPr>
        <w:t>pro vlastní rozeslání e-mailem.</w:t>
      </w:r>
    </w:p>
    <w:p w14:paraId="23016E30" w14:textId="77777777" w:rsidR="00AA13EA" w:rsidRPr="00764F25" w:rsidRDefault="00AA13EA" w:rsidP="00AA13EA">
      <w:pPr>
        <w:ind w:left="284" w:hanging="284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bookmarkStart w:id="3" w:name="_Hlk506380420"/>
    </w:p>
    <w:p w14:paraId="08ECE8C7" w14:textId="43191696" w:rsidR="00AA13EA" w:rsidRPr="00764F25" w:rsidRDefault="00AA13EA" w:rsidP="00AA13EA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sz w:val="22"/>
          <w:szCs w:val="22"/>
          <w:lang w:val="cs-CZ"/>
        </w:rPr>
        <w:t>Organizátor se zavazuje poskytnout</w:t>
      </w:r>
      <w:r w:rsidRPr="00764F25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partnerovi</w:t>
      </w:r>
      <w:r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730A12" w:rsidRPr="00764F25">
        <w:rPr>
          <w:rFonts w:asciiTheme="minorHAnsi" w:hAnsiTheme="minorHAnsi" w:cstheme="minorHAnsi"/>
          <w:b/>
          <w:sz w:val="22"/>
          <w:szCs w:val="22"/>
          <w:lang w:val="cs-CZ"/>
        </w:rPr>
        <w:t>5</w:t>
      </w:r>
      <w:r w:rsidRPr="00764F25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Pr="00764F25">
        <w:rPr>
          <w:rFonts w:asciiTheme="minorHAnsi" w:hAnsiTheme="minorHAnsi" w:cstheme="minorHAnsi"/>
          <w:sz w:val="22"/>
          <w:szCs w:val="22"/>
          <w:lang w:val="cs-CZ"/>
        </w:rPr>
        <w:t>pozvánek na zahajovací vernisáž k </w:t>
      </w:r>
      <w:bookmarkEnd w:id="3"/>
      <w:r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výstavě </w:t>
      </w:r>
      <w:r w:rsidRPr="00764F25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Praha-Vídeň: Společné Historické </w:t>
      </w:r>
      <w:r w:rsidR="00920DBE" w:rsidRPr="00764F25">
        <w:rPr>
          <w:rFonts w:asciiTheme="minorHAnsi" w:hAnsiTheme="minorHAnsi" w:cstheme="minorHAnsi"/>
          <w:b/>
          <w:bCs/>
          <w:sz w:val="22"/>
          <w:szCs w:val="22"/>
          <w:lang w:val="cs-CZ"/>
        </w:rPr>
        <w:t>Souvislosti</w:t>
      </w:r>
      <w:r w:rsidR="00114E4B" w:rsidRPr="00764F25">
        <w:rPr>
          <w:rFonts w:asciiTheme="minorHAnsi" w:hAnsiTheme="minorHAnsi" w:cstheme="minorHAnsi"/>
          <w:b/>
          <w:bCs/>
          <w:sz w:val="22"/>
          <w:szCs w:val="22"/>
          <w:lang w:val="cs-CZ"/>
        </w:rPr>
        <w:t>.</w:t>
      </w:r>
    </w:p>
    <w:p w14:paraId="7077D681" w14:textId="77777777" w:rsidR="00B11FE9" w:rsidRPr="00764F25" w:rsidRDefault="00B11FE9" w:rsidP="00B11FE9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06D019C" w14:textId="77777777" w:rsidR="00B11FE9" w:rsidRPr="00764F25" w:rsidRDefault="00B11FE9" w:rsidP="00B11FE9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ED61277" w14:textId="77777777" w:rsidR="00DB7544" w:rsidRDefault="00DB754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sz w:val="22"/>
          <w:szCs w:val="22"/>
          <w:lang w:val="cs-CZ"/>
        </w:rPr>
        <w:br w:type="page"/>
      </w:r>
    </w:p>
    <w:p w14:paraId="30E38322" w14:textId="74EEF912" w:rsidR="00B11FE9" w:rsidRPr="00764F25" w:rsidRDefault="00B11FE9" w:rsidP="00B11FE9">
      <w:pPr>
        <w:pStyle w:val="Odstavecseseznamem"/>
        <w:ind w:left="284" w:hanging="426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b/>
          <w:sz w:val="22"/>
          <w:szCs w:val="22"/>
          <w:lang w:val="cs-CZ"/>
        </w:rPr>
        <w:lastRenderedPageBreak/>
        <w:t>IV.</w:t>
      </w:r>
    </w:p>
    <w:p w14:paraId="232A7171" w14:textId="77777777" w:rsidR="00B11FE9" w:rsidRPr="00764F25" w:rsidRDefault="00B11FE9" w:rsidP="00B11FE9">
      <w:pPr>
        <w:pStyle w:val="Odstavecseseznamem"/>
        <w:ind w:left="284" w:hanging="426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b/>
          <w:sz w:val="22"/>
          <w:szCs w:val="22"/>
          <w:lang w:val="cs-CZ"/>
        </w:rPr>
        <w:t>Práva a povinnosti partnera</w:t>
      </w:r>
    </w:p>
    <w:p w14:paraId="2E4EB778" w14:textId="77777777" w:rsidR="00B11FE9" w:rsidRPr="00764F25" w:rsidRDefault="00B11FE9" w:rsidP="00B11FE9">
      <w:pPr>
        <w:ind w:left="284" w:hanging="426"/>
        <w:jc w:val="both"/>
        <w:rPr>
          <w:rFonts w:asciiTheme="minorHAnsi" w:hAnsiTheme="minorHAnsi" w:cstheme="minorHAnsi"/>
          <w:color w:val="FF0000"/>
          <w:sz w:val="22"/>
          <w:szCs w:val="22"/>
          <w:lang w:val="cs-CZ"/>
        </w:rPr>
      </w:pPr>
    </w:p>
    <w:p w14:paraId="1CE15202" w14:textId="77777777" w:rsidR="00B11FE9" w:rsidRPr="00764F25" w:rsidRDefault="00B11FE9" w:rsidP="00B11FE9">
      <w:pPr>
        <w:numPr>
          <w:ilvl w:val="0"/>
          <w:numId w:val="7"/>
        </w:numPr>
        <w:ind w:left="284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sz w:val="22"/>
          <w:szCs w:val="22"/>
          <w:lang w:val="cs-CZ"/>
        </w:rPr>
        <w:t>Partner se zavazuje předat věcně pravdivé a autorsky ošetřené podklady pro svou prezentaci dle specifikace organizátora v organizátorem stanoveném termínu. V případě nedodání podkladů do tohoto termínu organizátor nezaručuje zařazení Partnera do výstav a publikace.</w:t>
      </w:r>
    </w:p>
    <w:p w14:paraId="0B13E149" w14:textId="77777777" w:rsidR="00B11FE9" w:rsidRPr="00764F25" w:rsidRDefault="00B11FE9" w:rsidP="00B11FE9">
      <w:pPr>
        <w:ind w:left="284" w:hanging="426"/>
        <w:jc w:val="both"/>
        <w:rPr>
          <w:rFonts w:asciiTheme="minorHAnsi" w:hAnsiTheme="minorHAnsi" w:cstheme="minorHAnsi"/>
          <w:color w:val="FF0000"/>
          <w:sz w:val="22"/>
          <w:szCs w:val="22"/>
          <w:lang w:val="cs-CZ"/>
        </w:rPr>
      </w:pPr>
    </w:p>
    <w:p w14:paraId="14B656BC" w14:textId="2F483DC4" w:rsidR="00B11FE9" w:rsidRPr="00764F25" w:rsidRDefault="00B11FE9" w:rsidP="00B11FE9">
      <w:pPr>
        <w:numPr>
          <w:ilvl w:val="0"/>
          <w:numId w:val="7"/>
        </w:numPr>
        <w:ind w:left="284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sz w:val="22"/>
          <w:szCs w:val="22"/>
          <w:lang w:val="cs-CZ"/>
        </w:rPr>
        <w:t>Partner souhlasí s použitím loga pro mediální kampaň festivalu (kampaň zahrnuje plakáty, bannery, pozvánky).</w:t>
      </w:r>
    </w:p>
    <w:p w14:paraId="5BDA6CCD" w14:textId="77777777" w:rsidR="00B11FE9" w:rsidRPr="00764F25" w:rsidRDefault="00B11FE9" w:rsidP="00764F25">
      <w:pPr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</w:p>
    <w:p w14:paraId="1D62C263" w14:textId="6EF3FE08" w:rsidR="00114E4B" w:rsidRPr="00764F25" w:rsidRDefault="00B11FE9" w:rsidP="00B11FE9">
      <w:pPr>
        <w:numPr>
          <w:ilvl w:val="0"/>
          <w:numId w:val="7"/>
        </w:numPr>
        <w:ind w:left="284" w:hanging="426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bCs/>
          <w:sz w:val="22"/>
          <w:szCs w:val="22"/>
          <w:lang w:val="cs-CZ"/>
        </w:rPr>
        <w:t>Partner se rovněž zavazuje umístit na svých webových stránkách samostatný příspěvek ve formě pozvánky na výstavu.</w:t>
      </w:r>
    </w:p>
    <w:p w14:paraId="482F8A12" w14:textId="77777777" w:rsidR="00114E4B" w:rsidRPr="00764F25" w:rsidRDefault="00114E4B" w:rsidP="00B11FE9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B260C40" w14:textId="77777777" w:rsidR="00114E4B" w:rsidRPr="00764F25" w:rsidRDefault="00114E4B" w:rsidP="00B11FE9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0FD42D1" w14:textId="77777777" w:rsidR="00362C66" w:rsidRPr="00764F25" w:rsidRDefault="00362C66" w:rsidP="00B11FE9">
      <w:pPr>
        <w:pStyle w:val="Odstavecseseznamem"/>
        <w:ind w:left="284" w:hanging="426"/>
        <w:jc w:val="center"/>
        <w:rPr>
          <w:rFonts w:asciiTheme="minorHAnsi" w:eastAsia="MS Mincho" w:hAnsiTheme="minorHAnsi" w:cstheme="minorHAnsi"/>
          <w:b/>
          <w:bCs/>
          <w:sz w:val="22"/>
          <w:szCs w:val="22"/>
          <w:lang w:val="cs-CZ" w:eastAsia="ja-JP"/>
        </w:rPr>
      </w:pPr>
      <w:r w:rsidRPr="00764F25">
        <w:rPr>
          <w:rFonts w:asciiTheme="minorHAnsi" w:eastAsia="MS Mincho" w:hAnsiTheme="minorHAnsi" w:cstheme="minorHAnsi"/>
          <w:b/>
          <w:bCs/>
          <w:sz w:val="22"/>
          <w:szCs w:val="22"/>
          <w:lang w:val="cs-CZ" w:eastAsia="ja-JP"/>
        </w:rPr>
        <w:t>V.</w:t>
      </w:r>
    </w:p>
    <w:p w14:paraId="7EF90C83" w14:textId="77777777" w:rsidR="00362C66" w:rsidRPr="00764F25" w:rsidRDefault="00362C66" w:rsidP="00B11FE9">
      <w:pPr>
        <w:pStyle w:val="Odstavecseseznamem"/>
        <w:ind w:left="284" w:hanging="426"/>
        <w:jc w:val="center"/>
        <w:rPr>
          <w:rFonts w:asciiTheme="minorHAnsi" w:eastAsia="MS Mincho" w:hAnsiTheme="minorHAnsi" w:cstheme="minorHAnsi"/>
          <w:b/>
          <w:bCs/>
          <w:sz w:val="22"/>
          <w:szCs w:val="22"/>
          <w:lang w:val="cs-CZ" w:eastAsia="ja-JP"/>
        </w:rPr>
      </w:pPr>
      <w:r w:rsidRPr="00764F25">
        <w:rPr>
          <w:rFonts w:asciiTheme="minorHAnsi" w:eastAsia="MS Mincho" w:hAnsiTheme="minorHAnsi" w:cstheme="minorHAnsi"/>
          <w:b/>
          <w:bCs/>
          <w:sz w:val="22"/>
          <w:szCs w:val="22"/>
          <w:lang w:val="cs-CZ" w:eastAsia="ja-JP"/>
        </w:rPr>
        <w:t>Finanční vypořádání</w:t>
      </w:r>
    </w:p>
    <w:p w14:paraId="3361ED75" w14:textId="77777777" w:rsidR="00362C66" w:rsidRPr="00764F25" w:rsidRDefault="00362C66" w:rsidP="00B11FE9">
      <w:pPr>
        <w:pStyle w:val="Odstavecseseznamem"/>
        <w:ind w:left="284" w:hanging="426"/>
        <w:jc w:val="center"/>
        <w:rPr>
          <w:rFonts w:asciiTheme="minorHAnsi" w:eastAsia="MS Mincho" w:hAnsiTheme="minorHAnsi" w:cstheme="minorHAnsi"/>
          <w:b/>
          <w:bCs/>
          <w:sz w:val="22"/>
          <w:szCs w:val="22"/>
          <w:lang w:val="cs-CZ" w:eastAsia="ja-JP"/>
        </w:rPr>
      </w:pPr>
    </w:p>
    <w:p w14:paraId="2030D643" w14:textId="71C856AA" w:rsidR="00BE2F9D" w:rsidRDefault="00516552" w:rsidP="00764F25">
      <w:pPr>
        <w:ind w:left="-142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Smluvní strany se dohodly, že partner zaplatí organizátorovi za </w:t>
      </w:r>
      <w:r w:rsidR="004F6C17"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prezentaci </w:t>
      </w:r>
      <w:r w:rsidRPr="00764F25">
        <w:rPr>
          <w:rFonts w:asciiTheme="minorHAnsi" w:hAnsiTheme="minorHAnsi" w:cstheme="minorHAnsi"/>
          <w:sz w:val="22"/>
          <w:szCs w:val="22"/>
          <w:lang w:val="cs-CZ"/>
        </w:rPr>
        <w:t>partnera na 19. ročníku mezinárodního festivalu architektury 2024 částku 100.000 CZK + 21 % DPH, tj. 121.000 CZK (slovy: sto dvacet jedna tisíc korun českých) na základě řádně vystavené faktury, kterou se organizátor zavazuje vystavit do 14 dní od podpisu této smlouvy.</w:t>
      </w:r>
    </w:p>
    <w:p w14:paraId="15B76C72" w14:textId="77777777" w:rsidR="00764F25" w:rsidRPr="00764F25" w:rsidRDefault="00764F25" w:rsidP="00764F25">
      <w:pPr>
        <w:ind w:left="-142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9E8AA44" w14:textId="77777777" w:rsidR="00764F25" w:rsidRDefault="00BE2F9D" w:rsidP="00764F25">
      <w:pPr>
        <w:pStyle w:val="Odstavecseseznamem"/>
        <w:numPr>
          <w:ilvl w:val="0"/>
          <w:numId w:val="42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Na daňovém dokladu musí být nad rámec zákonných ustanovení uveden odkaz i na tuto smlouvu a seznam poskytnuté reklamy. Úhrada dokladu bude provedena do 30 dnů ode dne jeho doručení partnerovi. </w:t>
      </w:r>
    </w:p>
    <w:p w14:paraId="47D081CB" w14:textId="77777777" w:rsidR="00764F25" w:rsidRDefault="00764F25" w:rsidP="00764F25">
      <w:pPr>
        <w:pStyle w:val="Odstavecseseznamem"/>
        <w:spacing w:before="120"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85BF708" w14:textId="7FB2A1B9" w:rsidR="00764F25" w:rsidRPr="00764F25" w:rsidRDefault="00BE2F9D" w:rsidP="00764F25">
      <w:pPr>
        <w:pStyle w:val="Odstavecseseznamem"/>
        <w:numPr>
          <w:ilvl w:val="0"/>
          <w:numId w:val="42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bCs/>
          <w:iCs/>
          <w:sz w:val="22"/>
          <w:szCs w:val="22"/>
          <w:lang w:val="cs-CZ"/>
        </w:rPr>
        <w:t>V případě, že ke dni zdanitelného plnění bude organizátor uveden v rejstříku plátců DPH jako nespolehlivý plátce dle § 109 zákona o DPH, stává se příjemce plnění ručitelem za nezaplacenou daň. Partner pak může poukázat příslušnou platbu na výše uvedený účet bez DPH a DPH odvést způsobem dle § 109a zákona o DPH. S tímto postupem bude organizátor písemně seznámen.</w:t>
      </w:r>
      <w:r w:rsidR="00764F25">
        <w:rPr>
          <w:rFonts w:asciiTheme="minorHAnsi" w:hAnsiTheme="minorHAnsi" w:cstheme="minorHAnsi"/>
          <w:bCs/>
          <w:iCs/>
          <w:sz w:val="22"/>
          <w:szCs w:val="22"/>
          <w:lang w:val="cs-CZ"/>
        </w:rPr>
        <w:br/>
      </w:r>
    </w:p>
    <w:p w14:paraId="5E70A04A" w14:textId="603F5982" w:rsidR="00BE2F9D" w:rsidRPr="00764F25" w:rsidRDefault="00BE2F9D" w:rsidP="00764F25">
      <w:pPr>
        <w:pStyle w:val="Odstavecseseznamem"/>
        <w:numPr>
          <w:ilvl w:val="0"/>
          <w:numId w:val="42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sz w:val="22"/>
          <w:szCs w:val="22"/>
          <w:lang w:val="cs-CZ"/>
        </w:rPr>
        <w:t>V případě, že daňový doklad nebude obsahovat veškeré náležitosti požadované platnými právními předpisy, je partner oprávněn tento daňový doklad vrátit obratem organizátorovi s uvedením důvodu vrácení, přičemž toto nebude považováno za porušení smluvních povinností ze strany partnera.</w:t>
      </w:r>
      <w:r w:rsidR="004F6C17"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 Po doručení opravené faktury počne běžet nová lhůta splatnosti opravené faktury.</w:t>
      </w:r>
    </w:p>
    <w:p w14:paraId="39943E02" w14:textId="77777777" w:rsidR="00764F25" w:rsidRPr="00764F25" w:rsidRDefault="00764F25" w:rsidP="00764F25">
      <w:pPr>
        <w:pStyle w:val="Odstavecseseznamem"/>
        <w:rPr>
          <w:rFonts w:asciiTheme="minorHAnsi" w:hAnsiTheme="minorHAnsi" w:cstheme="minorHAnsi"/>
          <w:sz w:val="22"/>
          <w:szCs w:val="22"/>
          <w:lang w:val="cs-CZ"/>
        </w:rPr>
      </w:pPr>
    </w:p>
    <w:p w14:paraId="04387E0E" w14:textId="77777777" w:rsidR="00764F25" w:rsidRPr="00764F25" w:rsidRDefault="00764F25" w:rsidP="00764F25">
      <w:pPr>
        <w:pStyle w:val="Odstavecseseznamem"/>
        <w:numPr>
          <w:ilvl w:val="0"/>
          <w:numId w:val="40"/>
        </w:numPr>
        <w:ind w:right="113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5A07E97C" w14:textId="23796C32" w:rsidR="00764F25" w:rsidRPr="00764F25" w:rsidRDefault="00764F25" w:rsidP="00764F25">
      <w:pPr>
        <w:ind w:left="284" w:right="113" w:hanging="426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b/>
          <w:sz w:val="22"/>
          <w:szCs w:val="22"/>
          <w:lang w:val="cs-CZ"/>
        </w:rPr>
        <w:t xml:space="preserve">Odstoupení od smlouvy </w:t>
      </w:r>
    </w:p>
    <w:p w14:paraId="7C951096" w14:textId="77777777" w:rsidR="00764F25" w:rsidRPr="00764F25" w:rsidRDefault="00764F25" w:rsidP="00764F25">
      <w:pPr>
        <w:ind w:left="284" w:right="113" w:hanging="426"/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p w14:paraId="7DAA42D3" w14:textId="77777777" w:rsidR="00764F25" w:rsidRPr="00764F25" w:rsidRDefault="00764F25" w:rsidP="00764F25">
      <w:pPr>
        <w:numPr>
          <w:ilvl w:val="0"/>
          <w:numId w:val="10"/>
        </w:numPr>
        <w:ind w:left="284" w:right="113" w:hanging="426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V případě, že jedna smluvní strana podstatným způsobem </w:t>
      </w:r>
      <w:proofErr w:type="gramStart"/>
      <w:r w:rsidRPr="00764F25">
        <w:rPr>
          <w:rFonts w:asciiTheme="minorHAnsi" w:hAnsiTheme="minorHAnsi" w:cstheme="minorHAnsi"/>
          <w:sz w:val="22"/>
          <w:szCs w:val="22"/>
          <w:lang w:val="cs-CZ"/>
        </w:rPr>
        <w:t>poruší</w:t>
      </w:r>
      <w:proofErr w:type="gramEnd"/>
      <w:r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 svoje smluvní povinnosti, je druhá smluvní strana oprávněna od smlouvy odstoupit, jestliže to oznámí smluvní straně, která podstatně porušuje smluvní povinnosti, bez zbytečného odkladu poté, kdy se o tomto porušení dověděla, a i přesto toto upozornění nedojde k odstranění porušení smluvní povinnosti v odpovídajícím časovém prostoru. </w:t>
      </w:r>
    </w:p>
    <w:p w14:paraId="07D28E12" w14:textId="77777777" w:rsidR="00764F25" w:rsidRPr="00764F25" w:rsidRDefault="00764F25" w:rsidP="00764F25">
      <w:pPr>
        <w:ind w:left="284" w:right="113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FD48F70" w14:textId="663CD3EA" w:rsidR="00764F25" w:rsidRPr="00DB7544" w:rsidRDefault="00764F25" w:rsidP="00DB7544">
      <w:pPr>
        <w:numPr>
          <w:ilvl w:val="0"/>
          <w:numId w:val="10"/>
        </w:numPr>
        <w:ind w:left="284" w:right="113" w:hanging="426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Odstoupení musí být provedeno písemně a musí obsahovat důvod odstoupení. </w:t>
      </w:r>
    </w:p>
    <w:p w14:paraId="588F9C92" w14:textId="77777777" w:rsidR="00764F25" w:rsidRPr="00764F25" w:rsidRDefault="00764F25" w:rsidP="00764F25">
      <w:pPr>
        <w:ind w:left="284" w:right="113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8766190" w14:textId="77777777" w:rsidR="00764F25" w:rsidRPr="00764F25" w:rsidRDefault="00764F25" w:rsidP="00764F25">
      <w:pPr>
        <w:numPr>
          <w:ilvl w:val="0"/>
          <w:numId w:val="10"/>
        </w:numPr>
        <w:ind w:left="284" w:right="113" w:hanging="426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sz w:val="22"/>
          <w:szCs w:val="22"/>
          <w:lang w:val="cs-CZ"/>
        </w:rPr>
        <w:t>Odstoupení od smlouvy se nedotýká nároku na případnou náhradu škody, ani výše škody.</w:t>
      </w:r>
    </w:p>
    <w:p w14:paraId="10898098" w14:textId="77777777" w:rsidR="00764F25" w:rsidRPr="00764F25" w:rsidRDefault="00764F25" w:rsidP="00764F25">
      <w:pPr>
        <w:ind w:left="284" w:right="113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017E0F2" w14:textId="77777777" w:rsidR="00764F25" w:rsidRPr="00764F25" w:rsidRDefault="00764F25" w:rsidP="00764F25">
      <w:pPr>
        <w:ind w:right="113" w:hanging="426"/>
        <w:jc w:val="center"/>
        <w:rPr>
          <w:rFonts w:asciiTheme="minorHAnsi" w:eastAsia="Calibri" w:hAnsiTheme="minorHAnsi" w:cstheme="minorHAnsi"/>
          <w:b/>
          <w:sz w:val="22"/>
          <w:szCs w:val="22"/>
          <w:lang w:val="cs-CZ" w:eastAsia="en-US"/>
        </w:rPr>
      </w:pPr>
      <w:r w:rsidRPr="00764F25">
        <w:rPr>
          <w:rFonts w:asciiTheme="minorHAnsi" w:eastAsia="Calibri" w:hAnsiTheme="minorHAnsi" w:cstheme="minorHAnsi"/>
          <w:b/>
          <w:sz w:val="22"/>
          <w:szCs w:val="22"/>
          <w:lang w:val="cs-CZ" w:eastAsia="en-US"/>
        </w:rPr>
        <w:lastRenderedPageBreak/>
        <w:t>Článek VII.</w:t>
      </w:r>
    </w:p>
    <w:p w14:paraId="5F1D9940" w14:textId="77777777" w:rsidR="00764F25" w:rsidRPr="00764F25" w:rsidRDefault="00764F25" w:rsidP="00764F25">
      <w:pPr>
        <w:spacing w:after="80"/>
        <w:ind w:hanging="426"/>
        <w:jc w:val="center"/>
        <w:rPr>
          <w:rFonts w:asciiTheme="minorHAnsi" w:eastAsia="Calibri" w:hAnsiTheme="minorHAnsi" w:cstheme="minorHAnsi"/>
          <w:b/>
          <w:sz w:val="22"/>
          <w:szCs w:val="22"/>
          <w:lang w:val="cs-CZ" w:eastAsia="en-US"/>
        </w:rPr>
      </w:pPr>
      <w:r w:rsidRPr="00764F25">
        <w:rPr>
          <w:rFonts w:asciiTheme="minorHAnsi" w:eastAsia="Calibri" w:hAnsiTheme="minorHAnsi" w:cstheme="minorHAnsi"/>
          <w:b/>
          <w:sz w:val="22"/>
          <w:szCs w:val="22"/>
          <w:lang w:val="cs-CZ" w:eastAsia="en-US"/>
        </w:rPr>
        <w:t>Smluvní pokuty</w:t>
      </w:r>
    </w:p>
    <w:p w14:paraId="0D8D177A" w14:textId="77777777" w:rsidR="00764F25" w:rsidRPr="00764F25" w:rsidRDefault="00764F25" w:rsidP="00764F25">
      <w:pPr>
        <w:spacing w:after="80"/>
        <w:ind w:hanging="426"/>
        <w:jc w:val="center"/>
        <w:rPr>
          <w:rFonts w:asciiTheme="minorHAnsi" w:eastAsia="Calibri" w:hAnsiTheme="minorHAnsi" w:cstheme="minorHAnsi"/>
          <w:b/>
          <w:sz w:val="22"/>
          <w:szCs w:val="22"/>
          <w:lang w:val="cs-CZ" w:eastAsia="en-US"/>
        </w:rPr>
      </w:pPr>
    </w:p>
    <w:p w14:paraId="78CA5405" w14:textId="77777777" w:rsidR="00764F25" w:rsidRPr="00764F25" w:rsidRDefault="00764F25" w:rsidP="00764F25">
      <w:pPr>
        <w:numPr>
          <w:ilvl w:val="0"/>
          <w:numId w:val="11"/>
        </w:numPr>
        <w:ind w:left="284" w:hanging="426"/>
        <w:contextualSpacing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sz w:val="22"/>
          <w:szCs w:val="22"/>
          <w:lang w:val="cs-CZ"/>
        </w:rPr>
        <w:t>Smluvní strany se dohodly, že partner je oprávněn požadovat po společnosti organizátora (</w:t>
      </w:r>
      <w:r w:rsidRPr="00764F25">
        <w:rPr>
          <w:rFonts w:asciiTheme="minorHAnsi" w:hAnsiTheme="minorHAnsi" w:cstheme="minorHAnsi"/>
          <w:b/>
          <w:sz w:val="22"/>
          <w:szCs w:val="22"/>
          <w:lang w:val="cs-CZ"/>
        </w:rPr>
        <w:t xml:space="preserve">Czech Architecture Week, s.r.o.) </w:t>
      </w:r>
      <w:r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smluvní pokutu ve výši </w:t>
      </w:r>
      <w:proofErr w:type="gramStart"/>
      <w:r w:rsidRPr="00764F25">
        <w:rPr>
          <w:rFonts w:asciiTheme="minorHAnsi" w:hAnsiTheme="minorHAnsi" w:cstheme="minorHAnsi"/>
          <w:sz w:val="22"/>
          <w:szCs w:val="22"/>
          <w:lang w:val="cs-CZ"/>
        </w:rPr>
        <w:t>1.000,-</w:t>
      </w:r>
      <w:proofErr w:type="gramEnd"/>
      <w:r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 CZK denně (slovy: jeden tisíc korun českých) při porušení či nedodržení každé jednotlivé povinnosti uvedené v článku III. odstavec 2.. 3 a 4. této smlouvy, nárok na smluvní pokutu trvá až do splnění povinností </w:t>
      </w:r>
      <w:r w:rsidRPr="00764F25">
        <w:rPr>
          <w:rFonts w:asciiTheme="minorHAnsi" w:hAnsiTheme="minorHAnsi" w:cstheme="minorHAnsi"/>
          <w:b/>
          <w:sz w:val="22"/>
          <w:szCs w:val="22"/>
          <w:lang w:val="cs-CZ"/>
        </w:rPr>
        <w:t>Czech Architecture Week, s.r.o.)</w:t>
      </w:r>
      <w:r w:rsidRPr="00764F25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05064692" w14:textId="77777777" w:rsidR="00764F25" w:rsidRPr="00764F25" w:rsidRDefault="00764F25" w:rsidP="00764F25">
      <w:pPr>
        <w:ind w:left="284"/>
        <w:contextualSpacing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5CCE012A" w14:textId="77777777" w:rsidR="00764F25" w:rsidRPr="00764F25" w:rsidRDefault="00764F25" w:rsidP="00764F25">
      <w:pPr>
        <w:numPr>
          <w:ilvl w:val="0"/>
          <w:numId w:val="11"/>
        </w:numPr>
        <w:ind w:left="284" w:hanging="426"/>
        <w:contextualSpacing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sz w:val="22"/>
          <w:szCs w:val="22"/>
          <w:lang w:val="cs-CZ"/>
        </w:rPr>
        <w:t>Smluvní pokuta je splatná do patnácti dnů ode dne, kdy byla společnost organizátora (</w:t>
      </w:r>
      <w:r w:rsidRPr="00764F25">
        <w:rPr>
          <w:rFonts w:asciiTheme="minorHAnsi" w:hAnsiTheme="minorHAnsi" w:cstheme="minorHAnsi"/>
          <w:b/>
          <w:sz w:val="22"/>
          <w:szCs w:val="22"/>
          <w:lang w:val="cs-CZ"/>
        </w:rPr>
        <w:t xml:space="preserve">Czech Architecture Week, s.r.o.) </w:t>
      </w:r>
      <w:r w:rsidRPr="00764F25">
        <w:rPr>
          <w:rFonts w:asciiTheme="minorHAnsi" w:hAnsiTheme="minorHAnsi" w:cstheme="minorHAnsi"/>
          <w:sz w:val="22"/>
          <w:szCs w:val="22"/>
          <w:lang w:val="cs-CZ"/>
        </w:rPr>
        <w:t>písemně vyzvána partnerem k jejímu zaplacení.</w:t>
      </w:r>
    </w:p>
    <w:p w14:paraId="660F95F3" w14:textId="77777777" w:rsidR="00764F25" w:rsidRPr="00764F25" w:rsidRDefault="00764F25" w:rsidP="00764F25">
      <w:pPr>
        <w:ind w:left="284"/>
        <w:contextualSpacing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7EF8887B" w14:textId="77777777" w:rsidR="00764F25" w:rsidRPr="00764F25" w:rsidRDefault="00764F25" w:rsidP="00764F25">
      <w:pPr>
        <w:numPr>
          <w:ilvl w:val="0"/>
          <w:numId w:val="11"/>
        </w:numPr>
        <w:ind w:left="284" w:hanging="426"/>
        <w:contextualSpacing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Smluvní strany se dále dohodly, že organizátor je oprávněn požadovat po partnerovi smluvní pokutu ve výši </w:t>
      </w:r>
      <w:proofErr w:type="gramStart"/>
      <w:r w:rsidRPr="00764F25">
        <w:rPr>
          <w:rFonts w:asciiTheme="minorHAnsi" w:hAnsiTheme="minorHAnsi" w:cstheme="minorHAnsi"/>
          <w:sz w:val="22"/>
          <w:szCs w:val="22"/>
          <w:lang w:val="cs-CZ"/>
        </w:rPr>
        <w:t>1.000,-</w:t>
      </w:r>
      <w:proofErr w:type="gramEnd"/>
      <w:r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 CZK denně (slovy: jeden tisíc korun českých) při porušení či nedodržení každé jednotlivé povinnosti uvedené v článku IV. odstavec 3.,. této smlouvy, nárok na smluvní pokutu trvá až do splnění povinností </w:t>
      </w:r>
      <w:r w:rsidRPr="00764F25">
        <w:rPr>
          <w:rFonts w:asciiTheme="minorHAnsi" w:hAnsiTheme="minorHAnsi" w:cstheme="minorHAnsi"/>
          <w:b/>
          <w:sz w:val="22"/>
          <w:szCs w:val="22"/>
          <w:lang w:val="cs-CZ"/>
        </w:rPr>
        <w:t>partnera.</w:t>
      </w:r>
    </w:p>
    <w:p w14:paraId="6873B283" w14:textId="77777777" w:rsidR="00764F25" w:rsidRPr="00764F25" w:rsidRDefault="00764F25" w:rsidP="00764F25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30D8ED5" w14:textId="0B50D143" w:rsidR="00896BA7" w:rsidRPr="00DB7544" w:rsidRDefault="00764F25" w:rsidP="00DB7544">
      <w:pPr>
        <w:ind w:right="113" w:hanging="426"/>
        <w:jc w:val="center"/>
        <w:rPr>
          <w:rFonts w:asciiTheme="minorHAnsi" w:eastAsia="Calibri" w:hAnsiTheme="minorHAnsi" w:cstheme="minorHAnsi"/>
          <w:b/>
          <w:sz w:val="22"/>
          <w:szCs w:val="22"/>
          <w:lang w:val="cs-CZ" w:eastAsia="en-US"/>
        </w:rPr>
      </w:pPr>
      <w:r w:rsidRPr="00764F25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Pr="00764F25">
        <w:rPr>
          <w:rFonts w:asciiTheme="minorHAnsi" w:eastAsia="Calibri" w:hAnsiTheme="minorHAnsi" w:cstheme="minorHAnsi"/>
          <w:b/>
          <w:sz w:val="22"/>
          <w:szCs w:val="22"/>
          <w:lang w:val="cs-CZ" w:eastAsia="en-US"/>
        </w:rPr>
        <w:t>Článek VIII</w:t>
      </w:r>
      <w:r w:rsidR="00DB7544">
        <w:rPr>
          <w:rFonts w:asciiTheme="minorHAnsi" w:eastAsia="Calibri" w:hAnsiTheme="minorHAnsi" w:cstheme="minorHAnsi"/>
          <w:b/>
          <w:sz w:val="22"/>
          <w:szCs w:val="22"/>
          <w:lang w:val="cs-CZ" w:eastAsia="en-US"/>
        </w:rPr>
        <w:t>.</w:t>
      </w:r>
    </w:p>
    <w:p w14:paraId="1AF2B090" w14:textId="77777777" w:rsidR="00362C66" w:rsidRPr="00764F25" w:rsidRDefault="00362C66" w:rsidP="00B11FE9">
      <w:pPr>
        <w:ind w:left="284" w:right="113" w:hanging="426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b/>
          <w:sz w:val="22"/>
          <w:szCs w:val="22"/>
          <w:lang w:val="cs-CZ"/>
        </w:rPr>
        <w:t>Závěrečná ustanovení</w:t>
      </w:r>
    </w:p>
    <w:p w14:paraId="71709DD2" w14:textId="77777777" w:rsidR="00350742" w:rsidRPr="00764F25" w:rsidRDefault="00350742" w:rsidP="00B11FE9">
      <w:pPr>
        <w:ind w:right="113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217DE2B" w14:textId="02F33AE9" w:rsidR="00F024BD" w:rsidRPr="00764F25" w:rsidRDefault="00F024BD" w:rsidP="00B11FE9">
      <w:pPr>
        <w:pStyle w:val="Odstavecseseznamem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Tato smlouva se sjednává na dobu určitou, a to ode dne podpisu smluvních stran do </w:t>
      </w:r>
      <w:r w:rsidR="00764F25">
        <w:rPr>
          <w:rFonts w:asciiTheme="minorHAnsi" w:hAnsiTheme="minorHAnsi" w:cstheme="minorHAnsi"/>
          <w:sz w:val="22"/>
          <w:szCs w:val="22"/>
          <w:lang w:val="cs-CZ"/>
        </w:rPr>
        <w:br/>
      </w:r>
      <w:r w:rsidRPr="00764F25">
        <w:rPr>
          <w:rFonts w:asciiTheme="minorHAnsi" w:hAnsiTheme="minorHAnsi" w:cstheme="minorHAnsi"/>
          <w:sz w:val="22"/>
          <w:szCs w:val="22"/>
          <w:lang w:val="cs-CZ"/>
        </w:rPr>
        <w:t>31. 12. 202</w:t>
      </w:r>
      <w:r w:rsidR="00014B0D" w:rsidRPr="00764F25">
        <w:rPr>
          <w:rFonts w:asciiTheme="minorHAnsi" w:hAnsiTheme="minorHAnsi" w:cstheme="minorHAnsi"/>
          <w:sz w:val="22"/>
          <w:szCs w:val="22"/>
          <w:lang w:val="cs-CZ"/>
        </w:rPr>
        <w:t>4</w:t>
      </w:r>
      <w:r w:rsidRPr="00764F25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78B2F0B5" w14:textId="77777777" w:rsidR="00F024BD" w:rsidRPr="00764F25" w:rsidRDefault="00F024BD" w:rsidP="00B11FE9">
      <w:pPr>
        <w:ind w:left="36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3C94ED6" w14:textId="77777777" w:rsidR="00F024BD" w:rsidRPr="00764F25" w:rsidRDefault="00F024BD" w:rsidP="00B11FE9">
      <w:pPr>
        <w:pStyle w:val="Odstavecseseznamem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sz w:val="22"/>
          <w:szCs w:val="22"/>
          <w:lang w:val="cs-CZ"/>
        </w:rPr>
        <w:t>Tato smlouva může být měněna nebo doplňována pouze formou písemných číslovaných dodatků podepsaných oběma smluvními stranami.</w:t>
      </w:r>
    </w:p>
    <w:p w14:paraId="5CE21D9D" w14:textId="77777777" w:rsidR="00F024BD" w:rsidRPr="00764F25" w:rsidRDefault="00F024BD" w:rsidP="00B11FE9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962869F" w14:textId="4B1B7C16" w:rsidR="004F6C17" w:rsidRPr="00764F25" w:rsidRDefault="004F6C17" w:rsidP="00B11FE9">
      <w:pPr>
        <w:pStyle w:val="Odstavecseseznamem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sz w:val="22"/>
          <w:szCs w:val="22"/>
          <w:lang w:val="cs-CZ"/>
        </w:rPr>
        <w:t>Práva a povinnosti neupravené výslovně touto smlouvou se řídí platný</w:t>
      </w:r>
      <w:r w:rsidR="00166872">
        <w:rPr>
          <w:rFonts w:asciiTheme="minorHAnsi" w:hAnsiTheme="minorHAnsi" w:cstheme="minorHAnsi"/>
          <w:sz w:val="22"/>
          <w:szCs w:val="22"/>
          <w:lang w:val="cs-CZ"/>
        </w:rPr>
        <w:t>m</w:t>
      </w:r>
      <w:r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 právním řáde</w:t>
      </w:r>
      <w:r w:rsidR="00166872">
        <w:rPr>
          <w:rFonts w:asciiTheme="minorHAnsi" w:hAnsiTheme="minorHAnsi" w:cstheme="minorHAnsi"/>
          <w:sz w:val="22"/>
          <w:szCs w:val="22"/>
          <w:lang w:val="cs-CZ"/>
        </w:rPr>
        <w:t>m</w:t>
      </w:r>
      <w:r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 ČR</w:t>
      </w:r>
      <w:r w:rsidR="00166872">
        <w:rPr>
          <w:rFonts w:asciiTheme="minorHAnsi" w:hAnsiTheme="minorHAnsi" w:cstheme="minorHAnsi"/>
          <w:sz w:val="22"/>
          <w:szCs w:val="22"/>
          <w:lang w:val="cs-CZ"/>
        </w:rPr>
        <w:t>.</w:t>
      </w:r>
      <w:r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 Případné spory, které strany </w:t>
      </w:r>
      <w:proofErr w:type="gramStart"/>
      <w:r w:rsidRPr="00764F25">
        <w:rPr>
          <w:rFonts w:asciiTheme="minorHAnsi" w:hAnsiTheme="minorHAnsi" w:cstheme="minorHAnsi"/>
          <w:sz w:val="22"/>
          <w:szCs w:val="22"/>
          <w:lang w:val="cs-CZ"/>
        </w:rPr>
        <w:t>nevyřeší</w:t>
      </w:r>
      <w:proofErr w:type="gramEnd"/>
      <w:r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 smírně, bude rozhodovat místně a věcně příslušný soud partnera.</w:t>
      </w:r>
    </w:p>
    <w:p w14:paraId="03D37B86" w14:textId="77777777" w:rsidR="004F6C17" w:rsidRPr="00764F25" w:rsidRDefault="004F6C17" w:rsidP="00764F25">
      <w:pPr>
        <w:pStyle w:val="Odstavecseseznamem"/>
        <w:rPr>
          <w:rFonts w:asciiTheme="minorHAnsi" w:hAnsiTheme="minorHAnsi" w:cstheme="minorHAnsi"/>
          <w:sz w:val="22"/>
          <w:szCs w:val="22"/>
          <w:lang w:val="cs-CZ"/>
        </w:rPr>
      </w:pPr>
    </w:p>
    <w:p w14:paraId="699700E0" w14:textId="7B6B95E6" w:rsidR="00F024BD" w:rsidRPr="00764F25" w:rsidRDefault="00F024BD" w:rsidP="00B11FE9">
      <w:pPr>
        <w:pStyle w:val="Odstavecseseznamem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Tato smlouva je vyhotovena ve dvou provedeních, z nichž každá smluvní strana </w:t>
      </w:r>
      <w:proofErr w:type="gramStart"/>
      <w:r w:rsidRPr="00764F25">
        <w:rPr>
          <w:rFonts w:asciiTheme="minorHAnsi" w:hAnsiTheme="minorHAnsi" w:cstheme="minorHAnsi"/>
          <w:sz w:val="22"/>
          <w:szCs w:val="22"/>
          <w:lang w:val="cs-CZ"/>
        </w:rPr>
        <w:t>obdrží</w:t>
      </w:r>
      <w:proofErr w:type="gramEnd"/>
      <w:r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 jedno vyhotovení.</w:t>
      </w:r>
    </w:p>
    <w:p w14:paraId="1691CE9A" w14:textId="77777777" w:rsidR="00D551C8" w:rsidRPr="00764F25" w:rsidRDefault="00D551C8" w:rsidP="00764F25">
      <w:pPr>
        <w:pStyle w:val="Odstavecseseznamem"/>
        <w:rPr>
          <w:rFonts w:asciiTheme="minorHAnsi" w:hAnsiTheme="minorHAnsi" w:cstheme="minorHAnsi"/>
          <w:sz w:val="22"/>
          <w:szCs w:val="22"/>
          <w:lang w:val="cs-CZ"/>
        </w:rPr>
      </w:pPr>
    </w:p>
    <w:p w14:paraId="3B0DF274" w14:textId="77777777" w:rsidR="00D551C8" w:rsidRPr="00764F25" w:rsidRDefault="00D551C8" w:rsidP="00D551C8">
      <w:pPr>
        <w:numPr>
          <w:ilvl w:val="0"/>
          <w:numId w:val="21"/>
        </w:numPr>
        <w:ind w:right="113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sz w:val="22"/>
          <w:szCs w:val="22"/>
          <w:lang w:val="cs-CZ"/>
        </w:rPr>
        <w:t>Platnosti nabývá tato smlouva dnem podpisu oběma smluvními stranami, účinnosti dnem jejího zveřejnění v registru smluv.</w:t>
      </w:r>
    </w:p>
    <w:p w14:paraId="211B17F8" w14:textId="77777777" w:rsidR="00D551C8" w:rsidRPr="00764F25" w:rsidRDefault="00D551C8" w:rsidP="00D551C8">
      <w:pPr>
        <w:ind w:left="284" w:right="113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773580B" w14:textId="77777777" w:rsidR="00D551C8" w:rsidRPr="00764F25" w:rsidRDefault="00D551C8" w:rsidP="00D551C8">
      <w:pPr>
        <w:pStyle w:val="Odstavecseseznamem"/>
        <w:numPr>
          <w:ilvl w:val="0"/>
          <w:numId w:val="21"/>
        </w:numPr>
        <w:spacing w:after="120" w:line="252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sz w:val="22"/>
          <w:szCs w:val="22"/>
          <w:lang w:val="cs-CZ"/>
        </w:rPr>
        <w:t>Organizátor prohlašuje, že si je vědom, že je partner povinen na dotaz třetí osoby poskytovat informace podle ustanovení zákona č. 106/1999 Sb., o svobodném přístupu k informacím, ve znění pozdějších předpisů, a souhlasí s tím, aby veškeré informace v této Smlouvě obsažené, s výjimkou osobních údajů, byly poskytnuty třetím osobám, pokud si je vyžádají. Organizátor též prohlašuje, že nic z obsahu této Smlouvy nepovažuje za obchodní tajemství ve smyslu § 504 Občanského zákoníku.</w:t>
      </w:r>
    </w:p>
    <w:p w14:paraId="0F055466" w14:textId="77777777" w:rsidR="00D551C8" w:rsidRPr="00764F25" w:rsidRDefault="00D551C8" w:rsidP="00D551C8">
      <w:pPr>
        <w:pStyle w:val="Odstavecseseznamem"/>
        <w:numPr>
          <w:ilvl w:val="0"/>
          <w:numId w:val="21"/>
        </w:numPr>
        <w:spacing w:after="120" w:line="252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Smluvní strany berou na vědomí, že tato Smlouva může podléhat povinnosti jejího uveřejnění prostřednictvím registru smluv v souladu se zákonem č. 340/2015 Sb., o zvláštních podmínkách účinnosti některých smluv, uveřejňování těchto smluv a o registru smluv (zákon o registru smluv), ve znění pozdějších předpisů. Smluvní strany berou dále na vědomí, že tato Smlouva (jakož i její případný dodatek) nabývá účinnosti nejdříve dnem jejího uveřejnění v registru smluv. </w:t>
      </w:r>
    </w:p>
    <w:p w14:paraId="5A837B95" w14:textId="77777777" w:rsidR="00D551C8" w:rsidRPr="00764F25" w:rsidRDefault="00D551C8" w:rsidP="00D551C8">
      <w:pPr>
        <w:pStyle w:val="Odstavecseseznamem"/>
        <w:rPr>
          <w:rFonts w:asciiTheme="minorHAnsi" w:hAnsiTheme="minorHAnsi" w:cstheme="minorHAnsi"/>
          <w:sz w:val="22"/>
          <w:szCs w:val="22"/>
          <w:lang w:val="cs-CZ"/>
        </w:rPr>
      </w:pPr>
    </w:p>
    <w:p w14:paraId="0128FB9E" w14:textId="77777777" w:rsidR="00D551C8" w:rsidRPr="00764F25" w:rsidRDefault="00D551C8" w:rsidP="00D551C8">
      <w:pPr>
        <w:numPr>
          <w:ilvl w:val="0"/>
          <w:numId w:val="21"/>
        </w:numPr>
        <w:ind w:right="113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sz w:val="22"/>
          <w:szCs w:val="22"/>
          <w:lang w:val="cs-CZ"/>
        </w:rPr>
        <w:lastRenderedPageBreak/>
        <w:t xml:space="preserve">Smluvní strany se zavazují, že v případě sporu o obsah a plnění této smlouvy </w:t>
      </w:r>
      <w:proofErr w:type="gramStart"/>
      <w:r w:rsidRPr="00764F25">
        <w:rPr>
          <w:rFonts w:asciiTheme="minorHAnsi" w:hAnsiTheme="minorHAnsi" w:cstheme="minorHAnsi"/>
          <w:sz w:val="22"/>
          <w:szCs w:val="22"/>
          <w:lang w:val="cs-CZ"/>
        </w:rPr>
        <w:t>vynaloží</w:t>
      </w:r>
      <w:proofErr w:type="gramEnd"/>
      <w:r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 veškeré úsilí, které lze spravedlivě požadovat, k tomu, aby tyto spory byly vyřešeny smírnou cestou, zejména aby byly odstraněny okolnosti vedoucí ke vzniku práva od smlouvy odstoupit nebo způsobující její neplatnost. </w:t>
      </w:r>
    </w:p>
    <w:p w14:paraId="37BA4BD6" w14:textId="77777777" w:rsidR="00764F25" w:rsidRDefault="00F024BD" w:rsidP="00764F25">
      <w:pPr>
        <w:numPr>
          <w:ilvl w:val="0"/>
          <w:numId w:val="21"/>
        </w:numPr>
        <w:ind w:right="113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sz w:val="22"/>
          <w:szCs w:val="22"/>
          <w:lang w:val="cs-CZ"/>
        </w:rPr>
        <w:t>Smluvní strany se dohodly, že jednotlivé úkony realizace této smlouvy budou provádět a spolupráci smluvních stran podle této smlouvy budou koordinovat tyto osoby</w:t>
      </w:r>
      <w:r w:rsidR="00764F25">
        <w:rPr>
          <w:rFonts w:asciiTheme="minorHAnsi" w:hAnsiTheme="minorHAnsi" w:cstheme="minorHAnsi"/>
          <w:sz w:val="22"/>
          <w:szCs w:val="22"/>
          <w:lang w:val="cs-CZ"/>
        </w:rPr>
        <w:t>:</w:t>
      </w:r>
    </w:p>
    <w:p w14:paraId="6268256A" w14:textId="77777777" w:rsidR="00764F25" w:rsidRDefault="00764F25" w:rsidP="00764F25">
      <w:pPr>
        <w:ind w:left="284" w:right="113" w:firstLine="36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5552476" w14:textId="4572EDAD" w:rsidR="00764F25" w:rsidRDefault="00F024BD" w:rsidP="00B45D7D">
      <w:pPr>
        <w:ind w:left="284" w:right="113" w:firstLine="36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Za </w:t>
      </w:r>
      <w:r w:rsidR="00677909" w:rsidRPr="00764F25">
        <w:rPr>
          <w:rFonts w:asciiTheme="minorHAnsi" w:hAnsiTheme="minorHAnsi" w:cstheme="minorHAnsi"/>
          <w:sz w:val="22"/>
          <w:szCs w:val="22"/>
          <w:lang w:val="cs-CZ"/>
        </w:rPr>
        <w:t>p</w:t>
      </w:r>
      <w:r w:rsidRPr="00764F25">
        <w:rPr>
          <w:rFonts w:asciiTheme="minorHAnsi" w:hAnsiTheme="minorHAnsi" w:cstheme="minorHAnsi"/>
          <w:sz w:val="22"/>
          <w:szCs w:val="22"/>
          <w:lang w:val="cs-CZ"/>
        </w:rPr>
        <w:t>artnera:</w:t>
      </w:r>
      <w:r w:rsidR="00BE2F9D"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B45D7D">
        <w:rPr>
          <w:rFonts w:asciiTheme="minorHAnsi" w:hAnsiTheme="minorHAnsi" w:cstheme="minorHAnsi"/>
          <w:sz w:val="22"/>
          <w:szCs w:val="22"/>
          <w:lang w:val="cs-CZ"/>
        </w:rPr>
        <w:t>xxxxx</w:t>
      </w:r>
      <w:proofErr w:type="spellEnd"/>
    </w:p>
    <w:p w14:paraId="48C2108D" w14:textId="77777777" w:rsidR="00764F25" w:rsidRDefault="00764F25" w:rsidP="00764F25">
      <w:pPr>
        <w:ind w:left="284" w:firstLine="283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04E553F" w14:textId="2EE57A9D" w:rsidR="009B2855" w:rsidRPr="00764F25" w:rsidRDefault="00F024BD" w:rsidP="00B45D7D">
      <w:pPr>
        <w:ind w:left="284" w:firstLine="283"/>
        <w:jc w:val="both"/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lang w:val="cs-CZ"/>
        </w:rPr>
      </w:pPr>
      <w:r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Za organizátora: </w:t>
      </w:r>
      <w:proofErr w:type="spellStart"/>
      <w:r w:rsidR="00B45D7D">
        <w:rPr>
          <w:rFonts w:asciiTheme="minorHAnsi" w:hAnsiTheme="minorHAnsi" w:cstheme="minorHAnsi"/>
          <w:sz w:val="22"/>
          <w:szCs w:val="22"/>
          <w:lang w:val="cs-CZ"/>
        </w:rPr>
        <w:t>xxxxx</w:t>
      </w:r>
      <w:proofErr w:type="spellEnd"/>
    </w:p>
    <w:p w14:paraId="433F333F" w14:textId="77777777" w:rsidR="009B2855" w:rsidRPr="00764F25" w:rsidRDefault="009B2855" w:rsidP="00B11FE9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4605C9B" w14:textId="5612E193" w:rsidR="000D424A" w:rsidRPr="00764F25" w:rsidRDefault="00F024BD" w:rsidP="000D424A">
      <w:pPr>
        <w:pStyle w:val="Odstavecseseznamem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sz w:val="22"/>
          <w:szCs w:val="22"/>
          <w:lang w:val="cs-CZ"/>
        </w:rPr>
        <w:t>Smluvní strany prohlašují, že smlouva je projevem jejich svobodné vůle, že nebyla uzavřena v tísni nebo za nápadně nevýhodných podmínek. Na důkaz toho připojují své podpisy.</w:t>
      </w:r>
    </w:p>
    <w:p w14:paraId="39932DFD" w14:textId="77777777" w:rsidR="000D424A" w:rsidRPr="00764F25" w:rsidRDefault="000D424A" w:rsidP="000D424A">
      <w:pPr>
        <w:pStyle w:val="Odstavecseseznamem"/>
        <w:ind w:left="644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136D12B" w14:textId="77777777" w:rsidR="00362C66" w:rsidRPr="00764F25" w:rsidRDefault="00362C66" w:rsidP="00B11FE9">
      <w:pPr>
        <w:ind w:left="360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</w:p>
    <w:p w14:paraId="740EF208" w14:textId="77777777" w:rsidR="000D424A" w:rsidRDefault="000D424A" w:rsidP="00B11FE9">
      <w:pPr>
        <w:ind w:left="360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</w:p>
    <w:p w14:paraId="33D07BA1" w14:textId="77777777" w:rsidR="00764F25" w:rsidRPr="00764F25" w:rsidRDefault="00764F25" w:rsidP="00B11FE9">
      <w:pPr>
        <w:ind w:left="360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</w:p>
    <w:p w14:paraId="0DF058D6" w14:textId="647053D7" w:rsidR="0040099E" w:rsidRPr="00764F25" w:rsidRDefault="00362C66" w:rsidP="00B11FE9">
      <w:pPr>
        <w:ind w:left="360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bCs/>
          <w:sz w:val="22"/>
          <w:szCs w:val="22"/>
          <w:lang w:val="cs-CZ"/>
        </w:rPr>
        <w:softHyphen/>
      </w:r>
      <w:r w:rsidRPr="00764F25">
        <w:rPr>
          <w:rFonts w:asciiTheme="minorHAnsi" w:hAnsiTheme="minorHAnsi" w:cstheme="minorHAnsi"/>
          <w:bCs/>
          <w:sz w:val="22"/>
          <w:szCs w:val="22"/>
          <w:lang w:val="cs-CZ"/>
        </w:rPr>
        <w:softHyphen/>
      </w:r>
      <w:r w:rsidRPr="00764F25">
        <w:rPr>
          <w:rFonts w:asciiTheme="minorHAnsi" w:hAnsiTheme="minorHAnsi" w:cstheme="minorHAnsi"/>
          <w:bCs/>
          <w:sz w:val="22"/>
          <w:szCs w:val="22"/>
          <w:lang w:val="cs-CZ"/>
        </w:rPr>
        <w:softHyphen/>
      </w:r>
      <w:r w:rsidRPr="00764F25">
        <w:rPr>
          <w:rFonts w:asciiTheme="minorHAnsi" w:hAnsiTheme="minorHAnsi" w:cstheme="minorHAnsi"/>
          <w:bCs/>
          <w:sz w:val="22"/>
          <w:szCs w:val="22"/>
          <w:lang w:val="cs-CZ"/>
        </w:rPr>
        <w:softHyphen/>
      </w:r>
      <w:r w:rsidRPr="00764F25">
        <w:rPr>
          <w:rFonts w:asciiTheme="minorHAnsi" w:hAnsiTheme="minorHAnsi" w:cstheme="minorHAnsi"/>
          <w:bCs/>
          <w:sz w:val="22"/>
          <w:szCs w:val="22"/>
          <w:lang w:val="cs-CZ"/>
        </w:rPr>
        <w:softHyphen/>
      </w:r>
      <w:r w:rsidRPr="00764F25">
        <w:rPr>
          <w:rFonts w:asciiTheme="minorHAnsi" w:hAnsiTheme="minorHAnsi" w:cstheme="minorHAnsi"/>
          <w:bCs/>
          <w:sz w:val="22"/>
          <w:szCs w:val="22"/>
          <w:lang w:val="cs-CZ"/>
        </w:rPr>
        <w:softHyphen/>
      </w:r>
      <w:r w:rsidRPr="00764F25">
        <w:rPr>
          <w:rFonts w:asciiTheme="minorHAnsi" w:hAnsiTheme="minorHAnsi" w:cstheme="minorHAnsi"/>
          <w:bCs/>
          <w:sz w:val="22"/>
          <w:szCs w:val="22"/>
          <w:lang w:val="cs-CZ"/>
        </w:rPr>
        <w:softHyphen/>
      </w:r>
      <w:r w:rsidRPr="00764F25">
        <w:rPr>
          <w:rFonts w:asciiTheme="minorHAnsi" w:hAnsiTheme="minorHAnsi" w:cstheme="minorHAnsi"/>
          <w:bCs/>
          <w:sz w:val="22"/>
          <w:szCs w:val="22"/>
          <w:lang w:val="cs-CZ"/>
        </w:rPr>
        <w:softHyphen/>
      </w:r>
      <w:r w:rsidRPr="00764F25">
        <w:rPr>
          <w:rFonts w:asciiTheme="minorHAnsi" w:hAnsiTheme="minorHAnsi" w:cstheme="minorHAnsi"/>
          <w:bCs/>
          <w:sz w:val="22"/>
          <w:szCs w:val="22"/>
          <w:lang w:val="cs-CZ"/>
        </w:rPr>
        <w:softHyphen/>
      </w:r>
      <w:r w:rsidRPr="00764F25">
        <w:rPr>
          <w:rFonts w:asciiTheme="minorHAnsi" w:hAnsiTheme="minorHAnsi" w:cstheme="minorHAnsi"/>
          <w:bCs/>
          <w:sz w:val="22"/>
          <w:szCs w:val="22"/>
          <w:lang w:val="cs-CZ"/>
        </w:rPr>
        <w:softHyphen/>
      </w:r>
      <w:r w:rsidRPr="00764F25">
        <w:rPr>
          <w:rFonts w:asciiTheme="minorHAnsi" w:hAnsiTheme="minorHAnsi" w:cstheme="minorHAnsi"/>
          <w:bCs/>
          <w:sz w:val="22"/>
          <w:szCs w:val="22"/>
          <w:lang w:val="cs-CZ"/>
        </w:rPr>
        <w:softHyphen/>
      </w:r>
      <w:r w:rsidRPr="00764F25">
        <w:rPr>
          <w:rFonts w:asciiTheme="minorHAnsi" w:hAnsiTheme="minorHAnsi" w:cstheme="minorHAnsi"/>
          <w:bCs/>
          <w:sz w:val="22"/>
          <w:szCs w:val="22"/>
          <w:lang w:val="cs-CZ"/>
        </w:rPr>
        <w:softHyphen/>
      </w:r>
      <w:r w:rsidRPr="00764F25">
        <w:rPr>
          <w:rFonts w:asciiTheme="minorHAnsi" w:hAnsiTheme="minorHAnsi" w:cstheme="minorHAnsi"/>
          <w:bCs/>
          <w:sz w:val="22"/>
          <w:szCs w:val="22"/>
          <w:lang w:val="cs-CZ"/>
        </w:rPr>
        <w:softHyphen/>
      </w:r>
      <w:r w:rsidRPr="00764F25">
        <w:rPr>
          <w:rFonts w:asciiTheme="minorHAnsi" w:hAnsiTheme="minorHAnsi" w:cstheme="minorHAnsi"/>
          <w:bCs/>
          <w:sz w:val="22"/>
          <w:szCs w:val="22"/>
          <w:lang w:val="cs-CZ"/>
        </w:rPr>
        <w:softHyphen/>
      </w:r>
      <w:r w:rsidRPr="00764F25">
        <w:rPr>
          <w:rFonts w:asciiTheme="minorHAnsi" w:hAnsiTheme="minorHAnsi" w:cstheme="minorHAnsi"/>
          <w:bCs/>
          <w:sz w:val="22"/>
          <w:szCs w:val="22"/>
          <w:lang w:val="cs-CZ"/>
        </w:rPr>
        <w:softHyphen/>
      </w:r>
      <w:r w:rsidRPr="00764F25">
        <w:rPr>
          <w:rFonts w:asciiTheme="minorHAnsi" w:hAnsiTheme="minorHAnsi" w:cstheme="minorHAnsi"/>
          <w:bCs/>
          <w:sz w:val="22"/>
          <w:szCs w:val="22"/>
          <w:lang w:val="cs-CZ"/>
        </w:rPr>
        <w:softHyphen/>
      </w:r>
      <w:r w:rsidRPr="00764F25">
        <w:rPr>
          <w:rFonts w:asciiTheme="minorHAnsi" w:hAnsiTheme="minorHAnsi" w:cstheme="minorHAnsi"/>
          <w:bCs/>
          <w:sz w:val="22"/>
          <w:szCs w:val="22"/>
          <w:lang w:val="cs-CZ"/>
        </w:rPr>
        <w:softHyphen/>
      </w:r>
      <w:r w:rsidRPr="00764F25">
        <w:rPr>
          <w:rFonts w:asciiTheme="minorHAnsi" w:hAnsiTheme="minorHAnsi" w:cstheme="minorHAnsi"/>
          <w:bCs/>
          <w:sz w:val="22"/>
          <w:szCs w:val="22"/>
          <w:lang w:val="cs-CZ"/>
        </w:rPr>
        <w:softHyphen/>
      </w:r>
      <w:r w:rsidRPr="00764F25">
        <w:rPr>
          <w:rFonts w:asciiTheme="minorHAnsi" w:hAnsiTheme="minorHAnsi" w:cstheme="minorHAnsi"/>
          <w:bCs/>
          <w:sz w:val="22"/>
          <w:szCs w:val="22"/>
          <w:lang w:val="cs-CZ"/>
        </w:rPr>
        <w:softHyphen/>
      </w:r>
      <w:r w:rsidRPr="00764F25">
        <w:rPr>
          <w:rFonts w:asciiTheme="minorHAnsi" w:hAnsiTheme="minorHAnsi" w:cstheme="minorHAnsi"/>
          <w:bCs/>
          <w:sz w:val="22"/>
          <w:szCs w:val="22"/>
          <w:lang w:val="cs-CZ"/>
        </w:rPr>
        <w:softHyphen/>
      </w:r>
      <w:r w:rsidRPr="00764F25">
        <w:rPr>
          <w:rFonts w:asciiTheme="minorHAnsi" w:hAnsiTheme="minorHAnsi" w:cstheme="minorHAnsi"/>
          <w:bCs/>
          <w:sz w:val="22"/>
          <w:szCs w:val="22"/>
          <w:lang w:val="cs-CZ"/>
        </w:rPr>
        <w:softHyphen/>
      </w:r>
      <w:r w:rsidRPr="00764F25">
        <w:rPr>
          <w:rFonts w:asciiTheme="minorHAnsi" w:hAnsiTheme="minorHAnsi" w:cstheme="minorHAnsi"/>
          <w:bCs/>
          <w:sz w:val="22"/>
          <w:szCs w:val="22"/>
          <w:lang w:val="cs-CZ"/>
        </w:rPr>
        <w:softHyphen/>
      </w:r>
      <w:r w:rsidRPr="00764F25">
        <w:rPr>
          <w:rFonts w:asciiTheme="minorHAnsi" w:hAnsiTheme="minorHAnsi" w:cstheme="minorHAnsi"/>
          <w:bCs/>
          <w:sz w:val="22"/>
          <w:szCs w:val="22"/>
          <w:lang w:val="cs-CZ"/>
        </w:rPr>
        <w:softHyphen/>
      </w:r>
      <w:r w:rsidRPr="00764F25">
        <w:rPr>
          <w:rFonts w:asciiTheme="minorHAnsi" w:hAnsiTheme="minorHAnsi" w:cstheme="minorHAnsi"/>
          <w:bCs/>
          <w:sz w:val="22"/>
          <w:szCs w:val="22"/>
          <w:lang w:val="cs-CZ"/>
        </w:rPr>
        <w:softHyphen/>
      </w:r>
      <w:r w:rsidRPr="00764F25">
        <w:rPr>
          <w:rFonts w:asciiTheme="minorHAnsi" w:hAnsiTheme="minorHAnsi" w:cstheme="minorHAnsi"/>
          <w:bCs/>
          <w:sz w:val="22"/>
          <w:szCs w:val="22"/>
          <w:lang w:val="cs-CZ"/>
        </w:rPr>
        <w:softHyphen/>
      </w:r>
      <w:r w:rsidRPr="00764F25">
        <w:rPr>
          <w:rFonts w:asciiTheme="minorHAnsi" w:hAnsiTheme="minorHAnsi" w:cstheme="minorHAnsi"/>
          <w:bCs/>
          <w:sz w:val="22"/>
          <w:szCs w:val="22"/>
          <w:lang w:val="cs-CZ"/>
        </w:rPr>
        <w:softHyphen/>
      </w:r>
      <w:r w:rsidRPr="00764F25">
        <w:rPr>
          <w:rFonts w:asciiTheme="minorHAnsi" w:hAnsiTheme="minorHAnsi" w:cstheme="minorHAnsi"/>
          <w:bCs/>
          <w:sz w:val="22"/>
          <w:szCs w:val="22"/>
          <w:lang w:val="cs-CZ"/>
        </w:rPr>
        <w:softHyphen/>
      </w:r>
      <w:r w:rsidRPr="00764F25">
        <w:rPr>
          <w:rFonts w:asciiTheme="minorHAnsi" w:hAnsiTheme="minorHAnsi" w:cstheme="minorHAnsi"/>
          <w:bCs/>
          <w:sz w:val="22"/>
          <w:szCs w:val="22"/>
          <w:lang w:val="cs-CZ"/>
        </w:rPr>
        <w:softHyphen/>
      </w:r>
      <w:r w:rsidRPr="00764F25">
        <w:rPr>
          <w:rFonts w:asciiTheme="minorHAnsi" w:hAnsiTheme="minorHAnsi" w:cstheme="minorHAnsi"/>
          <w:bCs/>
          <w:sz w:val="22"/>
          <w:szCs w:val="22"/>
          <w:lang w:val="cs-CZ"/>
        </w:rPr>
        <w:softHyphen/>
      </w:r>
      <w:r w:rsidRPr="00764F25">
        <w:rPr>
          <w:rFonts w:asciiTheme="minorHAnsi" w:hAnsiTheme="minorHAnsi" w:cstheme="minorHAnsi"/>
          <w:bCs/>
          <w:sz w:val="22"/>
          <w:szCs w:val="22"/>
          <w:lang w:val="cs-CZ"/>
        </w:rPr>
        <w:softHyphen/>
      </w:r>
      <w:r w:rsidRPr="00764F25">
        <w:rPr>
          <w:rFonts w:asciiTheme="minorHAnsi" w:hAnsiTheme="minorHAnsi" w:cstheme="minorHAnsi"/>
          <w:bCs/>
          <w:sz w:val="22"/>
          <w:szCs w:val="22"/>
          <w:lang w:val="cs-CZ"/>
        </w:rPr>
        <w:softHyphen/>
      </w:r>
      <w:r w:rsidRPr="00764F25">
        <w:rPr>
          <w:rFonts w:asciiTheme="minorHAnsi" w:hAnsiTheme="minorHAnsi" w:cstheme="minorHAnsi"/>
          <w:bCs/>
          <w:sz w:val="22"/>
          <w:szCs w:val="22"/>
          <w:lang w:val="cs-CZ"/>
        </w:rPr>
        <w:softHyphen/>
      </w:r>
      <w:r w:rsidRPr="00764F25">
        <w:rPr>
          <w:rFonts w:asciiTheme="minorHAnsi" w:hAnsiTheme="minorHAnsi" w:cstheme="minorHAnsi"/>
          <w:bCs/>
          <w:sz w:val="22"/>
          <w:szCs w:val="22"/>
          <w:lang w:val="cs-CZ"/>
        </w:rPr>
        <w:softHyphen/>
      </w:r>
      <w:r w:rsidRPr="00764F25">
        <w:rPr>
          <w:rFonts w:asciiTheme="minorHAnsi" w:hAnsiTheme="minorHAnsi" w:cstheme="minorHAnsi"/>
          <w:bCs/>
          <w:sz w:val="22"/>
          <w:szCs w:val="22"/>
          <w:lang w:val="cs-CZ"/>
        </w:rPr>
        <w:softHyphen/>
      </w:r>
    </w:p>
    <w:p w14:paraId="1B89DF6E" w14:textId="63DA00CA" w:rsidR="0040099E" w:rsidRPr="00764F25" w:rsidRDefault="0040099E" w:rsidP="00B11FE9">
      <w:pPr>
        <w:ind w:left="360"/>
        <w:rPr>
          <w:rFonts w:asciiTheme="minorHAnsi" w:hAnsiTheme="minorHAnsi" w:cstheme="minorHAnsi"/>
          <w:sz w:val="22"/>
          <w:szCs w:val="22"/>
          <w:lang w:val="cs-CZ"/>
        </w:rPr>
      </w:pPr>
      <w:r w:rsidRPr="00764F25">
        <w:rPr>
          <w:rFonts w:asciiTheme="minorHAnsi" w:hAnsiTheme="minorHAnsi" w:cstheme="minorHAnsi"/>
          <w:sz w:val="22"/>
          <w:szCs w:val="22"/>
          <w:lang w:val="cs-CZ"/>
        </w:rPr>
        <w:t xml:space="preserve"> V Praze dne …………… 202</w:t>
      </w:r>
      <w:r w:rsidR="00014B0D" w:rsidRPr="00764F25">
        <w:rPr>
          <w:rFonts w:asciiTheme="minorHAnsi" w:hAnsiTheme="minorHAnsi" w:cstheme="minorHAnsi"/>
          <w:sz w:val="22"/>
          <w:szCs w:val="22"/>
          <w:lang w:val="cs-CZ"/>
        </w:rPr>
        <w:t>4</w:t>
      </w:r>
      <w:r w:rsidRPr="00764F25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764F25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764F25">
        <w:rPr>
          <w:rFonts w:asciiTheme="minorHAnsi" w:hAnsiTheme="minorHAnsi" w:cstheme="minorHAnsi"/>
          <w:sz w:val="22"/>
          <w:szCs w:val="22"/>
          <w:lang w:val="cs-CZ"/>
        </w:rPr>
        <w:tab/>
        <w:t>V Praze dne …………… 202</w:t>
      </w:r>
      <w:r w:rsidR="00014B0D" w:rsidRPr="00764F25">
        <w:rPr>
          <w:rFonts w:asciiTheme="minorHAnsi" w:hAnsiTheme="minorHAnsi" w:cstheme="minorHAnsi"/>
          <w:sz w:val="22"/>
          <w:szCs w:val="22"/>
          <w:lang w:val="cs-CZ"/>
        </w:rPr>
        <w:t>4</w:t>
      </w:r>
      <w:r w:rsidRPr="00764F25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764F25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764F25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764F25">
        <w:rPr>
          <w:rFonts w:asciiTheme="minorHAnsi" w:hAnsiTheme="minorHAnsi" w:cstheme="minorHAnsi"/>
          <w:sz w:val="22"/>
          <w:szCs w:val="22"/>
          <w:lang w:val="cs-CZ"/>
        </w:rPr>
        <w:tab/>
      </w:r>
    </w:p>
    <w:p w14:paraId="7E639913" w14:textId="77777777" w:rsidR="0040099E" w:rsidRPr="00764F25" w:rsidRDefault="0040099E" w:rsidP="00B11FE9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545E2C7" w14:textId="77777777" w:rsidR="002C3A84" w:rsidRPr="00764F25" w:rsidRDefault="002C3A84" w:rsidP="00B11FE9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468"/>
        <w:gridCol w:w="3635"/>
      </w:tblGrid>
      <w:tr w:rsidR="00D551C8" w:rsidRPr="00764F25" w14:paraId="3FC4CA40" w14:textId="77777777" w:rsidTr="00E80BEA">
        <w:trPr>
          <w:trHeight w:val="1242"/>
        </w:trPr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4D01DD94" w14:textId="77777777" w:rsidR="00D551C8" w:rsidRPr="00764F25" w:rsidRDefault="00D551C8" w:rsidP="00E80BE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  <w:p w14:paraId="5B9E619D" w14:textId="77777777" w:rsidR="00D551C8" w:rsidRPr="00764F25" w:rsidRDefault="00D551C8" w:rsidP="00E80BE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  <w:p w14:paraId="66139E9F" w14:textId="77777777" w:rsidR="00D551C8" w:rsidRPr="00764F25" w:rsidRDefault="00D551C8" w:rsidP="00E80BE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  <w:p w14:paraId="19B92AC2" w14:textId="77777777" w:rsidR="00D551C8" w:rsidRPr="00764F25" w:rsidRDefault="00D551C8" w:rsidP="00E80BE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  <w:p w14:paraId="6FAA04A7" w14:textId="77777777" w:rsidR="00D551C8" w:rsidRPr="00764F25" w:rsidRDefault="00D551C8" w:rsidP="00E80BE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  <w:p w14:paraId="68817300" w14:textId="77777777" w:rsidR="00D551C8" w:rsidRPr="00764F25" w:rsidRDefault="00D551C8" w:rsidP="00E80BE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  <w:p w14:paraId="4925BC6A" w14:textId="77777777" w:rsidR="00D551C8" w:rsidRPr="00764F25" w:rsidRDefault="00D551C8" w:rsidP="00E80BE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  <w:p w14:paraId="47B9FA2F" w14:textId="77777777" w:rsidR="00D551C8" w:rsidRPr="00764F25" w:rsidRDefault="00D551C8" w:rsidP="00E80BE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  <w:p w14:paraId="44BFC872" w14:textId="77777777" w:rsidR="00D551C8" w:rsidRPr="00764F25" w:rsidRDefault="00D551C8" w:rsidP="00E80BE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1468" w:type="dxa"/>
            <w:tcBorders>
              <w:top w:val="nil"/>
              <w:bottom w:val="nil"/>
            </w:tcBorders>
          </w:tcPr>
          <w:p w14:paraId="0C79A26C" w14:textId="77777777" w:rsidR="00D551C8" w:rsidRPr="00764F25" w:rsidRDefault="00D551C8" w:rsidP="00E80BE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3635" w:type="dxa"/>
            <w:tcBorders>
              <w:top w:val="nil"/>
              <w:bottom w:val="single" w:sz="4" w:space="0" w:color="auto"/>
            </w:tcBorders>
          </w:tcPr>
          <w:p w14:paraId="3158B704" w14:textId="77777777" w:rsidR="00D551C8" w:rsidRPr="00764F25" w:rsidRDefault="00D551C8" w:rsidP="00E80BE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  <w:p w14:paraId="3371ED9E" w14:textId="77777777" w:rsidR="00D551C8" w:rsidRPr="00764F25" w:rsidRDefault="00D551C8" w:rsidP="00E80BE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  <w:p w14:paraId="34B5A615" w14:textId="77777777" w:rsidR="00D551C8" w:rsidRPr="00764F25" w:rsidRDefault="00D551C8" w:rsidP="00E80BE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  <w:p w14:paraId="37B14BBF" w14:textId="77777777" w:rsidR="00D551C8" w:rsidRPr="00764F25" w:rsidRDefault="00D551C8" w:rsidP="00E80BE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  <w:p w14:paraId="27B3A93E" w14:textId="77777777" w:rsidR="00D551C8" w:rsidRPr="00764F25" w:rsidRDefault="00D551C8" w:rsidP="00E80BE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  <w:p w14:paraId="3270749C" w14:textId="77777777" w:rsidR="00D551C8" w:rsidRPr="00764F25" w:rsidRDefault="00D551C8" w:rsidP="00E80BE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  <w:p w14:paraId="1F364A48" w14:textId="77777777" w:rsidR="00D551C8" w:rsidRPr="00764F25" w:rsidRDefault="00D551C8" w:rsidP="00E80BE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  <w:p w14:paraId="00CC7C2F" w14:textId="77777777" w:rsidR="00D551C8" w:rsidRPr="00764F25" w:rsidRDefault="00D551C8" w:rsidP="00E80BE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D551C8" w:rsidRPr="00764F25" w14:paraId="3EC04F3F" w14:textId="77777777" w:rsidTr="00E80BEA">
        <w:tc>
          <w:tcPr>
            <w:tcW w:w="3969" w:type="dxa"/>
            <w:tcBorders>
              <w:top w:val="single" w:sz="4" w:space="0" w:color="auto"/>
            </w:tcBorders>
          </w:tcPr>
          <w:p w14:paraId="7B8FD569" w14:textId="77777777" w:rsidR="00D551C8" w:rsidRPr="00764F25" w:rsidRDefault="00D551C8" w:rsidP="00E80BE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  <w:p w14:paraId="57FB127B" w14:textId="77777777" w:rsidR="00D551C8" w:rsidRPr="00764F25" w:rsidRDefault="00D551C8" w:rsidP="00E80BE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764F2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Tomáš Jílek</w:t>
            </w:r>
          </w:p>
          <w:p w14:paraId="5600E3E8" w14:textId="77777777" w:rsidR="00D551C8" w:rsidRPr="00764F25" w:rsidRDefault="00D551C8" w:rsidP="00E80BE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764F2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předseda představenstva</w:t>
            </w:r>
          </w:p>
          <w:p w14:paraId="7B341258" w14:textId="77777777" w:rsidR="00D551C8" w:rsidRPr="00764F25" w:rsidRDefault="00D551C8" w:rsidP="00E80BE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764F2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Technologie hlavního města Prahy, a.s.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 w14:paraId="17B0BCB9" w14:textId="77777777" w:rsidR="00D551C8" w:rsidRPr="00764F25" w:rsidRDefault="00D551C8" w:rsidP="00E80BE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3635" w:type="dxa"/>
            <w:tcBorders>
              <w:top w:val="single" w:sz="4" w:space="0" w:color="auto"/>
            </w:tcBorders>
          </w:tcPr>
          <w:p w14:paraId="7244B755" w14:textId="77777777" w:rsidR="00D551C8" w:rsidRPr="00764F25" w:rsidRDefault="00D551C8" w:rsidP="00E80BE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  <w:p w14:paraId="513A2593" w14:textId="77777777" w:rsidR="00D551C8" w:rsidRPr="00764F25" w:rsidRDefault="00D551C8" w:rsidP="00E80BE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764F2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Petr Ivanov</w:t>
            </w:r>
            <w:r w:rsidRPr="00764F2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br/>
              <w:t>ředitel festivalu</w:t>
            </w:r>
            <w:r w:rsidRPr="00764F2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br/>
              <w:t>Czech Architecture Week, s.r.o.</w:t>
            </w:r>
          </w:p>
        </w:tc>
      </w:tr>
    </w:tbl>
    <w:p w14:paraId="72ACEB5E" w14:textId="77777777" w:rsidR="00D551C8" w:rsidRPr="00764F25" w:rsidRDefault="00D551C8" w:rsidP="00D551C8">
      <w:pPr>
        <w:pStyle w:val="Zkladntextodsazen"/>
        <w:tabs>
          <w:tab w:val="left" w:pos="4678"/>
        </w:tabs>
        <w:spacing w:before="80" w:after="80" w:line="276" w:lineRule="auto"/>
        <w:ind w:left="0"/>
        <w:rPr>
          <w:rFonts w:asciiTheme="minorHAnsi" w:hAnsiTheme="minorHAnsi" w:cstheme="minorHAnsi"/>
          <w:sz w:val="22"/>
          <w:szCs w:val="22"/>
          <w:lang w:val="cs-CZ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D551C8" w:rsidRPr="00764F25" w14:paraId="37C9345D" w14:textId="77777777" w:rsidTr="00E80BEA">
        <w:trPr>
          <w:trHeight w:val="1242"/>
        </w:trPr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6ECE59ED" w14:textId="77777777" w:rsidR="00D551C8" w:rsidRPr="00764F25" w:rsidRDefault="00D551C8" w:rsidP="00E80BE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  <w:p w14:paraId="7D5CBEC6" w14:textId="77777777" w:rsidR="00D551C8" w:rsidRPr="00764F25" w:rsidRDefault="00D551C8" w:rsidP="00E80BE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  <w:p w14:paraId="6A0F9E80" w14:textId="77777777" w:rsidR="00D551C8" w:rsidRPr="00764F25" w:rsidRDefault="00D551C8" w:rsidP="00E80BE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  <w:p w14:paraId="744075FB" w14:textId="77777777" w:rsidR="00D551C8" w:rsidRPr="00764F25" w:rsidRDefault="00D551C8" w:rsidP="00E80BE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  <w:p w14:paraId="67FB0415" w14:textId="77777777" w:rsidR="00D551C8" w:rsidRPr="00764F25" w:rsidRDefault="00D551C8" w:rsidP="00E80BE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  <w:p w14:paraId="23D89B08" w14:textId="77777777" w:rsidR="00D551C8" w:rsidRPr="00764F25" w:rsidRDefault="00D551C8" w:rsidP="00E80BE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  <w:p w14:paraId="47C04FFB" w14:textId="77777777" w:rsidR="00D551C8" w:rsidRPr="00764F25" w:rsidRDefault="00D551C8" w:rsidP="00E80BE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D551C8" w:rsidRPr="00764F25" w14:paraId="5AA855A6" w14:textId="77777777" w:rsidTr="00E80BEA">
        <w:tc>
          <w:tcPr>
            <w:tcW w:w="3969" w:type="dxa"/>
            <w:tcBorders>
              <w:top w:val="single" w:sz="4" w:space="0" w:color="auto"/>
            </w:tcBorders>
          </w:tcPr>
          <w:p w14:paraId="3CEAA801" w14:textId="77777777" w:rsidR="00D551C8" w:rsidRPr="00764F25" w:rsidRDefault="00D551C8" w:rsidP="00E80BE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764F2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ab/>
            </w:r>
          </w:p>
          <w:p w14:paraId="113C0E80" w14:textId="77777777" w:rsidR="00D551C8" w:rsidRPr="00764F25" w:rsidRDefault="00D551C8" w:rsidP="00E80B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764F2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Ing. Tomáš Novotný</w:t>
            </w:r>
          </w:p>
          <w:p w14:paraId="4804F9B3" w14:textId="77777777" w:rsidR="00D551C8" w:rsidRPr="00764F25" w:rsidRDefault="00D551C8" w:rsidP="00E80B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764F2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místopředseda představenstva</w:t>
            </w:r>
          </w:p>
          <w:p w14:paraId="01EC2086" w14:textId="77777777" w:rsidR="00D551C8" w:rsidRPr="00764F25" w:rsidRDefault="00D551C8" w:rsidP="00E80B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764F2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Technologie hlavního města Prahy, a.s.</w:t>
            </w:r>
          </w:p>
        </w:tc>
      </w:tr>
    </w:tbl>
    <w:p w14:paraId="43AB5EBC" w14:textId="6B84582C" w:rsidR="005C6DB7" w:rsidRPr="00764F25" w:rsidRDefault="005C6DB7" w:rsidP="001206A7">
      <w:pPr>
        <w:spacing w:after="160" w:line="259" w:lineRule="auto"/>
        <w:rPr>
          <w:rFonts w:asciiTheme="minorHAnsi" w:hAnsiTheme="minorHAnsi" w:cstheme="minorHAnsi"/>
          <w:sz w:val="22"/>
          <w:szCs w:val="22"/>
          <w:lang w:val="cs-CZ"/>
        </w:rPr>
      </w:pPr>
    </w:p>
    <w:sectPr w:rsidR="005C6DB7" w:rsidRPr="00764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4F0"/>
    <w:multiLevelType w:val="hybridMultilevel"/>
    <w:tmpl w:val="AE381A80"/>
    <w:lvl w:ilvl="0" w:tplc="C28CF5F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2B10"/>
    <w:multiLevelType w:val="hybridMultilevel"/>
    <w:tmpl w:val="AE242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C00C8"/>
    <w:multiLevelType w:val="hybridMultilevel"/>
    <w:tmpl w:val="E1D080B4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07ECD"/>
    <w:multiLevelType w:val="hybridMultilevel"/>
    <w:tmpl w:val="51545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00692"/>
    <w:multiLevelType w:val="hybridMultilevel"/>
    <w:tmpl w:val="902690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7B38B2"/>
    <w:multiLevelType w:val="hybridMultilevel"/>
    <w:tmpl w:val="B12A279C"/>
    <w:lvl w:ilvl="0" w:tplc="500A137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E3088"/>
    <w:multiLevelType w:val="multilevel"/>
    <w:tmpl w:val="1624D6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FA30C0"/>
    <w:multiLevelType w:val="hybridMultilevel"/>
    <w:tmpl w:val="6EFA0DCC"/>
    <w:lvl w:ilvl="0" w:tplc="71B215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1D3A6D05"/>
    <w:multiLevelType w:val="hybridMultilevel"/>
    <w:tmpl w:val="823A92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A56AA"/>
    <w:multiLevelType w:val="hybridMultilevel"/>
    <w:tmpl w:val="FC7CE2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B3A57"/>
    <w:multiLevelType w:val="hybridMultilevel"/>
    <w:tmpl w:val="27485A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11822"/>
    <w:multiLevelType w:val="hybridMultilevel"/>
    <w:tmpl w:val="23281990"/>
    <w:lvl w:ilvl="0" w:tplc="04050013">
      <w:start w:val="1"/>
      <w:numFmt w:val="upperRoman"/>
      <w:lvlText w:val="%1."/>
      <w:lvlJc w:val="righ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2C4646AE"/>
    <w:multiLevelType w:val="hybridMultilevel"/>
    <w:tmpl w:val="A58ED9A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81634E"/>
    <w:multiLevelType w:val="hybridMultilevel"/>
    <w:tmpl w:val="E25808C8"/>
    <w:lvl w:ilvl="0" w:tplc="04050013">
      <w:start w:val="1"/>
      <w:numFmt w:val="upperRoman"/>
      <w:lvlText w:val="%1."/>
      <w:lvlJc w:val="righ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2EBF08DD"/>
    <w:multiLevelType w:val="hybridMultilevel"/>
    <w:tmpl w:val="75AA83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94A29"/>
    <w:multiLevelType w:val="hybridMultilevel"/>
    <w:tmpl w:val="B562E566"/>
    <w:lvl w:ilvl="0" w:tplc="7AD82A26">
      <w:start w:val="6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9066E"/>
    <w:multiLevelType w:val="hybridMultilevel"/>
    <w:tmpl w:val="9124A4D0"/>
    <w:lvl w:ilvl="0" w:tplc="60CE5116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2384B"/>
    <w:multiLevelType w:val="multilevel"/>
    <w:tmpl w:val="A454D8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A506D6"/>
    <w:multiLevelType w:val="multilevel"/>
    <w:tmpl w:val="FE4A28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195E08"/>
    <w:multiLevelType w:val="hybridMultilevel"/>
    <w:tmpl w:val="3294A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75B46"/>
    <w:multiLevelType w:val="hybridMultilevel"/>
    <w:tmpl w:val="03AC21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613BC"/>
    <w:multiLevelType w:val="multilevel"/>
    <w:tmpl w:val="B144125E"/>
    <w:lvl w:ilvl="0">
      <w:start w:val="1"/>
      <w:numFmt w:val="upperRoman"/>
      <w:lvlText w:val="%1."/>
      <w:lvlJc w:val="left"/>
      <w:pPr>
        <w:ind w:left="3970" w:firstLine="0"/>
      </w:pPr>
      <w:rPr>
        <w:rFonts w:ascii="Calibri" w:eastAsia="Calibri" w:hAnsi="Calibri" w:cs="Calibri"/>
        <w:b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134" w:hanging="566"/>
      </w:pPr>
      <w:rPr>
        <w:rFonts w:ascii="Calibri" w:eastAsia="Calibri" w:hAnsi="Calibri" w:cs="Calibri"/>
      </w:rPr>
    </w:lvl>
    <w:lvl w:ilvl="3">
      <w:start w:val="1"/>
      <w:numFmt w:val="lowerLetter"/>
      <w:lvlText w:val="(%4)"/>
      <w:lvlJc w:val="left"/>
      <w:pPr>
        <w:ind w:left="1418" w:hanging="284"/>
      </w:pPr>
    </w:lvl>
    <w:lvl w:ilvl="4">
      <w:start w:val="1"/>
      <w:numFmt w:val="lowerRoman"/>
      <w:lvlText w:val="(%5)"/>
      <w:lvlJc w:val="left"/>
      <w:pPr>
        <w:ind w:left="1701" w:hanging="283"/>
      </w:pPr>
    </w:lvl>
    <w:lvl w:ilvl="5">
      <w:start w:val="1"/>
      <w:numFmt w:val="bullet"/>
      <w:lvlText w:val="●"/>
      <w:lvlJc w:val="left"/>
      <w:pPr>
        <w:ind w:left="1420" w:firstLine="0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7."/>
      <w:lvlJc w:val="left"/>
      <w:pPr>
        <w:ind w:left="1704" w:firstLine="0"/>
      </w:pPr>
    </w:lvl>
    <w:lvl w:ilvl="7">
      <w:start w:val="1"/>
      <w:numFmt w:val="lowerLetter"/>
      <w:lvlText w:val="%8."/>
      <w:lvlJc w:val="left"/>
      <w:pPr>
        <w:ind w:left="1988" w:firstLine="0"/>
      </w:pPr>
    </w:lvl>
    <w:lvl w:ilvl="8">
      <w:start w:val="1"/>
      <w:numFmt w:val="lowerRoman"/>
      <w:lvlText w:val="%9."/>
      <w:lvlJc w:val="left"/>
      <w:pPr>
        <w:ind w:left="2272" w:firstLine="0"/>
      </w:pPr>
    </w:lvl>
  </w:abstractNum>
  <w:abstractNum w:abstractNumId="22" w15:restartNumberingAfterBreak="0">
    <w:nsid w:val="527E7DAD"/>
    <w:multiLevelType w:val="multilevel"/>
    <w:tmpl w:val="623638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3B1F0C"/>
    <w:multiLevelType w:val="hybridMultilevel"/>
    <w:tmpl w:val="0302D7B2"/>
    <w:lvl w:ilvl="0" w:tplc="0405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05C94"/>
    <w:multiLevelType w:val="hybridMultilevel"/>
    <w:tmpl w:val="198433AE"/>
    <w:lvl w:ilvl="0" w:tplc="4B1029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94E4A2B"/>
    <w:multiLevelType w:val="hybridMultilevel"/>
    <w:tmpl w:val="054CB2B4"/>
    <w:lvl w:ilvl="0" w:tplc="1804CD5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B5477C7"/>
    <w:multiLevelType w:val="hybridMultilevel"/>
    <w:tmpl w:val="B7501E4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B8D79BD"/>
    <w:multiLevelType w:val="hybridMultilevel"/>
    <w:tmpl w:val="83F83BE4"/>
    <w:lvl w:ilvl="0" w:tplc="A4FA82AC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C253740"/>
    <w:multiLevelType w:val="hybridMultilevel"/>
    <w:tmpl w:val="531A9738"/>
    <w:lvl w:ilvl="0" w:tplc="429829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43AD6"/>
    <w:multiLevelType w:val="multilevel"/>
    <w:tmpl w:val="CF5A55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A3387B"/>
    <w:multiLevelType w:val="hybridMultilevel"/>
    <w:tmpl w:val="0234D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B0E2A"/>
    <w:multiLevelType w:val="hybridMultilevel"/>
    <w:tmpl w:val="ECD8CD9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221FBE"/>
    <w:multiLevelType w:val="hybridMultilevel"/>
    <w:tmpl w:val="FA82FA3E"/>
    <w:lvl w:ilvl="0" w:tplc="040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3" w15:restartNumberingAfterBreak="0">
    <w:nsid w:val="6B916E6C"/>
    <w:multiLevelType w:val="multilevel"/>
    <w:tmpl w:val="F35A4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8D5E8C"/>
    <w:multiLevelType w:val="multilevel"/>
    <w:tmpl w:val="FABEE00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201574"/>
    <w:multiLevelType w:val="hybridMultilevel"/>
    <w:tmpl w:val="69E62AE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A639C5"/>
    <w:multiLevelType w:val="multilevel"/>
    <w:tmpl w:val="E494A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F32367"/>
    <w:multiLevelType w:val="hybridMultilevel"/>
    <w:tmpl w:val="DEA2A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2082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48469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79677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72510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7089695">
    <w:abstractNumId w:val="32"/>
  </w:num>
  <w:num w:numId="6" w16cid:durableId="695618822">
    <w:abstractNumId w:val="30"/>
  </w:num>
  <w:num w:numId="7" w16cid:durableId="10809072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802386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4073292">
    <w:abstractNumId w:val="26"/>
  </w:num>
  <w:num w:numId="10" w16cid:durableId="103376630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40799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21342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7707488">
    <w:abstractNumId w:val="10"/>
  </w:num>
  <w:num w:numId="14" w16cid:durableId="703096370">
    <w:abstractNumId w:val="19"/>
  </w:num>
  <w:num w:numId="15" w16cid:durableId="1788546589">
    <w:abstractNumId w:val="2"/>
  </w:num>
  <w:num w:numId="16" w16cid:durableId="420300016">
    <w:abstractNumId w:val="8"/>
  </w:num>
  <w:num w:numId="17" w16cid:durableId="724839318">
    <w:abstractNumId w:val="31"/>
  </w:num>
  <w:num w:numId="18" w16cid:durableId="1574775550">
    <w:abstractNumId w:val="4"/>
  </w:num>
  <w:num w:numId="19" w16cid:durableId="1119489854">
    <w:abstractNumId w:val="25"/>
  </w:num>
  <w:num w:numId="20" w16cid:durableId="1079447504">
    <w:abstractNumId w:val="27"/>
  </w:num>
  <w:num w:numId="21" w16cid:durableId="1488519211">
    <w:abstractNumId w:val="24"/>
  </w:num>
  <w:num w:numId="22" w16cid:durableId="2106605903">
    <w:abstractNumId w:val="5"/>
  </w:num>
  <w:num w:numId="23" w16cid:durableId="1553034505">
    <w:abstractNumId w:val="14"/>
  </w:num>
  <w:num w:numId="24" w16cid:durableId="1372270185">
    <w:abstractNumId w:val="28"/>
  </w:num>
  <w:num w:numId="25" w16cid:durableId="1952468026">
    <w:abstractNumId w:val="36"/>
  </w:num>
  <w:num w:numId="26" w16cid:durableId="1050111097">
    <w:abstractNumId w:val="17"/>
  </w:num>
  <w:num w:numId="27" w16cid:durableId="1524241978">
    <w:abstractNumId w:val="34"/>
  </w:num>
  <w:num w:numId="28" w16cid:durableId="1417089899">
    <w:abstractNumId w:val="18"/>
  </w:num>
  <w:num w:numId="29" w16cid:durableId="1609241594">
    <w:abstractNumId w:val="22"/>
  </w:num>
  <w:num w:numId="30" w16cid:durableId="1300184056">
    <w:abstractNumId w:val="29"/>
  </w:num>
  <w:num w:numId="31" w16cid:durableId="832648190">
    <w:abstractNumId w:val="6"/>
  </w:num>
  <w:num w:numId="32" w16cid:durableId="1232084428">
    <w:abstractNumId w:val="33"/>
  </w:num>
  <w:num w:numId="33" w16cid:durableId="1356233196">
    <w:abstractNumId w:val="3"/>
  </w:num>
  <w:num w:numId="34" w16cid:durableId="1483155468">
    <w:abstractNumId w:val="37"/>
  </w:num>
  <w:num w:numId="35" w16cid:durableId="1239292956">
    <w:abstractNumId w:val="1"/>
  </w:num>
  <w:num w:numId="36" w16cid:durableId="1369913105">
    <w:abstractNumId w:val="23"/>
  </w:num>
  <w:num w:numId="37" w16cid:durableId="1362512455">
    <w:abstractNumId w:val="21"/>
  </w:num>
  <w:num w:numId="38" w16cid:durableId="1767388008">
    <w:abstractNumId w:val="0"/>
  </w:num>
  <w:num w:numId="39" w16cid:durableId="641034991">
    <w:abstractNumId w:val="13"/>
  </w:num>
  <w:num w:numId="40" w16cid:durableId="785850300">
    <w:abstractNumId w:val="15"/>
  </w:num>
  <w:num w:numId="41" w16cid:durableId="1196626331">
    <w:abstractNumId w:val="11"/>
  </w:num>
  <w:num w:numId="42" w16cid:durableId="188165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79"/>
    <w:rsid w:val="00000E67"/>
    <w:rsid w:val="00014B0D"/>
    <w:rsid w:val="000258B0"/>
    <w:rsid w:val="00041DDD"/>
    <w:rsid w:val="00071344"/>
    <w:rsid w:val="00092417"/>
    <w:rsid w:val="000B2095"/>
    <w:rsid w:val="000B2A08"/>
    <w:rsid w:val="000C29D6"/>
    <w:rsid w:val="000D424A"/>
    <w:rsid w:val="000E4C61"/>
    <w:rsid w:val="000E593D"/>
    <w:rsid w:val="000E7181"/>
    <w:rsid w:val="000F64B0"/>
    <w:rsid w:val="0011218E"/>
    <w:rsid w:val="00114E4B"/>
    <w:rsid w:val="001206A7"/>
    <w:rsid w:val="00120CC0"/>
    <w:rsid w:val="001236D6"/>
    <w:rsid w:val="00137C80"/>
    <w:rsid w:val="00166872"/>
    <w:rsid w:val="001725EE"/>
    <w:rsid w:val="00177046"/>
    <w:rsid w:val="001A0B10"/>
    <w:rsid w:val="001E4337"/>
    <w:rsid w:val="001F6417"/>
    <w:rsid w:val="00225FFD"/>
    <w:rsid w:val="002345F3"/>
    <w:rsid w:val="00241B17"/>
    <w:rsid w:val="002442B7"/>
    <w:rsid w:val="002A206D"/>
    <w:rsid w:val="002A306D"/>
    <w:rsid w:val="002B1E04"/>
    <w:rsid w:val="002C0EDA"/>
    <w:rsid w:val="002C3A84"/>
    <w:rsid w:val="002C66FA"/>
    <w:rsid w:val="002E6360"/>
    <w:rsid w:val="00310BA6"/>
    <w:rsid w:val="00320340"/>
    <w:rsid w:val="00345FFD"/>
    <w:rsid w:val="00350742"/>
    <w:rsid w:val="003507A3"/>
    <w:rsid w:val="003606EF"/>
    <w:rsid w:val="00362C66"/>
    <w:rsid w:val="0038269B"/>
    <w:rsid w:val="0038795A"/>
    <w:rsid w:val="003A0753"/>
    <w:rsid w:val="003A141B"/>
    <w:rsid w:val="003D22C5"/>
    <w:rsid w:val="0040099E"/>
    <w:rsid w:val="00424E7A"/>
    <w:rsid w:val="00426F69"/>
    <w:rsid w:val="00431467"/>
    <w:rsid w:val="004A4A45"/>
    <w:rsid w:val="004B6670"/>
    <w:rsid w:val="004D2DFD"/>
    <w:rsid w:val="004E6476"/>
    <w:rsid w:val="004F6C17"/>
    <w:rsid w:val="005107A4"/>
    <w:rsid w:val="005129B4"/>
    <w:rsid w:val="00516552"/>
    <w:rsid w:val="00561112"/>
    <w:rsid w:val="005908A3"/>
    <w:rsid w:val="005B7A4D"/>
    <w:rsid w:val="005C6DB7"/>
    <w:rsid w:val="005D5779"/>
    <w:rsid w:val="00615586"/>
    <w:rsid w:val="0063339E"/>
    <w:rsid w:val="006714B6"/>
    <w:rsid w:val="006753B6"/>
    <w:rsid w:val="00677909"/>
    <w:rsid w:val="006911B1"/>
    <w:rsid w:val="006A5369"/>
    <w:rsid w:val="006D59D6"/>
    <w:rsid w:val="006E358F"/>
    <w:rsid w:val="00730A12"/>
    <w:rsid w:val="007378E8"/>
    <w:rsid w:val="00746BC2"/>
    <w:rsid w:val="00764F25"/>
    <w:rsid w:val="00776244"/>
    <w:rsid w:val="007A2F5B"/>
    <w:rsid w:val="007B386F"/>
    <w:rsid w:val="007F2C30"/>
    <w:rsid w:val="007F6C2D"/>
    <w:rsid w:val="008117BF"/>
    <w:rsid w:val="008117FF"/>
    <w:rsid w:val="00894E6D"/>
    <w:rsid w:val="00896BA7"/>
    <w:rsid w:val="008A0E64"/>
    <w:rsid w:val="008C074C"/>
    <w:rsid w:val="008E1556"/>
    <w:rsid w:val="00920DBE"/>
    <w:rsid w:val="0093430E"/>
    <w:rsid w:val="00950AE9"/>
    <w:rsid w:val="00966F24"/>
    <w:rsid w:val="00987643"/>
    <w:rsid w:val="009A2CC4"/>
    <w:rsid w:val="009B2855"/>
    <w:rsid w:val="009B423F"/>
    <w:rsid w:val="009C35C7"/>
    <w:rsid w:val="009D4C63"/>
    <w:rsid w:val="009E388F"/>
    <w:rsid w:val="009E7964"/>
    <w:rsid w:val="009F2C54"/>
    <w:rsid w:val="00A234C0"/>
    <w:rsid w:val="00A32D59"/>
    <w:rsid w:val="00A564C8"/>
    <w:rsid w:val="00A770FB"/>
    <w:rsid w:val="00A95169"/>
    <w:rsid w:val="00AA13EA"/>
    <w:rsid w:val="00AA3FB5"/>
    <w:rsid w:val="00AA416D"/>
    <w:rsid w:val="00AD41A0"/>
    <w:rsid w:val="00AF1B59"/>
    <w:rsid w:val="00AF74E5"/>
    <w:rsid w:val="00B0396B"/>
    <w:rsid w:val="00B11FE9"/>
    <w:rsid w:val="00B21C88"/>
    <w:rsid w:val="00B3393C"/>
    <w:rsid w:val="00B45D7D"/>
    <w:rsid w:val="00B50EC7"/>
    <w:rsid w:val="00B67615"/>
    <w:rsid w:val="00BB1366"/>
    <w:rsid w:val="00BC14AE"/>
    <w:rsid w:val="00BE2F9D"/>
    <w:rsid w:val="00BE3B5E"/>
    <w:rsid w:val="00C015BB"/>
    <w:rsid w:val="00C04478"/>
    <w:rsid w:val="00C05A05"/>
    <w:rsid w:val="00C52468"/>
    <w:rsid w:val="00C75523"/>
    <w:rsid w:val="00C76C13"/>
    <w:rsid w:val="00C905D9"/>
    <w:rsid w:val="00CC1911"/>
    <w:rsid w:val="00CC7C4D"/>
    <w:rsid w:val="00CD7D07"/>
    <w:rsid w:val="00CE5C9A"/>
    <w:rsid w:val="00D551C8"/>
    <w:rsid w:val="00D7149E"/>
    <w:rsid w:val="00D81C6C"/>
    <w:rsid w:val="00D86130"/>
    <w:rsid w:val="00DA508D"/>
    <w:rsid w:val="00DB7544"/>
    <w:rsid w:val="00E145EC"/>
    <w:rsid w:val="00E17316"/>
    <w:rsid w:val="00E31A90"/>
    <w:rsid w:val="00E43132"/>
    <w:rsid w:val="00E43C27"/>
    <w:rsid w:val="00E4436A"/>
    <w:rsid w:val="00E5272B"/>
    <w:rsid w:val="00E85FDB"/>
    <w:rsid w:val="00F024BD"/>
    <w:rsid w:val="00F03EB3"/>
    <w:rsid w:val="00F21DD8"/>
    <w:rsid w:val="00F27E99"/>
    <w:rsid w:val="00F33599"/>
    <w:rsid w:val="00F54DA3"/>
    <w:rsid w:val="00F74AC7"/>
    <w:rsid w:val="00FC0131"/>
    <w:rsid w:val="00FC30D7"/>
    <w:rsid w:val="00FC45C6"/>
    <w:rsid w:val="00FD2125"/>
    <w:rsid w:val="00FE1082"/>
    <w:rsid w:val="00FE6DF7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F2F5B"/>
  <w15:chartTrackingRefBased/>
  <w15:docId w15:val="{8F9B6339-78A1-4DE4-BD6F-4154A9D9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2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2C66"/>
    <w:rPr>
      <w:rFonts w:ascii="Times New Roman" w:hAnsi="Times New Roman" w:cs="Times New Roman" w:hint="default"/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62C66"/>
    <w:pPr>
      <w:spacing w:before="100" w:beforeAutospacing="1" w:after="100" w:afterAutospacing="1"/>
    </w:pPr>
    <w:rPr>
      <w:lang w:val="cs-CZ"/>
    </w:rPr>
  </w:style>
  <w:style w:type="paragraph" w:styleId="Odstavecseseznamem">
    <w:name w:val="List Paragraph"/>
    <w:aliases w:val="cp_Odstavec se seznamem,Bullet Number,Bullet List,FooterText,numbered,List Paragraph1,Paragraphe de liste1,Bulletr List Paragraph,列出段落,列出段落1,List Paragraph2,List Paragraph21,Listeafsnit1,Parágrafo da Lista1,リスト段落1,Odstavec 1,Nad"/>
    <w:basedOn w:val="Normln"/>
    <w:link w:val="OdstavecseseznamemChar"/>
    <w:uiPriority w:val="34"/>
    <w:qFormat/>
    <w:rsid w:val="00362C66"/>
    <w:pPr>
      <w:ind w:left="720"/>
      <w:contextualSpacing/>
    </w:pPr>
  </w:style>
  <w:style w:type="table" w:styleId="Mkatabulky">
    <w:name w:val="Table Grid"/>
    <w:basedOn w:val="Normlntabulka"/>
    <w:uiPriority w:val="39"/>
    <w:rsid w:val="00362C6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024BD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000E67"/>
    <w:pPr>
      <w:spacing w:before="100" w:beforeAutospacing="1" w:after="100" w:afterAutospacing="1"/>
    </w:pPr>
    <w:rPr>
      <w:lang w:val="cs-CZ"/>
    </w:rPr>
  </w:style>
  <w:style w:type="character" w:customStyle="1" w:styleId="normaltextrun">
    <w:name w:val="normaltextrun"/>
    <w:basedOn w:val="Standardnpsmoodstavce"/>
    <w:rsid w:val="00000E67"/>
  </w:style>
  <w:style w:type="character" w:customStyle="1" w:styleId="eop">
    <w:name w:val="eop"/>
    <w:basedOn w:val="Standardnpsmoodstavce"/>
    <w:rsid w:val="00000E67"/>
  </w:style>
  <w:style w:type="paragraph" w:styleId="Revize">
    <w:name w:val="Revision"/>
    <w:hidden/>
    <w:uiPriority w:val="99"/>
    <w:semiHidden/>
    <w:rsid w:val="007A2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List Paragraph1 Char,Paragraphe de liste1 Char,Bulletr List Paragraph Char,列出段落 Char,列出段落1 Char,List Paragraph2 Char,リスト段落1 Char"/>
    <w:basedOn w:val="Standardnpsmoodstavce"/>
    <w:link w:val="Odstavecseseznamem"/>
    <w:uiPriority w:val="34"/>
    <w:locked/>
    <w:rsid w:val="00BE2F9D"/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F74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F74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F74E5"/>
    <w:rPr>
      <w:rFonts w:ascii="Times New Roman" w:eastAsia="Times New Roman" w:hAnsi="Times New Roman" w:cs="Times New Roman"/>
      <w:sz w:val="20"/>
      <w:szCs w:val="20"/>
      <w:lang w:val="sk-SK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74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74E5"/>
    <w:rPr>
      <w:rFonts w:ascii="Times New Roman" w:eastAsia="Times New Roman" w:hAnsi="Times New Roman" w:cs="Times New Roman"/>
      <w:b/>
      <w:bCs/>
      <w:sz w:val="20"/>
      <w:szCs w:val="20"/>
      <w:lang w:val="sk-SK" w:eastAsia="cs-CZ"/>
    </w:rPr>
  </w:style>
  <w:style w:type="paragraph" w:styleId="Zkladntextodsazen">
    <w:name w:val="Body Text Indent"/>
    <w:basedOn w:val="Normln"/>
    <w:link w:val="ZkladntextodsazenChar"/>
    <w:rsid w:val="00D551C8"/>
    <w:pPr>
      <w:spacing w:after="120"/>
      <w:ind w:left="283"/>
    </w:pPr>
    <w:rPr>
      <w:b/>
      <w:color w:val="000000"/>
      <w:sz w:val="28"/>
      <w:szCs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D551C8"/>
    <w:rPr>
      <w:rFonts w:ascii="Times New Roman" w:eastAsia="Times New Roman" w:hAnsi="Times New Roman" w:cs="Times New Roman"/>
      <w:b/>
      <w:color w:val="000000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itectureweek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3FB258491B9F4B8294B54A8CCBBA76" ma:contentTypeVersion="16" ma:contentTypeDescription="Vytvoří nový dokument" ma:contentTypeScope="" ma:versionID="8e575a35e455c576eed0b8adf7500181">
  <xsd:schema xmlns:xsd="http://www.w3.org/2001/XMLSchema" xmlns:xs="http://www.w3.org/2001/XMLSchema" xmlns:p="http://schemas.microsoft.com/office/2006/metadata/properties" xmlns:ns2="9edaaf2b-56c7-409f-b532-98648d04ed2f" xmlns:ns3="00a6bc53-b856-45f0-aa6f-5dd43cec618b" targetNamespace="http://schemas.microsoft.com/office/2006/metadata/properties" ma:root="true" ma:fieldsID="1d188f7a968a5b4941bf166878c4ea46" ns2:_="" ns3:_="">
    <xsd:import namespace="9edaaf2b-56c7-409f-b532-98648d04ed2f"/>
    <xsd:import namespace="00a6bc53-b856-45f0-aa6f-5dd43cec6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aaf2b-56c7-409f-b532-98648d04e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8ae3111-cba4-48cc-a7dd-c629248705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6bc53-b856-45f0-aa6f-5dd43cec61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a21d32-4110-4e39-8fb5-2d20aee4752c}" ma:internalName="TaxCatchAll" ma:showField="CatchAllData" ma:web="00a6bc53-b856-45f0-aa6f-5dd43cec6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a6bc53-b856-45f0-aa6f-5dd43cec618b" xsi:nil="true"/>
    <lcf76f155ced4ddcb4097134ff3c332f xmlns="9edaaf2b-56c7-409f-b532-98648d04ed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56EFED-2705-44FD-8CEB-2D0D8D8E4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aaf2b-56c7-409f-b532-98648d04ed2f"/>
    <ds:schemaRef ds:uri="00a6bc53-b856-45f0-aa6f-5dd43cec6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9C7D7D-E7CE-497F-A881-E95BB364BD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844008-7407-411D-AD8A-37EAFF84B1E6}">
  <ds:schemaRefs>
    <ds:schemaRef ds:uri="http://schemas.microsoft.com/office/2006/metadata/properties"/>
    <ds:schemaRef ds:uri="http://schemas.microsoft.com/office/infopath/2007/PartnerControls"/>
    <ds:schemaRef ds:uri="00a6bc53-b856-45f0-aa6f-5dd43cec618b"/>
    <ds:schemaRef ds:uri="9edaaf2b-56c7-409f-b532-98648d04ed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1977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Ivanov</dc:creator>
  <cp:keywords/>
  <dc:description/>
  <cp:lastModifiedBy>Vítová Petra</cp:lastModifiedBy>
  <cp:revision>2</cp:revision>
  <dcterms:created xsi:type="dcterms:W3CDTF">2024-03-06T09:03:00Z</dcterms:created>
  <dcterms:modified xsi:type="dcterms:W3CDTF">2024-03-06T09:03:00Z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0x010100FB3FB258491B9F4B8294B54A8CCBBA76</vt:lpwstr>
  </property>
  <property fmtid="{D5CDD505-2E9C-101B-9397-08002B2CF9AE}" pid="3" name="MediaServiceImageTags">
    <vt:lpwstr/>
  </property>
  <property fmtid="{D5CDD505-2E9C-101B-9397-08002B2CF9AE}" pid="4" name="MSIP_Label_53b2c928-728b-4698-a3fd-c5d03555aa71_Enabled">
    <vt:lpwstr>true</vt:lpwstr>
  </property>
  <property fmtid="{D5CDD505-2E9C-101B-9397-08002B2CF9AE}" pid="5" name="MSIP_Label_53b2c928-728b-4698-a3fd-c5d03555aa71_SetDate">
    <vt:lpwstr>2024-02-22T10:38:43Z</vt:lpwstr>
  </property>
  <property fmtid="{D5CDD505-2E9C-101B-9397-08002B2CF9AE}" pid="6" name="MSIP_Label_53b2c928-728b-4698-a3fd-c5d03555aa71_Method">
    <vt:lpwstr>Standard</vt:lpwstr>
  </property>
  <property fmtid="{D5CDD505-2E9C-101B-9397-08002B2CF9AE}" pid="7" name="MSIP_Label_53b2c928-728b-4698-a3fd-c5d03555aa71_Name">
    <vt:lpwstr>Veřejné</vt:lpwstr>
  </property>
  <property fmtid="{D5CDD505-2E9C-101B-9397-08002B2CF9AE}" pid="8" name="MSIP_Label_53b2c928-728b-4698-a3fd-c5d03555aa71_SiteId">
    <vt:lpwstr>4f5a3c8e-553d-4c27-8b3b-c51f48dcc5d5</vt:lpwstr>
  </property>
  <property fmtid="{D5CDD505-2E9C-101B-9397-08002B2CF9AE}" pid="9" name="MSIP_Label_53b2c928-728b-4698-a3fd-c5d03555aa71_ActionId">
    <vt:lpwstr>8a4f8db5-75f1-44b1-ad46-68d6717ab8b7</vt:lpwstr>
  </property>
  <property fmtid="{D5CDD505-2E9C-101B-9397-08002B2CF9AE}" pid="10" name="MSIP_Label_53b2c928-728b-4698-a3fd-c5d03555aa71_ContentBits">
    <vt:lpwstr>0</vt:lpwstr>
  </property>
</Properties>
</file>