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48" w:rsidRDefault="008D3006">
      <w:pPr>
        <w:spacing w:before="44"/>
        <w:ind w:right="116"/>
        <w:jc w:val="right"/>
        <w:rPr>
          <w:sz w:val="20"/>
        </w:rPr>
      </w:pPr>
      <w:r>
        <w:rPr>
          <w:sz w:val="20"/>
        </w:rPr>
        <w:t>Příloha č. 1</w:t>
      </w:r>
    </w:p>
    <w:p w:rsidR="00AB6248" w:rsidRDefault="008D3006">
      <w:pPr>
        <w:pStyle w:val="Zkladntext"/>
        <w:spacing w:before="1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798196</wp:posOffset>
            </wp:positionH>
            <wp:positionV relativeFrom="paragraph">
              <wp:posOffset>186727</wp:posOffset>
            </wp:positionV>
            <wp:extent cx="2506099" cy="9338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099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248" w:rsidRDefault="00AB6248">
      <w:pPr>
        <w:pStyle w:val="Zkladntext"/>
        <w:spacing w:before="3"/>
        <w:rPr>
          <w:sz w:val="23"/>
        </w:rPr>
      </w:pPr>
    </w:p>
    <w:p w:rsidR="00AB6248" w:rsidRDefault="00AB6248">
      <w:pPr>
        <w:rPr>
          <w:sz w:val="23"/>
        </w:rPr>
        <w:sectPr w:rsidR="00AB6248">
          <w:footerReference w:type="default" r:id="rId8"/>
          <w:type w:val="continuous"/>
          <w:pgSz w:w="11910" w:h="16850"/>
          <w:pgMar w:top="300" w:right="300" w:bottom="1200" w:left="1100" w:header="708" w:footer="1007" w:gutter="0"/>
          <w:pgNumType w:start="1"/>
          <w:cols w:space="708"/>
        </w:sectPr>
      </w:pPr>
    </w:p>
    <w:p w:rsidR="00AB6248" w:rsidRDefault="00AB6248">
      <w:pPr>
        <w:pStyle w:val="Zkladntext"/>
        <w:rPr>
          <w:sz w:val="20"/>
        </w:rPr>
      </w:pPr>
    </w:p>
    <w:p w:rsidR="00AB6248" w:rsidRDefault="00AB6248">
      <w:pPr>
        <w:pStyle w:val="Zkladntext"/>
        <w:spacing w:before="1"/>
        <w:rPr>
          <w:sz w:val="26"/>
        </w:rPr>
      </w:pPr>
    </w:p>
    <w:p w:rsidR="00AB6248" w:rsidRDefault="008D3006">
      <w:pPr>
        <w:spacing w:line="243" w:lineRule="exact"/>
        <w:ind w:left="397"/>
        <w:rPr>
          <w:sz w:val="20"/>
        </w:rPr>
      </w:pPr>
      <w:r>
        <w:rPr>
          <w:sz w:val="20"/>
        </w:rPr>
        <w:t xml:space="preserve">Váš dopis </w:t>
      </w:r>
      <w:proofErr w:type="gramStart"/>
      <w:r>
        <w:rPr>
          <w:sz w:val="20"/>
        </w:rPr>
        <w:t>čj./ ze</w:t>
      </w:r>
      <w:proofErr w:type="gramEnd"/>
      <w:r>
        <w:rPr>
          <w:sz w:val="20"/>
        </w:rPr>
        <w:t xml:space="preserve"> dne:</w:t>
      </w:r>
    </w:p>
    <w:p w:rsidR="00AB6248" w:rsidRDefault="008D3006">
      <w:pPr>
        <w:spacing w:line="261" w:lineRule="auto"/>
        <w:ind w:left="397" w:right="614"/>
        <w:rPr>
          <w:sz w:val="20"/>
        </w:rPr>
      </w:pPr>
      <w:r>
        <w:rPr>
          <w:sz w:val="20"/>
        </w:rPr>
        <w:t>N</w:t>
      </w:r>
      <w:bookmarkStart w:id="0" w:name="_GoBack"/>
      <w:bookmarkEnd w:id="0"/>
      <w:r>
        <w:rPr>
          <w:sz w:val="20"/>
        </w:rPr>
        <w:t>aše čj.: Vyřizuje: Spisový znak:</w:t>
      </w:r>
    </w:p>
    <w:p w:rsidR="00AB6248" w:rsidRDefault="008D3006">
      <w:pPr>
        <w:pStyle w:val="Zkladntext"/>
        <w:rPr>
          <w:sz w:val="20"/>
        </w:rPr>
      </w:pPr>
      <w:r>
        <w:br w:type="column"/>
      </w:r>
    </w:p>
    <w:p w:rsidR="00AB6248" w:rsidRDefault="00AB6248">
      <w:pPr>
        <w:pStyle w:val="Zkladntext"/>
        <w:rPr>
          <w:sz w:val="20"/>
        </w:rPr>
      </w:pPr>
    </w:p>
    <w:p w:rsidR="00AB6248" w:rsidRDefault="00AB6248">
      <w:pPr>
        <w:pStyle w:val="Zkladntext"/>
        <w:spacing w:before="6"/>
        <w:rPr>
          <w:sz w:val="29"/>
        </w:rPr>
      </w:pPr>
    </w:p>
    <w:p w:rsidR="00AB6248" w:rsidRDefault="008D3006">
      <w:pPr>
        <w:ind w:left="170"/>
        <w:rPr>
          <w:rFonts w:ascii="Calibri Light"/>
          <w:sz w:val="20"/>
        </w:rPr>
      </w:pPr>
      <w:r w:rsidRPr="00457B28">
        <w:rPr>
          <w:rFonts w:asciiTheme="minorHAnsi" w:hAnsiTheme="minorHAnsi" w:cstheme="minorHAnsi"/>
          <w:w w:val="95"/>
          <w:sz w:val="20"/>
        </w:rPr>
        <w:t>NPU-311/</w:t>
      </w:r>
      <w:proofErr w:type="spellStart"/>
      <w:r w:rsidRPr="00457B28">
        <w:rPr>
          <w:rFonts w:asciiTheme="minorHAnsi" w:hAnsiTheme="minorHAnsi" w:cstheme="minorHAnsi"/>
          <w:w w:val="95"/>
          <w:sz w:val="20"/>
        </w:rPr>
        <w:t>xxxxxx</w:t>
      </w:r>
      <w:proofErr w:type="spellEnd"/>
      <w:r w:rsidRPr="00457B28">
        <w:rPr>
          <w:rFonts w:asciiTheme="minorHAnsi" w:hAnsiTheme="minorHAnsi" w:cstheme="minorHAnsi"/>
          <w:w w:val="95"/>
          <w:sz w:val="20"/>
        </w:rPr>
        <w:t>/2024</w:t>
      </w:r>
      <w:r>
        <w:rPr>
          <w:rFonts w:ascii="Calibri Light"/>
          <w:w w:val="95"/>
          <w:sz w:val="20"/>
        </w:rPr>
        <w:t xml:space="preserve"> </w:t>
      </w:r>
      <w:r w:rsidR="0017499A">
        <w:rPr>
          <w:rFonts w:ascii="Calibri Light"/>
          <w:sz w:val="20"/>
        </w:rPr>
        <w:t>XXXXXXXXXX</w:t>
      </w:r>
    </w:p>
    <w:p w:rsidR="00AB6248" w:rsidRDefault="008D3006" w:rsidP="0017499A">
      <w:pPr>
        <w:spacing w:before="59"/>
        <w:ind w:left="397" w:right="1339"/>
        <w:rPr>
          <w:sz w:val="20"/>
        </w:rPr>
      </w:pPr>
      <w:r>
        <w:br w:type="column"/>
      </w:r>
      <w:r w:rsidR="0017499A">
        <w:t>X</w:t>
      </w:r>
      <w:r w:rsidR="0017499A">
        <w:t>XXXXXX</w:t>
      </w:r>
      <w:r w:rsidR="0017499A">
        <w:t>XX</w:t>
      </w:r>
      <w:r w:rsidR="0017499A">
        <w:t>X</w:t>
      </w:r>
      <w:r w:rsidR="0017499A">
        <w:rPr>
          <w:spacing w:val="-7"/>
        </w:rPr>
        <w:t xml:space="preserve"> </w:t>
      </w:r>
      <w:proofErr w:type="spellStart"/>
      <w:r w:rsidR="0017499A">
        <w:t>XXXXXXXXXX</w:t>
      </w:r>
      <w:proofErr w:type="spellEnd"/>
      <w:r w:rsidR="0017499A">
        <w:rPr>
          <w:spacing w:val="-7"/>
        </w:rPr>
        <w:t xml:space="preserve"> </w:t>
      </w:r>
      <w:proofErr w:type="spellStart"/>
      <w:r w:rsidR="0017499A">
        <w:t>XXXXXXXXXX</w:t>
      </w:r>
      <w:proofErr w:type="spellEnd"/>
      <w:r w:rsidR="0017499A">
        <w:rPr>
          <w:spacing w:val="-7"/>
        </w:rPr>
        <w:t xml:space="preserve"> </w:t>
      </w:r>
    </w:p>
    <w:p w:rsidR="00AB6248" w:rsidRDefault="00AB6248">
      <w:pPr>
        <w:jc w:val="right"/>
        <w:rPr>
          <w:sz w:val="20"/>
        </w:rPr>
        <w:sectPr w:rsidR="00AB6248">
          <w:type w:val="continuous"/>
          <w:pgSz w:w="11910" w:h="16850"/>
          <w:pgMar w:top="300" w:right="300" w:bottom="1200" w:left="1100" w:header="708" w:footer="708" w:gutter="0"/>
          <w:cols w:num="3" w:space="708" w:equalWidth="0">
            <w:col w:w="2108" w:space="40"/>
            <w:col w:w="1982" w:space="3014"/>
            <w:col w:w="3366"/>
          </w:cols>
        </w:sectPr>
      </w:pPr>
    </w:p>
    <w:p w:rsidR="00AB6248" w:rsidRDefault="008D3006">
      <w:pPr>
        <w:tabs>
          <w:tab w:val="left" w:pos="1117"/>
        </w:tabs>
        <w:spacing w:before="72"/>
        <w:ind w:left="397"/>
        <w:rPr>
          <w:rFonts w:ascii="Calibri Light"/>
          <w:sz w:val="20"/>
        </w:rPr>
      </w:pPr>
      <w:r>
        <w:rPr>
          <w:position w:val="1"/>
          <w:sz w:val="20"/>
        </w:rPr>
        <w:t>Praha</w:t>
      </w:r>
      <w:r>
        <w:rPr>
          <w:position w:val="1"/>
          <w:sz w:val="20"/>
        </w:rPr>
        <w:tab/>
      </w:r>
      <w:proofErr w:type="gramStart"/>
      <w:r>
        <w:rPr>
          <w:rFonts w:ascii="Calibri Light"/>
          <w:sz w:val="20"/>
        </w:rPr>
        <w:t>01.03.2024</w:t>
      </w:r>
      <w:proofErr w:type="gramEnd"/>
    </w:p>
    <w:p w:rsidR="00AB6248" w:rsidRDefault="00AB6248">
      <w:pPr>
        <w:pStyle w:val="Zkladntext"/>
        <w:rPr>
          <w:rFonts w:ascii="Calibri Light"/>
          <w:sz w:val="20"/>
        </w:rPr>
      </w:pPr>
    </w:p>
    <w:p w:rsidR="00AB6248" w:rsidRDefault="00AB6248">
      <w:pPr>
        <w:pStyle w:val="Zkladntext"/>
        <w:rPr>
          <w:rFonts w:ascii="Calibri Light"/>
          <w:sz w:val="20"/>
        </w:rPr>
      </w:pPr>
    </w:p>
    <w:p w:rsidR="00AB6248" w:rsidRDefault="00AB6248">
      <w:pPr>
        <w:pStyle w:val="Zkladntext"/>
        <w:spacing w:before="8"/>
        <w:rPr>
          <w:rFonts w:ascii="Calibri Light"/>
          <w:sz w:val="18"/>
        </w:rPr>
      </w:pPr>
    </w:p>
    <w:p w:rsidR="00AB6248" w:rsidRDefault="008D3006">
      <w:pPr>
        <w:pStyle w:val="Nadpis1"/>
        <w:spacing w:before="1"/>
        <w:ind w:right="1486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769620</wp:posOffset>
            </wp:positionH>
            <wp:positionV relativeFrom="paragraph">
              <wp:posOffset>3710</wp:posOffset>
            </wp:positionV>
            <wp:extent cx="28575" cy="400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2"/>
        </w:rPr>
        <w:t xml:space="preserve">Věc: </w:t>
      </w:r>
      <w:r>
        <w:t>Praha 1 – Staré Město, Karolíny Světlé čp. 323/27 – generální rekonstrukce Hotelu Leonardo</w:t>
      </w:r>
      <w:r>
        <w:rPr>
          <w:sz w:val="22"/>
        </w:rPr>
        <w:t>.</w:t>
      </w:r>
    </w:p>
    <w:p w:rsidR="00AB6248" w:rsidRDefault="008D3006">
      <w:pPr>
        <w:spacing w:before="131"/>
        <w:ind w:left="397"/>
        <w:rPr>
          <w:b/>
          <w:sz w:val="20"/>
        </w:rPr>
      </w:pPr>
      <w:r>
        <w:rPr>
          <w:b/>
          <w:sz w:val="20"/>
        </w:rPr>
        <w:t xml:space="preserve">Pražská památková rezervace, památka UNESCO, </w:t>
      </w:r>
      <w:proofErr w:type="spellStart"/>
      <w:r>
        <w:rPr>
          <w:b/>
          <w:sz w:val="20"/>
        </w:rPr>
        <w:t>rejstř</w:t>
      </w:r>
      <w:proofErr w:type="spellEnd"/>
      <w:r>
        <w:rPr>
          <w:b/>
          <w:sz w:val="20"/>
        </w:rPr>
        <w:t xml:space="preserve">. </w:t>
      </w:r>
      <w:proofErr w:type="gramStart"/>
      <w:r>
        <w:rPr>
          <w:b/>
          <w:sz w:val="20"/>
        </w:rPr>
        <w:t>č.</w:t>
      </w:r>
      <w:proofErr w:type="gramEnd"/>
      <w:r>
        <w:rPr>
          <w:b/>
          <w:sz w:val="20"/>
        </w:rPr>
        <w:t xml:space="preserve"> ÚSKP 44514/1-165, dům U Kuchyňků</w:t>
      </w:r>
    </w:p>
    <w:p w:rsidR="00AB6248" w:rsidRDefault="008D3006">
      <w:pPr>
        <w:pStyle w:val="Nadpis2"/>
        <w:spacing w:before="80"/>
      </w:pPr>
      <w:r>
        <w:t>Projekt záchranného archeologického výzkumu – návrh postupu, cenová nabídka</w:t>
      </w:r>
    </w:p>
    <w:p w:rsidR="00AB6248" w:rsidRDefault="00AB6248">
      <w:pPr>
        <w:pStyle w:val="Zkladntext"/>
        <w:rPr>
          <w:b/>
        </w:rPr>
      </w:pPr>
    </w:p>
    <w:p w:rsidR="00AB6248" w:rsidRDefault="00AB6248">
      <w:pPr>
        <w:pStyle w:val="Zkladntext"/>
        <w:spacing w:before="8"/>
        <w:rPr>
          <w:b/>
          <w:sz w:val="19"/>
        </w:rPr>
      </w:pPr>
    </w:p>
    <w:p w:rsidR="00AB6248" w:rsidRDefault="008D3006">
      <w:pPr>
        <w:pStyle w:val="Zkladntext"/>
        <w:spacing w:before="1"/>
        <w:ind w:left="397"/>
      </w:pPr>
      <w:r>
        <w:t xml:space="preserve">Vážený pane </w:t>
      </w:r>
      <w:r w:rsidR="0017499A">
        <w:t>XXXXXXXXXX</w:t>
      </w:r>
      <w:r w:rsidR="0017499A">
        <w:t>,</w:t>
      </w:r>
    </w:p>
    <w:p w:rsidR="00AB6248" w:rsidRDefault="00AB6248">
      <w:pPr>
        <w:pStyle w:val="Zkladntext"/>
      </w:pPr>
    </w:p>
    <w:p w:rsidR="00AB6248" w:rsidRDefault="008D3006">
      <w:pPr>
        <w:pStyle w:val="Zkladntext"/>
        <w:ind w:left="397" w:right="1213"/>
      </w:pPr>
      <w:r>
        <w:t>na základě naší schůzky přímo na místě plánovaných sondáží dne 05. 02. 2024 Vám zasílám návrh realizace záchranného archeologického výzkumu společně s cenovou nabídkou.</w:t>
      </w:r>
    </w:p>
    <w:p w:rsidR="00AB6248" w:rsidRDefault="00AB6248">
      <w:pPr>
        <w:pStyle w:val="Zkladntext"/>
      </w:pPr>
    </w:p>
    <w:p w:rsidR="00AB6248" w:rsidRDefault="008D3006">
      <w:pPr>
        <w:pStyle w:val="Zkladntext"/>
        <w:ind w:left="397" w:right="1190"/>
        <w:jc w:val="both"/>
      </w:pPr>
      <w:r>
        <w:t>Záchranný archeologický výzkum (dále ZAV) v jedné projektované</w:t>
      </w:r>
      <w:r>
        <w:t xml:space="preserve"> šachtě o rozměrech 2x2m, a hloubce 2,85m a v trasách stávající kanalizace (hloubka 0,5- 0,8 m, délka 85 m) v části suterénu objektu čp. 323/27 v ulici Karoliny Světlé na Starém Městě pražském, je vyvolán rekonstrukcí inženýrských sítí uvnitř objektu, kter</w:t>
      </w:r>
      <w:r>
        <w:t xml:space="preserve">á bude zasahovat do archeologických terénů pod touto částí ulice v k. </w:t>
      </w:r>
      <w:proofErr w:type="spellStart"/>
      <w:r>
        <w:t>ú.</w:t>
      </w:r>
      <w:proofErr w:type="spellEnd"/>
      <w:r>
        <w:t xml:space="preserve"> Staré Město (</w:t>
      </w:r>
      <w:r>
        <w:rPr>
          <w:i/>
        </w:rPr>
        <w:t>příloha 1</w:t>
      </w:r>
      <w:r>
        <w:t>).</w:t>
      </w:r>
    </w:p>
    <w:p w:rsidR="00AB6248" w:rsidRDefault="00AB6248">
      <w:pPr>
        <w:pStyle w:val="Zkladntext"/>
      </w:pPr>
    </w:p>
    <w:p w:rsidR="00AB6248" w:rsidRDefault="008D3006">
      <w:pPr>
        <w:pStyle w:val="Zkladntext"/>
        <w:ind w:left="397" w:right="1192"/>
        <w:jc w:val="both"/>
      </w:pPr>
      <w:r>
        <w:rPr>
          <w:u w:val="single"/>
        </w:rPr>
        <w:t>Veškeré stavební aktivity zasahující do historických terénů, které jsou spojené s narušením</w:t>
      </w:r>
      <w:r>
        <w:t xml:space="preserve"> </w:t>
      </w:r>
      <w:r>
        <w:rPr>
          <w:u w:val="single"/>
        </w:rPr>
        <w:t xml:space="preserve">archeologických nálezů, se zde řídí podle Zákona č. 20/87 Sb., o </w:t>
      </w:r>
      <w:r>
        <w:rPr>
          <w:u w:val="single"/>
        </w:rPr>
        <w:t>státní památkové péči, ve znění</w:t>
      </w:r>
      <w:r>
        <w:t xml:space="preserve"> </w:t>
      </w:r>
      <w:r>
        <w:rPr>
          <w:u w:val="single"/>
        </w:rPr>
        <w:t>pozdějších předpisů.</w:t>
      </w:r>
    </w:p>
    <w:p w:rsidR="00AB6248" w:rsidRDefault="00AB6248">
      <w:pPr>
        <w:pStyle w:val="Zkladntext"/>
        <w:spacing w:before="6"/>
        <w:rPr>
          <w:sz w:val="17"/>
        </w:rPr>
      </w:pPr>
    </w:p>
    <w:p w:rsidR="00AB6248" w:rsidRDefault="008D3006">
      <w:pPr>
        <w:pStyle w:val="Zkladntext"/>
        <w:spacing w:before="56"/>
        <w:ind w:left="397" w:right="1189"/>
        <w:jc w:val="both"/>
      </w:pPr>
      <w:r>
        <w:t>Výzkum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realizován</w:t>
      </w:r>
      <w:r>
        <w:rPr>
          <w:spacing w:val="-7"/>
        </w:rPr>
        <w:t xml:space="preserve"> </w:t>
      </w:r>
      <w:r>
        <w:t>formou</w:t>
      </w:r>
      <w:r>
        <w:rPr>
          <w:spacing w:val="-7"/>
        </w:rPr>
        <w:t xml:space="preserve"> </w:t>
      </w:r>
      <w:r>
        <w:t>archeologického</w:t>
      </w:r>
      <w:r>
        <w:rPr>
          <w:spacing w:val="-5"/>
        </w:rPr>
        <w:t xml:space="preserve"> </w:t>
      </w:r>
      <w:r>
        <w:t>dohledu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probíhat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součinnosti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stavbou. V případě zachycení archeologických situací budou tato místa odborně začištěna a odhalené situace budou rozebrány a zdokumentovány. Terénní a zpracovatelská část výzkumu zahrnuje: začištění zjišťovacích sond; kresebnou a popisovou dokumentaci teré</w:t>
      </w:r>
      <w:r>
        <w:t>nních profilů a půdorysů; fotografickou dokumentaci odhalených situací; vzorkování historického nadloží v místě sond; výškové a polohové zaměření dokumentovaných situací; závěrečné vyhodnocení (nálezová zpráva, vč.</w:t>
      </w:r>
      <w:r>
        <w:rPr>
          <w:spacing w:val="-13"/>
        </w:rPr>
        <w:t xml:space="preserve"> </w:t>
      </w:r>
      <w:r>
        <w:t>příloh).</w:t>
      </w:r>
    </w:p>
    <w:p w:rsidR="00AB6248" w:rsidRDefault="00AB6248">
      <w:pPr>
        <w:pStyle w:val="Zkladntext"/>
        <w:spacing w:before="11"/>
        <w:rPr>
          <w:sz w:val="21"/>
        </w:rPr>
      </w:pPr>
    </w:p>
    <w:p w:rsidR="00AB6248" w:rsidRDefault="008D3006">
      <w:pPr>
        <w:pStyle w:val="Zkladntext"/>
        <w:ind w:left="397" w:right="1190"/>
        <w:jc w:val="both"/>
      </w:pPr>
      <w:r>
        <w:t>Na základě provedené kalkulace,</w:t>
      </w:r>
      <w:r>
        <w:t xml:space="preserve"> založené na znalostech archeologických poměrů v nebližším okolí bylo odhadnuto, že finanční náklady pro zajištění výzkumu nepřesáhnou </w:t>
      </w:r>
      <w:r>
        <w:rPr>
          <w:b/>
        </w:rPr>
        <w:t xml:space="preserve">92 619,- Kč </w:t>
      </w:r>
      <w:r>
        <w:t>(bez DPH 21%). V případě zjištění závažnějších archeologických situací bude celá záležitost řešená samostatno</w:t>
      </w:r>
      <w:r>
        <w:t>u smlouvou o provedení záchranného archeologického výzkumu.</w:t>
      </w:r>
    </w:p>
    <w:p w:rsidR="00AB6248" w:rsidRDefault="00AB6248">
      <w:pPr>
        <w:jc w:val="both"/>
        <w:sectPr w:rsidR="00AB6248">
          <w:type w:val="continuous"/>
          <w:pgSz w:w="11910" w:h="16850"/>
          <w:pgMar w:top="300" w:right="300" w:bottom="1200" w:left="1100" w:header="708" w:footer="708" w:gutter="0"/>
          <w:cols w:space="708"/>
        </w:sectPr>
      </w:pPr>
    </w:p>
    <w:p w:rsidR="00AB6248" w:rsidRDefault="00AB6248">
      <w:pPr>
        <w:pStyle w:val="Zkladntext"/>
        <w:rPr>
          <w:sz w:val="20"/>
        </w:rPr>
      </w:pPr>
    </w:p>
    <w:p w:rsidR="00AB6248" w:rsidRDefault="00AB6248">
      <w:pPr>
        <w:pStyle w:val="Zkladntext"/>
        <w:spacing w:before="3"/>
        <w:rPr>
          <w:sz w:val="10"/>
        </w:rPr>
      </w:pPr>
    </w:p>
    <w:p w:rsidR="00AB6248" w:rsidRDefault="0017499A">
      <w:pPr>
        <w:pStyle w:val="Zkladntext"/>
        <w:ind w:left="27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803900" cy="189230"/>
                <wp:effectExtent l="8890" t="12065" r="6985" b="8255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248" w:rsidRDefault="008D3006">
                            <w:pPr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NÁVRH REALIZACE ZAV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" filled="f" strokeweight=".48pt">
                <v:textbox inset="0,0,0,0">
                  <w:txbxContent>
                    <w:p w:rsidR="00AB6248" w:rsidRDefault="008D3006">
                      <w:pPr>
                        <w:spacing w:before="1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NÁVRH REALIZACE ZAV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248" w:rsidRDefault="00AB6248">
      <w:pPr>
        <w:pStyle w:val="Zkladntext"/>
        <w:spacing w:before="5"/>
        <w:rPr>
          <w:sz w:val="14"/>
        </w:rPr>
      </w:pPr>
    </w:p>
    <w:p w:rsidR="00AB6248" w:rsidRDefault="008D3006">
      <w:pPr>
        <w:pStyle w:val="Odstavecseseznamem"/>
        <w:numPr>
          <w:ilvl w:val="0"/>
          <w:numId w:val="6"/>
        </w:numPr>
        <w:tabs>
          <w:tab w:val="left" w:pos="1118"/>
        </w:tabs>
        <w:spacing w:before="56"/>
        <w:ind w:right="1193" w:hanging="360"/>
        <w:jc w:val="both"/>
      </w:pPr>
      <w:r>
        <w:t>Stavební záměr probíhá ve východní části významného kulturně historického celku Starého Města, jenž je součástí Pražské památkové rezervace, která je územím s archeologickými nálezy.</w:t>
      </w:r>
    </w:p>
    <w:p w:rsidR="00AB6248" w:rsidRDefault="008D3006">
      <w:pPr>
        <w:pStyle w:val="Zkladntext"/>
        <w:spacing w:before="1"/>
        <w:ind w:left="1105" w:right="1190"/>
        <w:jc w:val="both"/>
      </w:pPr>
      <w:r>
        <w:t>Uvedená lokalita se nachází v katast</w:t>
      </w:r>
      <w:r>
        <w:t>ru Starého Města, na území, jež bylo osídleno již od 11. století.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nejbližším</w:t>
      </w:r>
      <w:r>
        <w:rPr>
          <w:spacing w:val="-6"/>
        </w:rPr>
        <w:t xml:space="preserve"> </w:t>
      </w:r>
      <w:r>
        <w:t>sousedství</w:t>
      </w:r>
      <w:r>
        <w:rPr>
          <w:spacing w:val="-6"/>
        </w:rPr>
        <w:t xml:space="preserve"> </w:t>
      </w:r>
      <w:r>
        <w:t>Vaší</w:t>
      </w:r>
      <w:r>
        <w:rPr>
          <w:spacing w:val="-6"/>
        </w:rPr>
        <w:t xml:space="preserve"> </w:t>
      </w:r>
      <w:r>
        <w:t>stavby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nachází</w:t>
      </w:r>
      <w:r>
        <w:rPr>
          <w:spacing w:val="-6"/>
        </w:rPr>
        <w:t xml:space="preserve"> </w:t>
      </w:r>
      <w:r>
        <w:t>trasa</w:t>
      </w:r>
      <w:r>
        <w:rPr>
          <w:spacing w:val="-6"/>
        </w:rPr>
        <w:t xml:space="preserve"> </w:t>
      </w:r>
      <w:r>
        <w:t>tzv.</w:t>
      </w:r>
      <w:r>
        <w:rPr>
          <w:spacing w:val="-7"/>
        </w:rPr>
        <w:t xml:space="preserve"> </w:t>
      </w:r>
      <w:r>
        <w:t>Vyšehradské</w:t>
      </w:r>
      <w:r>
        <w:rPr>
          <w:spacing w:val="-7"/>
        </w:rPr>
        <w:t xml:space="preserve"> </w:t>
      </w:r>
      <w:r>
        <w:t>cesty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okolními středověkými měšťanskými domy, kde je doloženo osídlení z počátku 12.</w:t>
      </w:r>
      <w:r>
        <w:rPr>
          <w:spacing w:val="-13"/>
        </w:rPr>
        <w:t xml:space="preserve"> </w:t>
      </w:r>
      <w:r>
        <w:t>stol.</w:t>
      </w:r>
    </w:p>
    <w:p w:rsidR="00AB6248" w:rsidRDefault="008D3006">
      <w:pPr>
        <w:pStyle w:val="Zkladntext"/>
        <w:ind w:left="1105" w:right="1189"/>
        <w:jc w:val="both"/>
      </w:pPr>
      <w:r>
        <w:t>V západní části objektu/v sousedním objektu je také arch. výzkumem doložena hradba Starého</w:t>
      </w:r>
      <w:r>
        <w:rPr>
          <w:spacing w:val="-5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pražského.</w:t>
      </w:r>
      <w:r>
        <w:rPr>
          <w:spacing w:val="-7"/>
        </w:rPr>
        <w:t xml:space="preserve"> </w:t>
      </w:r>
      <w:r>
        <w:t>Počátek</w:t>
      </w:r>
      <w:r>
        <w:rPr>
          <w:spacing w:val="-3"/>
        </w:rPr>
        <w:t xml:space="preserve"> </w:t>
      </w:r>
      <w:r>
        <w:t>výstavby</w:t>
      </w:r>
      <w:r>
        <w:rPr>
          <w:spacing w:val="-3"/>
        </w:rPr>
        <w:t xml:space="preserve"> </w:t>
      </w:r>
      <w:r>
        <w:t>staroměstského</w:t>
      </w:r>
      <w:r>
        <w:rPr>
          <w:spacing w:val="-3"/>
        </w:rPr>
        <w:t xml:space="preserve"> </w:t>
      </w:r>
      <w:r>
        <w:t>opevnění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kladen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konce</w:t>
      </w:r>
      <w:r>
        <w:rPr>
          <w:spacing w:val="-3"/>
        </w:rPr>
        <w:t xml:space="preserve"> </w:t>
      </w:r>
      <w:r>
        <w:t>1. třetiny</w:t>
      </w:r>
      <w:r>
        <w:rPr>
          <w:spacing w:val="-13"/>
        </w:rPr>
        <w:t xml:space="preserve"> </w:t>
      </w:r>
      <w:r>
        <w:t>13.</w:t>
      </w:r>
      <w:r>
        <w:rPr>
          <w:spacing w:val="-12"/>
        </w:rPr>
        <w:t xml:space="preserve"> </w:t>
      </w:r>
      <w:r>
        <w:t>století,</w:t>
      </w:r>
      <w:r>
        <w:rPr>
          <w:spacing w:val="-12"/>
        </w:rPr>
        <w:t xml:space="preserve"> </w:t>
      </w:r>
      <w:r>
        <w:t>přičemž</w:t>
      </w:r>
      <w:r>
        <w:rPr>
          <w:spacing w:val="-11"/>
        </w:rPr>
        <w:t xml:space="preserve"> </w:t>
      </w:r>
      <w:r>
        <w:t>její</w:t>
      </w:r>
      <w:r>
        <w:rPr>
          <w:spacing w:val="-12"/>
        </w:rPr>
        <w:t xml:space="preserve"> </w:t>
      </w:r>
      <w:r>
        <w:t>pobřežní</w:t>
      </w:r>
      <w:r>
        <w:rPr>
          <w:spacing w:val="-12"/>
        </w:rPr>
        <w:t xml:space="preserve"> </w:t>
      </w:r>
      <w:r>
        <w:t>část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západní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Starého</w:t>
      </w:r>
      <w:r>
        <w:rPr>
          <w:spacing w:val="-10"/>
        </w:rPr>
        <w:t xml:space="preserve"> </w:t>
      </w:r>
      <w:r>
        <w:t>Města</w:t>
      </w:r>
      <w:r>
        <w:rPr>
          <w:spacing w:val="-12"/>
        </w:rPr>
        <w:t xml:space="preserve"> </w:t>
      </w:r>
      <w:r>
        <w:t>praž</w:t>
      </w:r>
      <w:r>
        <w:t>ského</w:t>
      </w:r>
      <w:r>
        <w:rPr>
          <w:spacing w:val="-10"/>
        </w:rPr>
        <w:t xml:space="preserve"> </w:t>
      </w:r>
      <w:r>
        <w:t>byla započata spíše až v letech</w:t>
      </w:r>
      <w:r>
        <w:rPr>
          <w:spacing w:val="-5"/>
        </w:rPr>
        <w:t xml:space="preserve"> </w:t>
      </w:r>
      <w:r>
        <w:t>1235-40.</w:t>
      </w:r>
    </w:p>
    <w:p w:rsidR="00AB6248" w:rsidRDefault="008D3006">
      <w:pPr>
        <w:pStyle w:val="Zkladntext"/>
        <w:ind w:left="1104" w:right="1191"/>
        <w:jc w:val="both"/>
      </w:pPr>
      <w:r>
        <w:t>Samotný trojkřídlý nárožní dům je v jádru gotický, renesančně přestavovaný, dnešní podoba je ale pozdně klasicistní z doby kolem r. 1846.</w:t>
      </w:r>
    </w:p>
    <w:p w:rsidR="00AB6248" w:rsidRDefault="008D3006">
      <w:pPr>
        <w:pStyle w:val="Zkladntext"/>
        <w:ind w:left="1105" w:right="1192" w:hanging="1"/>
        <w:jc w:val="both"/>
      </w:pPr>
      <w:r>
        <w:t>Gotickou</w:t>
      </w:r>
      <w:r>
        <w:rPr>
          <w:spacing w:val="-7"/>
        </w:rPr>
        <w:t xml:space="preserve"> </w:t>
      </w:r>
      <w:r>
        <w:t>stavební</w:t>
      </w:r>
      <w:r>
        <w:rPr>
          <w:spacing w:val="-6"/>
        </w:rPr>
        <w:t xml:space="preserve"> </w:t>
      </w:r>
      <w:r>
        <w:t>fázi</w:t>
      </w:r>
      <w:r>
        <w:rPr>
          <w:spacing w:val="-6"/>
        </w:rPr>
        <w:t xml:space="preserve"> </w:t>
      </w:r>
      <w:r>
        <w:t>máme</w:t>
      </w:r>
      <w:r>
        <w:rPr>
          <w:spacing w:val="-5"/>
        </w:rPr>
        <w:t xml:space="preserve"> </w:t>
      </w:r>
      <w:r>
        <w:t>doloženu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suterénu,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zčásti</w:t>
      </w:r>
      <w:r>
        <w:rPr>
          <w:spacing w:val="-6"/>
        </w:rPr>
        <w:t xml:space="preserve"> </w:t>
      </w:r>
      <w:r>
        <w:t>v přízemí.</w:t>
      </w:r>
      <w:r>
        <w:rPr>
          <w:spacing w:val="-7"/>
        </w:rPr>
        <w:t xml:space="preserve"> </w:t>
      </w:r>
      <w:r>
        <w:t>Renesanční</w:t>
      </w:r>
      <w:r>
        <w:rPr>
          <w:spacing w:val="-6"/>
        </w:rPr>
        <w:t xml:space="preserve"> </w:t>
      </w:r>
      <w:r>
        <w:t>konstrukce jsou v 1. patře. Roku 1814 bylo přestavěno dvoupatrové křídlo při ul. Karoliny Světlé, křídlo při ul. K. S. přestavěno a zvýšeno. Roku 1846 klasicistně</w:t>
      </w:r>
      <w:r>
        <w:rPr>
          <w:spacing w:val="-7"/>
        </w:rPr>
        <w:t xml:space="preserve"> </w:t>
      </w:r>
      <w:r>
        <w:t>dokončeno.</w:t>
      </w:r>
    </w:p>
    <w:p w:rsidR="00AB6248" w:rsidRDefault="008D3006">
      <w:pPr>
        <w:pStyle w:val="Zkladntext"/>
        <w:spacing w:before="2" w:line="237" w:lineRule="auto"/>
        <w:ind w:left="1104" w:right="1192"/>
        <w:jc w:val="both"/>
      </w:pPr>
      <w:r>
        <w:t>Tato lokalita patří k významným územím s archeologickými nálezy v rámci</w:t>
      </w:r>
      <w:r>
        <w:t xml:space="preserve"> pražské aglomerace.</w:t>
      </w:r>
    </w:p>
    <w:p w:rsidR="00AB6248" w:rsidRDefault="00AB6248">
      <w:pPr>
        <w:pStyle w:val="Zkladntext"/>
        <w:spacing w:before="1"/>
      </w:pPr>
    </w:p>
    <w:p w:rsidR="00AB6248" w:rsidRDefault="008D3006">
      <w:pPr>
        <w:pStyle w:val="Odstavecseseznamem"/>
        <w:numPr>
          <w:ilvl w:val="0"/>
          <w:numId w:val="6"/>
        </w:numPr>
        <w:tabs>
          <w:tab w:val="left" w:pos="1117"/>
        </w:tabs>
        <w:ind w:right="1189"/>
        <w:jc w:val="both"/>
      </w:pPr>
      <w:r>
        <w:t xml:space="preserve">Délka a náročnost odborné práce je závislá na odhalené situaci. V případě této stavby předpokládáme, že </w:t>
      </w:r>
      <w:r>
        <w:rPr>
          <w:b/>
        </w:rPr>
        <w:t>archeologické práce budou realizovány v měsíci březnu 2024 a nepřesáhnou délku max. 10 pracovních dnů</w:t>
      </w:r>
      <w:r>
        <w:t>. Předpokládaný termín realizace: podle požadavků objednatele v průběhu měsíce března</w:t>
      </w:r>
      <w:r>
        <w:rPr>
          <w:spacing w:val="-7"/>
        </w:rPr>
        <w:t xml:space="preserve"> </w:t>
      </w:r>
      <w:r>
        <w:t>2024.</w:t>
      </w:r>
    </w:p>
    <w:p w:rsidR="00AB6248" w:rsidRDefault="00AB6248">
      <w:pPr>
        <w:pStyle w:val="Zkladntext"/>
        <w:spacing w:before="3"/>
      </w:pPr>
    </w:p>
    <w:p w:rsidR="00AB6248" w:rsidRDefault="008D3006">
      <w:pPr>
        <w:pStyle w:val="Nadpis2"/>
        <w:spacing w:before="0"/>
      </w:pPr>
      <w:r>
        <w:rPr>
          <w:u w:val="single"/>
        </w:rPr>
        <w:t>PODKLADY ZASLANÉ OBJEDNATELEM - Arch. Lukáš Bureš</w:t>
      </w:r>
    </w:p>
    <w:p w:rsidR="00AB6248" w:rsidRDefault="00AB6248">
      <w:pPr>
        <w:pStyle w:val="Zkladntext"/>
        <w:spacing w:before="5"/>
        <w:rPr>
          <w:b/>
          <w:sz w:val="17"/>
        </w:rPr>
      </w:pPr>
    </w:p>
    <w:p w:rsidR="00AB6248" w:rsidRDefault="008D3006">
      <w:pPr>
        <w:pStyle w:val="Odstavecseseznamem"/>
        <w:numPr>
          <w:ilvl w:val="0"/>
          <w:numId w:val="5"/>
        </w:numPr>
        <w:tabs>
          <w:tab w:val="left" w:pos="1118"/>
        </w:tabs>
        <w:spacing w:before="56" w:line="268" w:lineRule="exact"/>
        <w:ind w:hanging="361"/>
        <w:rPr>
          <w:b/>
        </w:rPr>
      </w:pPr>
      <w:r>
        <w:rPr>
          <w:b/>
        </w:rPr>
        <w:t>řezy a půdorys výkopu pro retenční</w:t>
      </w:r>
      <w:r>
        <w:rPr>
          <w:b/>
          <w:spacing w:val="-8"/>
        </w:rPr>
        <w:t xml:space="preserve"> </w:t>
      </w:r>
      <w:r>
        <w:rPr>
          <w:b/>
        </w:rPr>
        <w:t>šachtu</w:t>
      </w:r>
    </w:p>
    <w:p w:rsidR="00AB6248" w:rsidRDefault="008D3006">
      <w:pPr>
        <w:pStyle w:val="Odstavecseseznamem"/>
        <w:numPr>
          <w:ilvl w:val="0"/>
          <w:numId w:val="5"/>
        </w:numPr>
        <w:tabs>
          <w:tab w:val="left" w:pos="1118"/>
        </w:tabs>
        <w:spacing w:line="480" w:lineRule="auto"/>
        <w:ind w:left="397" w:right="4460" w:firstLine="359"/>
        <w:rPr>
          <w:b/>
        </w:rPr>
      </w:pPr>
      <w:r>
        <w:rPr>
          <w:b/>
        </w:rPr>
        <w:t>řezy a půdorysy návrhu výměny kanalizačního potrubí</w:t>
      </w:r>
      <w:r>
        <w:rPr>
          <w:b/>
          <w:u w:val="single"/>
        </w:rPr>
        <w:t xml:space="preserve"> 1. ETAPA ZAV – TER</w:t>
      </w:r>
      <w:r>
        <w:rPr>
          <w:b/>
          <w:u w:val="single"/>
        </w:rPr>
        <w:t>ÉNNÍ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ČÁST</w:t>
      </w:r>
    </w:p>
    <w:p w:rsidR="00AB6248" w:rsidRDefault="00AB6248">
      <w:pPr>
        <w:pStyle w:val="Zkladntext"/>
        <w:spacing w:before="1"/>
        <w:rPr>
          <w:b/>
          <w:sz w:val="16"/>
        </w:rPr>
      </w:pPr>
    </w:p>
    <w:p w:rsidR="00AB6248" w:rsidRDefault="008D3006">
      <w:pPr>
        <w:pStyle w:val="Zkladntext"/>
        <w:spacing w:before="56"/>
        <w:ind w:left="824" w:right="1743"/>
      </w:pPr>
      <w:r>
        <w:rPr>
          <w:b/>
        </w:rPr>
        <w:t xml:space="preserve">Terénní část ZAV </w:t>
      </w:r>
      <w:r>
        <w:t>bude probíhat nejprve formou tzv. archeologického dohledu s případným ručním rozebíráním archeologických situací. Postup prací bude koordinován s</w:t>
      </w:r>
    </w:p>
    <w:p w:rsidR="00AB6248" w:rsidRDefault="008D3006">
      <w:pPr>
        <w:pStyle w:val="Zkladntext"/>
        <w:ind w:left="824" w:right="1213"/>
      </w:pPr>
      <w:r>
        <w:t>vedoucím stavby. V místě pozitivního zjištění archeologických terénů bude přistoup</w:t>
      </w:r>
      <w:r>
        <w:t>eno k jejich odebrání a dokumentaci pracovníky archeologického výzkumu.</w:t>
      </w:r>
    </w:p>
    <w:p w:rsidR="00AB6248" w:rsidRDefault="008D3006">
      <w:pPr>
        <w:pStyle w:val="Zkladntext"/>
        <w:spacing w:before="1"/>
        <w:ind w:left="824"/>
      </w:pPr>
      <w:r>
        <w:t>Budou realizovány následující činnosti a postupy:</w:t>
      </w:r>
    </w:p>
    <w:p w:rsidR="00AB6248" w:rsidRDefault="00AB6248">
      <w:pPr>
        <w:pStyle w:val="Zkladntext"/>
      </w:pP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8"/>
        </w:tabs>
        <w:ind w:right="1191"/>
        <w:jc w:val="both"/>
      </w:pPr>
      <w:r>
        <w:t>šachta pro budoucí přečerpávající stanici bude do hloubky max. 0,4 m odtěžena pracovníky stavby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archeologického</w:t>
      </w:r>
      <w:r>
        <w:rPr>
          <w:spacing w:val="-4"/>
        </w:rPr>
        <w:t xml:space="preserve"> </w:t>
      </w:r>
      <w:r>
        <w:t>dohledu,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ú</w:t>
      </w:r>
      <w:r>
        <w:t>rovně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výplň</w:t>
      </w:r>
      <w:r>
        <w:rPr>
          <w:spacing w:val="-4"/>
        </w:rPr>
        <w:t xml:space="preserve"> </w:t>
      </w:r>
      <w:r>
        <w:t>šachty</w:t>
      </w:r>
      <w:r>
        <w:rPr>
          <w:spacing w:val="-6"/>
        </w:rPr>
        <w:t xml:space="preserve"> </w:t>
      </w:r>
      <w:r>
        <w:t>odebírána</w:t>
      </w:r>
      <w:r>
        <w:rPr>
          <w:spacing w:val="-6"/>
        </w:rPr>
        <w:t xml:space="preserve"> </w:t>
      </w:r>
      <w:r>
        <w:t>pracovníky archeologického výzkumu. Taktéž trasy rekonstruované kanalizace budou nejprve za archeologického dohledu odstraněny a poté budou archeologicky zdokumentovány jednotlivé stratigrafie v jejich</w:t>
      </w:r>
      <w:r>
        <w:rPr>
          <w:spacing w:val="-4"/>
        </w:rPr>
        <w:t xml:space="preserve"> </w:t>
      </w:r>
      <w:r>
        <w:t>trase.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8"/>
        </w:tabs>
        <w:ind w:right="1192"/>
        <w:jc w:val="both"/>
      </w:pPr>
      <w:r>
        <w:t>operativní pr</w:t>
      </w:r>
      <w:r>
        <w:t>ůzkum a dokumentace jednotlivých konstrukcí dle domluvy s objednatelem akce</w:t>
      </w:r>
    </w:p>
    <w:p w:rsidR="00AB6248" w:rsidRDefault="00AB6248">
      <w:pPr>
        <w:jc w:val="both"/>
        <w:sectPr w:rsidR="00AB6248">
          <w:pgSz w:w="11910" w:h="16850"/>
          <w:pgMar w:top="1600" w:right="300" w:bottom="1260" w:left="1100" w:header="0" w:footer="1007" w:gutter="0"/>
          <w:cols w:space="708"/>
        </w:sectPr>
      </w:pP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  <w:spacing w:before="98"/>
      </w:pPr>
      <w:r>
        <w:lastRenderedPageBreak/>
        <w:t>vytyčení sondáží po domluvě s</w:t>
      </w:r>
      <w:r>
        <w:rPr>
          <w:spacing w:val="-1"/>
        </w:rPr>
        <w:t xml:space="preserve"> </w:t>
      </w:r>
      <w:r>
        <w:t>objednatelem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  <w:spacing w:before="2" w:line="237" w:lineRule="auto"/>
        <w:ind w:right="1190"/>
      </w:pPr>
      <w:r>
        <w:t>ruční rozebrání historických terénů s průběžným vyzvedáváním movitých nálezů terénními specialisty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  <w:spacing w:before="2"/>
        <w:ind w:right="1189"/>
      </w:pPr>
      <w:r>
        <w:t>průběžná kresebná a fotografická dokumentace odhalených horizontálních a vertikálních situací</w:t>
      </w:r>
      <w:r>
        <w:rPr>
          <w:spacing w:val="-1"/>
        </w:rPr>
        <w:t xml:space="preserve"> </w:t>
      </w:r>
      <w:r>
        <w:t>dokumentátory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  <w:spacing w:before="1"/>
        <w:ind w:right="1194"/>
      </w:pPr>
      <w:r>
        <w:t>určení a popis nálezové situace archeologem, specialistou na stavebně historický průzkum (SHP), případně geologem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  <w:spacing w:before="1" w:line="279" w:lineRule="exact"/>
      </w:pPr>
      <w:r>
        <w:t>vyznačení výškových</w:t>
      </w:r>
      <w:r>
        <w:rPr>
          <w:spacing w:val="-5"/>
        </w:rPr>
        <w:t xml:space="preserve"> </w:t>
      </w:r>
      <w:r>
        <w:t>bodů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  <w:spacing w:line="279" w:lineRule="exact"/>
      </w:pPr>
      <w:r>
        <w:t xml:space="preserve">kresebná </w:t>
      </w:r>
      <w:r>
        <w:t>a fotografická dokumentace odhalených</w:t>
      </w:r>
      <w:r>
        <w:rPr>
          <w:spacing w:val="-6"/>
        </w:rPr>
        <w:t xml:space="preserve"> </w:t>
      </w:r>
      <w:r>
        <w:t>situací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</w:pPr>
      <w:r>
        <w:t>určení a popis stratigrafických</w:t>
      </w:r>
      <w:r>
        <w:rPr>
          <w:spacing w:val="-4"/>
        </w:rPr>
        <w:t xml:space="preserve"> </w:t>
      </w:r>
      <w:r>
        <w:t>jednotek</w:t>
      </w:r>
    </w:p>
    <w:p w:rsidR="00AB6248" w:rsidRDefault="008D3006">
      <w:pPr>
        <w:pStyle w:val="Odstavecseseznamem"/>
        <w:numPr>
          <w:ilvl w:val="0"/>
          <w:numId w:val="4"/>
        </w:numPr>
        <w:tabs>
          <w:tab w:val="left" w:pos="1117"/>
          <w:tab w:val="left" w:pos="1118"/>
        </w:tabs>
        <w:spacing w:before="1"/>
      </w:pPr>
      <w:r>
        <w:t>vzorkování odhalených terénů a situací za účelem získání datovacího</w:t>
      </w:r>
      <w:r>
        <w:rPr>
          <w:spacing w:val="-10"/>
        </w:rPr>
        <w:t xml:space="preserve"> </w:t>
      </w:r>
      <w:r>
        <w:t>materiálu</w:t>
      </w:r>
    </w:p>
    <w:p w:rsidR="00AB6248" w:rsidRDefault="00AB6248">
      <w:pPr>
        <w:pStyle w:val="Zkladntext"/>
        <w:rPr>
          <w:sz w:val="28"/>
        </w:rPr>
      </w:pPr>
    </w:p>
    <w:p w:rsidR="00AB6248" w:rsidRDefault="008D3006">
      <w:pPr>
        <w:pStyle w:val="Nadpis2"/>
        <w:numPr>
          <w:ilvl w:val="0"/>
          <w:numId w:val="3"/>
        </w:numPr>
        <w:tabs>
          <w:tab w:val="left" w:pos="619"/>
        </w:tabs>
        <w:spacing w:before="193"/>
        <w:ind w:hanging="222"/>
      </w:pPr>
      <w:r>
        <w:rPr>
          <w:u w:val="single"/>
        </w:rPr>
        <w:t>ETAPA ZAV - ZPRACOVÁNÍ</w:t>
      </w:r>
      <w:r>
        <w:rPr>
          <w:spacing w:val="-6"/>
          <w:u w:val="single"/>
        </w:rPr>
        <w:t xml:space="preserve"> </w:t>
      </w:r>
      <w:r>
        <w:rPr>
          <w:u w:val="single"/>
        </w:rPr>
        <w:t>VÝSLEDKŮ</w:t>
      </w:r>
    </w:p>
    <w:p w:rsidR="00AB6248" w:rsidRDefault="008D3006">
      <w:pPr>
        <w:pStyle w:val="Zkladntext"/>
        <w:spacing w:before="1"/>
        <w:ind w:left="397" w:right="1765"/>
      </w:pPr>
      <w:r>
        <w:t>Uvedená etapa výzkumu již probíhá na pracovišti zhotovitele a zahrnuje celkové vyhodnocení všech poznatků z výzkumné akce. Se zpracováním je započato bezprostředně po ukončení terénních prací a obsahuje:</w:t>
      </w:r>
    </w:p>
    <w:p w:rsidR="00AB6248" w:rsidRDefault="00AB6248">
      <w:pPr>
        <w:pStyle w:val="Zkladntext"/>
      </w:pPr>
    </w:p>
    <w:p w:rsidR="00AB6248" w:rsidRDefault="008D3006">
      <w:pPr>
        <w:pStyle w:val="Odstavecseseznamem"/>
        <w:numPr>
          <w:ilvl w:val="1"/>
          <w:numId w:val="3"/>
        </w:numPr>
        <w:tabs>
          <w:tab w:val="left" w:pos="1117"/>
          <w:tab w:val="left" w:pos="1118"/>
        </w:tabs>
        <w:spacing w:before="1"/>
        <w:rPr>
          <w:rFonts w:ascii="Symbol" w:hAnsi="Symbol"/>
        </w:rPr>
      </w:pPr>
      <w:r>
        <w:t>uložení dat do</w:t>
      </w:r>
      <w:r>
        <w:rPr>
          <w:spacing w:val="1"/>
        </w:rPr>
        <w:t xml:space="preserve"> </w:t>
      </w:r>
      <w:r>
        <w:t>databáze</w:t>
      </w:r>
    </w:p>
    <w:p w:rsidR="00AB6248" w:rsidRDefault="008D3006">
      <w:pPr>
        <w:pStyle w:val="Odstavecseseznamem"/>
        <w:numPr>
          <w:ilvl w:val="1"/>
          <w:numId w:val="3"/>
        </w:numPr>
        <w:tabs>
          <w:tab w:val="left" w:pos="1117"/>
          <w:tab w:val="left" w:pos="1118"/>
        </w:tabs>
        <w:spacing w:line="279" w:lineRule="exact"/>
        <w:rPr>
          <w:rFonts w:ascii="Symbol" w:hAnsi="Symbol"/>
        </w:rPr>
      </w:pPr>
      <w:r>
        <w:t>zpracování fotografické dok</w:t>
      </w:r>
      <w:r>
        <w:t>umentace</w:t>
      </w:r>
    </w:p>
    <w:p w:rsidR="00AB6248" w:rsidRDefault="008D3006">
      <w:pPr>
        <w:pStyle w:val="Odstavecseseznamem"/>
        <w:numPr>
          <w:ilvl w:val="1"/>
          <w:numId w:val="3"/>
        </w:numPr>
        <w:tabs>
          <w:tab w:val="left" w:pos="1117"/>
          <w:tab w:val="left" w:pos="1119"/>
        </w:tabs>
        <w:spacing w:line="279" w:lineRule="exact"/>
        <w:ind w:left="1118" w:hanging="362"/>
        <w:rPr>
          <w:rFonts w:ascii="Symbol" w:hAnsi="Symbol"/>
        </w:rPr>
      </w:pPr>
      <w:r>
        <w:t>ošetření a konzervace movitých</w:t>
      </w:r>
      <w:r>
        <w:rPr>
          <w:spacing w:val="-6"/>
        </w:rPr>
        <w:t xml:space="preserve"> </w:t>
      </w:r>
      <w:r>
        <w:t>nálezů</w:t>
      </w:r>
    </w:p>
    <w:p w:rsidR="00AB6248" w:rsidRDefault="008D3006">
      <w:pPr>
        <w:pStyle w:val="Odstavecseseznamem"/>
        <w:numPr>
          <w:ilvl w:val="1"/>
          <w:numId w:val="3"/>
        </w:numPr>
        <w:tabs>
          <w:tab w:val="left" w:pos="1118"/>
          <w:tab w:val="left" w:pos="1119"/>
        </w:tabs>
        <w:spacing w:before="1"/>
        <w:ind w:left="1118"/>
        <w:rPr>
          <w:rFonts w:ascii="Symbol" w:hAnsi="Symbol"/>
        </w:rPr>
      </w:pPr>
      <w:r>
        <w:t>obrazová dokumentace vybraných</w:t>
      </w:r>
      <w:r>
        <w:rPr>
          <w:spacing w:val="-16"/>
        </w:rPr>
        <w:t xml:space="preserve"> </w:t>
      </w:r>
      <w:r>
        <w:t>nálezů</w:t>
      </w:r>
    </w:p>
    <w:p w:rsidR="00AB6248" w:rsidRDefault="008D3006">
      <w:pPr>
        <w:pStyle w:val="Odstavecseseznamem"/>
        <w:numPr>
          <w:ilvl w:val="1"/>
          <w:numId w:val="3"/>
        </w:numPr>
        <w:tabs>
          <w:tab w:val="left" w:pos="1118"/>
          <w:tab w:val="left" w:pos="1119"/>
        </w:tabs>
        <w:ind w:left="1118"/>
        <w:rPr>
          <w:rFonts w:ascii="Symbol" w:hAnsi="Symbol"/>
        </w:rPr>
      </w:pPr>
      <w:r>
        <w:t>evidence movitých nálezů a jejich</w:t>
      </w:r>
      <w:r>
        <w:rPr>
          <w:spacing w:val="-15"/>
        </w:rPr>
        <w:t xml:space="preserve"> </w:t>
      </w:r>
      <w:r>
        <w:t>uložení</w:t>
      </w:r>
    </w:p>
    <w:p w:rsidR="00AB6248" w:rsidRDefault="008D3006">
      <w:pPr>
        <w:pStyle w:val="Odstavecseseznamem"/>
        <w:numPr>
          <w:ilvl w:val="1"/>
          <w:numId w:val="3"/>
        </w:numPr>
        <w:tabs>
          <w:tab w:val="left" w:pos="1117"/>
          <w:tab w:val="left" w:pos="1118"/>
        </w:tabs>
        <w:spacing w:before="1"/>
        <w:rPr>
          <w:rFonts w:ascii="Symbol" w:hAnsi="Symbol"/>
          <w:sz w:val="20"/>
        </w:rPr>
      </w:pPr>
      <w:r>
        <w:t>vyhodnocení výzkumu a tvorbu závěrečné zprávy o výsledcích</w:t>
      </w:r>
      <w:r>
        <w:rPr>
          <w:spacing w:val="-9"/>
        </w:rPr>
        <w:t xml:space="preserve"> </w:t>
      </w:r>
      <w:r>
        <w:t>akce</w:t>
      </w:r>
    </w:p>
    <w:p w:rsidR="00AB6248" w:rsidRDefault="0017499A">
      <w:pPr>
        <w:pStyle w:val="Zkladntext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175895</wp:posOffset>
                </wp:positionV>
                <wp:extent cx="5803900" cy="20320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248" w:rsidRDefault="008D3006">
                            <w:pPr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FINANČNÍ NÁKLADY NA AKCI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9.25pt;margin-top:13.85pt;width:457pt;height:1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" filled="f" strokeweight=".48pt">
                <v:textbox inset="0,0,0,0">
                  <w:txbxContent>
                    <w:p w:rsidR="00AB6248" w:rsidRDefault="008D3006">
                      <w:pPr>
                        <w:spacing w:before="1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FINANČNÍ NÁKLADY NA AKCI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6248" w:rsidRDefault="008D3006">
      <w:pPr>
        <w:pStyle w:val="Zkladntext"/>
        <w:spacing w:line="235" w:lineRule="exact"/>
        <w:ind w:left="397"/>
      </w:pPr>
      <w:r>
        <w:t>Cenová nabídka archeologických prací vychází z předpokládaného objemu hodin pracovníků</w:t>
      </w:r>
    </w:p>
    <w:p w:rsidR="00AB6248" w:rsidRDefault="008D3006">
      <w:pPr>
        <w:pStyle w:val="Zkladntext"/>
        <w:ind w:left="397" w:right="1486"/>
      </w:pPr>
      <w:r>
        <w:t>výzkumu na akci. Objemy, zúčastněné funkce a maximální cena výzkumu je shrnuta v následující tabulce.</w:t>
      </w:r>
    </w:p>
    <w:p w:rsidR="00AB6248" w:rsidRDefault="0017499A">
      <w:pPr>
        <w:pStyle w:val="Zkladntext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175260</wp:posOffset>
                </wp:positionV>
                <wp:extent cx="5854065" cy="203200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248" w:rsidRDefault="008D3006">
                            <w:pPr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TABULKOVÝ ROZPOČET ZAV – Praha 1 – ul. Karolíny Světlé, čp. 323/27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9.25pt;margin-top:13.8pt;width:460.95pt;height:1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O6hgIAACAFAAAOAAAAZHJzL2Uyb0RvYy54bWysVG1v2yAQ/j5p/wHxPbWdOl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" filled="f" strokeweight=".48pt">
                <v:textbox inset="0,0,0,0">
                  <w:txbxContent>
                    <w:p w:rsidR="00AB6248" w:rsidRDefault="008D3006">
                      <w:pPr>
                        <w:spacing w:before="1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TABULKOVÝ ROZPOČET ZAV – Praha 1 – ul. Karolíny Světlé, čp. 323/27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6248" w:rsidRDefault="00AB6248">
      <w:pPr>
        <w:pStyle w:val="Zkladntext"/>
        <w:spacing w:before="9"/>
        <w:rPr>
          <w:sz w:val="2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05"/>
        <w:gridCol w:w="1037"/>
        <w:gridCol w:w="1529"/>
      </w:tblGrid>
      <w:tr w:rsidR="00AB6248">
        <w:trPr>
          <w:trHeight w:val="808"/>
        </w:trPr>
        <w:tc>
          <w:tcPr>
            <w:tcW w:w="5280" w:type="dxa"/>
            <w:shd w:val="clear" w:color="auto" w:fill="DADADA"/>
          </w:tcPr>
          <w:p w:rsidR="00AB6248" w:rsidRDefault="008D3006">
            <w:pPr>
              <w:pStyle w:val="TableParagraph"/>
              <w:spacing w:line="265" w:lineRule="exact"/>
              <w:ind w:left="69"/>
              <w:jc w:val="left"/>
              <w:rPr>
                <w:b/>
              </w:rPr>
            </w:pPr>
            <w:r>
              <w:rPr>
                <w:b/>
              </w:rPr>
              <w:t>pracovní kategorie</w:t>
            </w:r>
          </w:p>
        </w:tc>
        <w:tc>
          <w:tcPr>
            <w:tcW w:w="1205" w:type="dxa"/>
            <w:shd w:val="clear" w:color="auto" w:fill="DADADA"/>
          </w:tcPr>
          <w:p w:rsidR="00AB6248" w:rsidRDefault="008D3006">
            <w:pPr>
              <w:pStyle w:val="TableParagraph"/>
              <w:spacing w:line="240" w:lineRule="auto"/>
              <w:ind w:left="69" w:right="385"/>
              <w:jc w:val="left"/>
              <w:rPr>
                <w:b/>
              </w:rPr>
            </w:pPr>
            <w:r>
              <w:rPr>
                <w:b/>
              </w:rPr>
              <w:t>sazba Kč/hod.</w:t>
            </w:r>
          </w:p>
          <w:p w:rsidR="00AB6248" w:rsidRDefault="008D3006">
            <w:pPr>
              <w:pStyle w:val="TableParagraph"/>
              <w:spacing w:line="252" w:lineRule="exact"/>
              <w:ind w:left="69"/>
              <w:jc w:val="left"/>
              <w:rPr>
                <w:b/>
              </w:rPr>
            </w:pPr>
            <w:r>
              <w:rPr>
                <w:b/>
              </w:rPr>
              <w:t>bez DPH</w:t>
            </w:r>
          </w:p>
        </w:tc>
        <w:tc>
          <w:tcPr>
            <w:tcW w:w="1037" w:type="dxa"/>
            <w:shd w:val="clear" w:color="auto" w:fill="DADADA"/>
          </w:tcPr>
          <w:p w:rsidR="00AB6248" w:rsidRDefault="008D3006">
            <w:pPr>
              <w:pStyle w:val="TableParagraph"/>
              <w:spacing w:line="240" w:lineRule="auto"/>
              <w:ind w:left="69" w:right="411"/>
              <w:jc w:val="left"/>
              <w:rPr>
                <w:b/>
              </w:rPr>
            </w:pPr>
            <w:r>
              <w:rPr>
                <w:b/>
              </w:rPr>
              <w:t>počet hodin</w:t>
            </w:r>
          </w:p>
        </w:tc>
        <w:tc>
          <w:tcPr>
            <w:tcW w:w="1529" w:type="dxa"/>
            <w:shd w:val="clear" w:color="auto" w:fill="DADADA"/>
          </w:tcPr>
          <w:p w:rsidR="00AB6248" w:rsidRDefault="008D3006">
            <w:pPr>
              <w:pStyle w:val="TableParagraph"/>
              <w:spacing w:line="265" w:lineRule="exact"/>
              <w:ind w:left="69"/>
              <w:jc w:val="left"/>
              <w:rPr>
                <w:b/>
              </w:rPr>
            </w:pPr>
            <w:r>
              <w:rPr>
                <w:b/>
              </w:rPr>
              <w:t>celkem Kč</w:t>
            </w:r>
          </w:p>
        </w:tc>
      </w:tr>
      <w:tr w:rsidR="00AB6248">
        <w:trPr>
          <w:trHeight w:val="268"/>
        </w:trPr>
        <w:tc>
          <w:tcPr>
            <w:tcW w:w="5280" w:type="dxa"/>
          </w:tcPr>
          <w:p w:rsidR="00AB6248" w:rsidRDefault="008D3006">
            <w:pPr>
              <w:pStyle w:val="TableParagraph"/>
              <w:ind w:left="69"/>
              <w:jc w:val="left"/>
            </w:pPr>
            <w:r>
              <w:t>Archeolog/stavební historik/geolog</w:t>
            </w:r>
          </w:p>
        </w:tc>
        <w:tc>
          <w:tcPr>
            <w:tcW w:w="1205" w:type="dxa"/>
          </w:tcPr>
          <w:p w:rsidR="00AB6248" w:rsidRDefault="008D3006">
            <w:pPr>
              <w:pStyle w:val="TableParagraph"/>
              <w:ind w:right="56"/>
            </w:pPr>
            <w:r>
              <w:t>580</w:t>
            </w:r>
          </w:p>
        </w:tc>
        <w:tc>
          <w:tcPr>
            <w:tcW w:w="1037" w:type="dxa"/>
          </w:tcPr>
          <w:p w:rsidR="00AB6248" w:rsidRDefault="008D3006">
            <w:pPr>
              <w:pStyle w:val="TableParagraph"/>
              <w:ind w:right="58"/>
            </w:pPr>
            <w:r>
              <w:t>10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ind w:right="55"/>
            </w:pPr>
            <w:r>
              <w:t>5 800</w:t>
            </w:r>
          </w:p>
        </w:tc>
      </w:tr>
      <w:tr w:rsidR="00AB6248">
        <w:trPr>
          <w:trHeight w:val="268"/>
        </w:trPr>
        <w:tc>
          <w:tcPr>
            <w:tcW w:w="5280" w:type="dxa"/>
          </w:tcPr>
          <w:p w:rsidR="00AB6248" w:rsidRDefault="008D3006">
            <w:pPr>
              <w:pStyle w:val="TableParagraph"/>
              <w:ind w:left="69"/>
              <w:jc w:val="left"/>
            </w:pPr>
            <w:r>
              <w:t>vedoucí dokumentátor</w:t>
            </w:r>
          </w:p>
        </w:tc>
        <w:tc>
          <w:tcPr>
            <w:tcW w:w="1205" w:type="dxa"/>
          </w:tcPr>
          <w:p w:rsidR="00AB6248" w:rsidRDefault="008D3006">
            <w:pPr>
              <w:pStyle w:val="TableParagraph"/>
              <w:ind w:right="56"/>
            </w:pPr>
            <w:r>
              <w:t>395</w:t>
            </w:r>
          </w:p>
        </w:tc>
        <w:tc>
          <w:tcPr>
            <w:tcW w:w="1037" w:type="dxa"/>
          </w:tcPr>
          <w:p w:rsidR="00AB6248" w:rsidRDefault="008D3006">
            <w:pPr>
              <w:pStyle w:val="TableParagraph"/>
              <w:ind w:right="59"/>
            </w:pPr>
            <w:r>
              <w:t>85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ind w:right="58"/>
            </w:pPr>
            <w:r>
              <w:t>33 575</w:t>
            </w:r>
          </w:p>
        </w:tc>
      </w:tr>
      <w:tr w:rsidR="00AB6248">
        <w:trPr>
          <w:trHeight w:val="268"/>
        </w:trPr>
        <w:tc>
          <w:tcPr>
            <w:tcW w:w="5280" w:type="dxa"/>
          </w:tcPr>
          <w:p w:rsidR="00AB6248" w:rsidRDefault="008D3006">
            <w:pPr>
              <w:pStyle w:val="TableParagraph"/>
              <w:ind w:left="69"/>
              <w:jc w:val="left"/>
            </w:pPr>
            <w:r>
              <w:t>terénní pracovník</w:t>
            </w:r>
          </w:p>
        </w:tc>
        <w:tc>
          <w:tcPr>
            <w:tcW w:w="1205" w:type="dxa"/>
          </w:tcPr>
          <w:p w:rsidR="00AB6248" w:rsidRDefault="008D3006">
            <w:pPr>
              <w:pStyle w:val="TableParagraph"/>
              <w:ind w:right="59"/>
            </w:pPr>
            <w:r>
              <w:t>245</w:t>
            </w:r>
          </w:p>
        </w:tc>
        <w:tc>
          <w:tcPr>
            <w:tcW w:w="1037" w:type="dxa"/>
          </w:tcPr>
          <w:p w:rsidR="00AB6248" w:rsidRDefault="008D3006">
            <w:pPr>
              <w:pStyle w:val="TableParagraph"/>
              <w:ind w:right="59"/>
            </w:pPr>
            <w:r>
              <w:t>100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ind w:right="56"/>
            </w:pPr>
            <w:r>
              <w:t>24 500</w:t>
            </w:r>
          </w:p>
        </w:tc>
      </w:tr>
      <w:tr w:rsidR="00AB6248">
        <w:trPr>
          <w:trHeight w:val="150"/>
        </w:trPr>
        <w:tc>
          <w:tcPr>
            <w:tcW w:w="9051" w:type="dxa"/>
            <w:gridSpan w:val="4"/>
            <w:tcBorders>
              <w:left w:val="nil"/>
              <w:right w:val="nil"/>
            </w:tcBorders>
          </w:tcPr>
          <w:p w:rsidR="00AB6248" w:rsidRDefault="00AB6248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AB6248">
        <w:trPr>
          <w:trHeight w:val="333"/>
        </w:trPr>
        <w:tc>
          <w:tcPr>
            <w:tcW w:w="7522" w:type="dxa"/>
            <w:gridSpan w:val="3"/>
            <w:shd w:val="clear" w:color="auto" w:fill="DADADA"/>
          </w:tcPr>
          <w:p w:rsidR="00AB6248" w:rsidRDefault="008D3006">
            <w:pPr>
              <w:pStyle w:val="TableParagraph"/>
              <w:spacing w:before="61" w:line="252" w:lineRule="exact"/>
              <w:ind w:right="59"/>
              <w:rPr>
                <w:b/>
              </w:rPr>
            </w:pPr>
            <w:r>
              <w:rPr>
                <w:b/>
              </w:rPr>
              <w:t>mezisoučet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spacing w:before="61" w:line="252" w:lineRule="exact"/>
              <w:ind w:right="56"/>
            </w:pPr>
            <w:r>
              <w:t>63 875</w:t>
            </w:r>
          </w:p>
        </w:tc>
      </w:tr>
      <w:tr w:rsidR="00AB6248">
        <w:trPr>
          <w:trHeight w:val="333"/>
        </w:trPr>
        <w:tc>
          <w:tcPr>
            <w:tcW w:w="7522" w:type="dxa"/>
            <w:gridSpan w:val="3"/>
            <w:shd w:val="clear" w:color="auto" w:fill="DADADA"/>
          </w:tcPr>
          <w:p w:rsidR="00AB6248" w:rsidRDefault="008D3006">
            <w:pPr>
              <w:pStyle w:val="TableParagraph"/>
              <w:spacing w:before="61" w:line="252" w:lineRule="exact"/>
              <w:ind w:left="4005"/>
              <w:jc w:val="left"/>
              <w:rPr>
                <w:b/>
              </w:rPr>
            </w:pPr>
            <w:r>
              <w:rPr>
                <w:b/>
              </w:rPr>
              <w:t>zpracování (45% z ceny terénní práce)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spacing w:before="61" w:line="252" w:lineRule="exact"/>
              <w:ind w:right="58"/>
            </w:pPr>
            <w:r>
              <w:t>28 744</w:t>
            </w:r>
          </w:p>
        </w:tc>
      </w:tr>
      <w:tr w:rsidR="00AB6248">
        <w:trPr>
          <w:trHeight w:val="333"/>
        </w:trPr>
        <w:tc>
          <w:tcPr>
            <w:tcW w:w="7522" w:type="dxa"/>
            <w:gridSpan w:val="3"/>
            <w:shd w:val="clear" w:color="auto" w:fill="DADADA"/>
          </w:tcPr>
          <w:p w:rsidR="00AB6248" w:rsidRDefault="008D3006">
            <w:pPr>
              <w:pStyle w:val="TableParagraph"/>
              <w:spacing w:before="61" w:line="252" w:lineRule="exact"/>
              <w:ind w:right="58"/>
              <w:rPr>
                <w:b/>
              </w:rPr>
            </w:pPr>
            <w:r>
              <w:rPr>
                <w:b/>
              </w:rPr>
              <w:t>mezisoučet bez DPH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spacing w:before="61" w:line="252" w:lineRule="exact"/>
              <w:ind w:right="58"/>
              <w:rPr>
                <w:b/>
              </w:rPr>
            </w:pPr>
            <w:r>
              <w:rPr>
                <w:b/>
              </w:rPr>
              <w:t>92 619</w:t>
            </w:r>
          </w:p>
        </w:tc>
      </w:tr>
      <w:tr w:rsidR="00AB6248">
        <w:trPr>
          <w:trHeight w:val="333"/>
        </w:trPr>
        <w:tc>
          <w:tcPr>
            <w:tcW w:w="7522" w:type="dxa"/>
            <w:gridSpan w:val="3"/>
            <w:shd w:val="clear" w:color="auto" w:fill="DADADA"/>
          </w:tcPr>
          <w:p w:rsidR="00AB6248" w:rsidRDefault="008D3006">
            <w:pPr>
              <w:pStyle w:val="TableParagraph"/>
              <w:spacing w:before="61" w:line="252" w:lineRule="exact"/>
              <w:ind w:right="58"/>
              <w:rPr>
                <w:b/>
              </w:rPr>
            </w:pPr>
            <w:r>
              <w:rPr>
                <w:b/>
              </w:rPr>
              <w:t>DPH 21%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spacing w:before="61" w:line="252" w:lineRule="exact"/>
              <w:ind w:right="58"/>
            </w:pPr>
            <w:r>
              <w:t>19 450</w:t>
            </w:r>
          </w:p>
        </w:tc>
      </w:tr>
      <w:tr w:rsidR="00AB6248">
        <w:trPr>
          <w:trHeight w:val="333"/>
        </w:trPr>
        <w:tc>
          <w:tcPr>
            <w:tcW w:w="7522" w:type="dxa"/>
            <w:gridSpan w:val="3"/>
            <w:shd w:val="clear" w:color="auto" w:fill="DADADA"/>
          </w:tcPr>
          <w:p w:rsidR="00AB6248" w:rsidRDefault="008D3006">
            <w:pPr>
              <w:pStyle w:val="TableParagraph"/>
              <w:spacing w:before="61" w:line="252" w:lineRule="exact"/>
              <w:ind w:right="58"/>
              <w:rPr>
                <w:b/>
              </w:rPr>
            </w:pPr>
            <w:r>
              <w:rPr>
                <w:b/>
              </w:rPr>
              <w:t>*celkem Kč s DPH</w:t>
            </w:r>
          </w:p>
        </w:tc>
        <w:tc>
          <w:tcPr>
            <w:tcW w:w="1529" w:type="dxa"/>
          </w:tcPr>
          <w:p w:rsidR="00AB6248" w:rsidRDefault="008D3006">
            <w:pPr>
              <w:pStyle w:val="TableParagraph"/>
              <w:spacing w:before="61" w:line="252" w:lineRule="exact"/>
              <w:ind w:right="55"/>
            </w:pPr>
            <w:r>
              <w:t>112 069</w:t>
            </w:r>
          </w:p>
        </w:tc>
      </w:tr>
    </w:tbl>
    <w:p w:rsidR="00AB6248" w:rsidRDefault="00AB6248">
      <w:pPr>
        <w:spacing w:line="252" w:lineRule="exact"/>
        <w:sectPr w:rsidR="00AB6248">
          <w:pgSz w:w="11910" w:h="16850"/>
          <w:pgMar w:top="1600" w:right="300" w:bottom="1260" w:left="1100" w:header="0" w:footer="1007" w:gutter="0"/>
          <w:cols w:space="708"/>
        </w:sectPr>
      </w:pPr>
    </w:p>
    <w:p w:rsidR="00AB6248" w:rsidRDefault="008D3006">
      <w:pPr>
        <w:pStyle w:val="Odstavecseseznamem"/>
        <w:numPr>
          <w:ilvl w:val="0"/>
          <w:numId w:val="2"/>
        </w:numPr>
        <w:tabs>
          <w:tab w:val="left" w:pos="568"/>
        </w:tabs>
        <w:spacing w:before="100"/>
        <w:ind w:right="1193" w:hanging="1"/>
        <w:jc w:val="both"/>
        <w:rPr>
          <w:sz w:val="18"/>
        </w:rPr>
      </w:pPr>
      <w:r>
        <w:rPr>
          <w:sz w:val="18"/>
        </w:rPr>
        <w:lastRenderedPageBreak/>
        <w:t xml:space="preserve">uvedená částka je maximální. </w:t>
      </w:r>
      <w:r>
        <w:rPr>
          <w:b/>
          <w:sz w:val="18"/>
        </w:rPr>
        <w:t>Výsledná suma bude vyčíslena podle skutečně odvedené práce v terénu v deníku výzkumu</w:t>
      </w:r>
      <w:r>
        <w:rPr>
          <w:sz w:val="18"/>
        </w:rPr>
        <w:t>. Částka za odborné vyhodnocení je fixní. K částce bude připočteno DPH (21%). V případě potřeby bude počet odpracovaných</w:t>
      </w:r>
      <w:r>
        <w:rPr>
          <w:spacing w:val="-11"/>
          <w:sz w:val="18"/>
        </w:rPr>
        <w:t xml:space="preserve"> </w:t>
      </w:r>
      <w:r>
        <w:rPr>
          <w:sz w:val="18"/>
        </w:rPr>
        <w:t>hodin</w:t>
      </w:r>
      <w:r>
        <w:rPr>
          <w:spacing w:val="-8"/>
          <w:sz w:val="18"/>
        </w:rPr>
        <w:t xml:space="preserve"> </w:t>
      </w:r>
      <w:r>
        <w:rPr>
          <w:sz w:val="18"/>
        </w:rPr>
        <w:t>jednotlivých</w:t>
      </w:r>
      <w:r>
        <w:rPr>
          <w:spacing w:val="-11"/>
          <w:sz w:val="18"/>
        </w:rPr>
        <w:t xml:space="preserve"> </w:t>
      </w:r>
      <w:r>
        <w:rPr>
          <w:sz w:val="18"/>
        </w:rPr>
        <w:t>pracovníků</w:t>
      </w:r>
      <w:r>
        <w:rPr>
          <w:spacing w:val="-10"/>
          <w:sz w:val="18"/>
        </w:rPr>
        <w:t xml:space="preserve"> </w:t>
      </w:r>
      <w:r>
        <w:rPr>
          <w:sz w:val="18"/>
        </w:rPr>
        <w:t>pozměněn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závislosti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odkrytých</w:t>
      </w:r>
      <w:r>
        <w:rPr>
          <w:spacing w:val="-8"/>
          <w:sz w:val="18"/>
        </w:rPr>
        <w:t xml:space="preserve"> </w:t>
      </w:r>
      <w:r>
        <w:rPr>
          <w:sz w:val="18"/>
        </w:rPr>
        <w:t>situacích,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tím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celková</w:t>
      </w:r>
      <w:r>
        <w:rPr>
          <w:spacing w:val="-9"/>
          <w:sz w:val="18"/>
        </w:rPr>
        <w:t xml:space="preserve"> </w:t>
      </w:r>
      <w:r>
        <w:rPr>
          <w:sz w:val="18"/>
        </w:rPr>
        <w:t>částka</w:t>
      </w:r>
      <w:r>
        <w:rPr>
          <w:spacing w:val="-9"/>
          <w:sz w:val="18"/>
        </w:rPr>
        <w:t xml:space="preserve"> </w:t>
      </w:r>
      <w:r>
        <w:rPr>
          <w:sz w:val="18"/>
        </w:rPr>
        <w:t>nebude překročena</w:t>
      </w:r>
    </w:p>
    <w:p w:rsidR="00AB6248" w:rsidRDefault="00AB6248">
      <w:pPr>
        <w:pStyle w:val="Zkladntext"/>
        <w:spacing w:before="9"/>
        <w:rPr>
          <w:sz w:val="21"/>
        </w:rPr>
      </w:pPr>
    </w:p>
    <w:p w:rsidR="00AB6248" w:rsidRDefault="008D3006">
      <w:pPr>
        <w:ind w:left="397" w:right="1189"/>
        <w:jc w:val="both"/>
        <w:rPr>
          <w:b/>
        </w:rPr>
      </w:pPr>
      <w:r>
        <w:t>Předložená cena nezahrnuje archeologické práce vyvolané nespecifikovanými výkopovými pracemi v rámci této stavby, při kterých by mohly být narušeny archeologické památky a cenu za záchrann</w:t>
      </w:r>
      <w:r>
        <w:t xml:space="preserve">ý archeologický výzkum v případě zjištění archeologicky cenných stratigrafických jednotek. </w:t>
      </w:r>
      <w:r>
        <w:rPr>
          <w:b/>
        </w:rPr>
        <w:t>Vzniklá situace</w:t>
      </w:r>
      <w:r>
        <w:rPr>
          <w:b/>
          <w:spacing w:val="-13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byla</w:t>
      </w:r>
      <w:r>
        <w:rPr>
          <w:b/>
          <w:spacing w:val="-12"/>
        </w:rPr>
        <w:t xml:space="preserve"> </w:t>
      </w:r>
      <w:r>
        <w:rPr>
          <w:b/>
        </w:rPr>
        <w:t>řešena</w:t>
      </w:r>
      <w:r>
        <w:rPr>
          <w:b/>
          <w:spacing w:val="-10"/>
        </w:rPr>
        <w:t xml:space="preserve"> </w:t>
      </w:r>
      <w:r>
        <w:rPr>
          <w:b/>
        </w:rPr>
        <w:t>novou</w:t>
      </w:r>
      <w:r>
        <w:rPr>
          <w:b/>
          <w:spacing w:val="-10"/>
        </w:rPr>
        <w:t xml:space="preserve"> </w:t>
      </w:r>
      <w:r>
        <w:rPr>
          <w:b/>
        </w:rPr>
        <w:t>objednávkou</w:t>
      </w:r>
      <w:r>
        <w:rPr>
          <w:b/>
          <w:spacing w:val="-10"/>
        </w:rPr>
        <w:t xml:space="preserve"> </w:t>
      </w:r>
      <w:r>
        <w:rPr>
          <w:b/>
        </w:rPr>
        <w:t>či</w:t>
      </w:r>
      <w:r>
        <w:rPr>
          <w:b/>
          <w:spacing w:val="-9"/>
        </w:rPr>
        <w:t xml:space="preserve"> </w:t>
      </w:r>
      <w:r>
        <w:rPr>
          <w:b/>
        </w:rPr>
        <w:t>dohodou</w:t>
      </w:r>
      <w:r>
        <w:rPr>
          <w:b/>
          <w:spacing w:val="-10"/>
        </w:rPr>
        <w:t xml:space="preserve"> </w:t>
      </w:r>
      <w:r>
        <w:rPr>
          <w:b/>
        </w:rPr>
        <w:t>na</w:t>
      </w:r>
      <w:r>
        <w:rPr>
          <w:b/>
          <w:spacing w:val="-10"/>
        </w:rPr>
        <w:t xml:space="preserve"> </w:t>
      </w:r>
      <w:r>
        <w:rPr>
          <w:b/>
        </w:rPr>
        <w:t>provedení</w:t>
      </w:r>
      <w:r>
        <w:rPr>
          <w:b/>
          <w:spacing w:val="-8"/>
        </w:rPr>
        <w:t xml:space="preserve"> </w:t>
      </w:r>
      <w:r>
        <w:rPr>
          <w:b/>
        </w:rPr>
        <w:t>záchranného</w:t>
      </w:r>
      <w:r>
        <w:rPr>
          <w:b/>
          <w:spacing w:val="-11"/>
        </w:rPr>
        <w:t xml:space="preserve"> </w:t>
      </w:r>
      <w:r>
        <w:rPr>
          <w:b/>
        </w:rPr>
        <w:t>archeologického výzkumu.</w:t>
      </w:r>
    </w:p>
    <w:p w:rsidR="00AB6248" w:rsidRDefault="008D3006">
      <w:pPr>
        <w:spacing w:before="1"/>
        <w:ind w:left="397" w:right="1194" w:hanging="1"/>
        <w:jc w:val="both"/>
        <w:rPr>
          <w:sz w:val="18"/>
        </w:rPr>
      </w:pPr>
      <w:r>
        <w:rPr>
          <w:b/>
          <w:sz w:val="18"/>
        </w:rPr>
        <w:t xml:space="preserve">Poznámka: </w:t>
      </w:r>
      <w:r>
        <w:rPr>
          <w:sz w:val="18"/>
        </w:rPr>
        <w:t xml:space="preserve">v případě nálezu lidských kosterních ostatků </w:t>
      </w:r>
      <w:r>
        <w:rPr>
          <w:sz w:val="18"/>
        </w:rPr>
        <w:t>(hrobů) je nutné počítat s přímou antropologickou asistencí specialisty. Náklady spojené s tímto druhem nálezu nelze za současného stavu poznatků přesně odhadnout. Jejich objem se vždy odvíjí od počtu odhalených hrobů. V případě jejich nálezu budou veškeré</w:t>
      </w:r>
      <w:r>
        <w:rPr>
          <w:sz w:val="18"/>
        </w:rPr>
        <w:t xml:space="preserve"> náklady projednány s objednatelem akce a zahrnuty do samostatné objednávky.</w:t>
      </w:r>
    </w:p>
    <w:p w:rsidR="00AB6248" w:rsidRDefault="00AB6248">
      <w:pPr>
        <w:pStyle w:val="Zkladntext"/>
        <w:spacing w:before="10"/>
        <w:rPr>
          <w:sz w:val="19"/>
        </w:rPr>
      </w:pPr>
    </w:p>
    <w:p w:rsidR="00AB6248" w:rsidRDefault="008D3006">
      <w:pPr>
        <w:pStyle w:val="Zkladntext"/>
        <w:spacing w:before="1"/>
        <w:ind w:left="397" w:right="1192"/>
        <w:jc w:val="both"/>
      </w:pPr>
      <w:r>
        <w:rPr>
          <w:b/>
          <w:i/>
        </w:rPr>
        <w:t>Příloha 1</w:t>
      </w:r>
      <w:r>
        <w:rPr>
          <w:i/>
        </w:rPr>
        <w:t xml:space="preserve">. </w:t>
      </w:r>
      <w:r>
        <w:t>Situace širších vztahů – plán rekonstrukce hotelu Leonardo (suterén) s vyznačením řešených sondáží</w:t>
      </w:r>
    </w:p>
    <w:p w:rsidR="00AB6248" w:rsidRDefault="0017499A">
      <w:pPr>
        <w:pStyle w:val="Zkladntext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175895</wp:posOffset>
                </wp:positionV>
                <wp:extent cx="5713730" cy="203200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203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48" w:rsidRDefault="008D30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4"/>
                                <w:tab w:val="left" w:pos="675"/>
                              </w:tabs>
                              <w:spacing w:before="18"/>
                              <w:ind w:hanging="5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DALŠÍ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6.3pt;margin-top:13.85pt;width:449.9pt;height:1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" fillcolor="#f2f2f2" strokeweight=".48pt">
                <v:textbox inset="0,0,0,0">
                  <w:txbxContent>
                    <w:p w:rsidR="00AB6248" w:rsidRDefault="008D30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74"/>
                          <w:tab w:val="left" w:pos="675"/>
                        </w:tabs>
                        <w:spacing w:before="18"/>
                        <w:ind w:hanging="56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DALŠÍ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USTANOVENÍ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6248" w:rsidRDefault="00AB6248">
      <w:pPr>
        <w:pStyle w:val="Zkladntext"/>
        <w:spacing w:before="4"/>
        <w:rPr>
          <w:sz w:val="13"/>
        </w:rPr>
      </w:pPr>
    </w:p>
    <w:p w:rsidR="00AB6248" w:rsidRDefault="008D3006">
      <w:pPr>
        <w:pStyle w:val="Zkladntext"/>
        <w:spacing w:before="57"/>
        <w:ind w:left="397" w:right="1190"/>
        <w:jc w:val="both"/>
      </w:pPr>
      <w:r>
        <w:t>Zhotovitel ZAV povede po celou dobu prací deník výzkumu a bude do něj zapisovat všechny údaje, které pokládá za důležité pro řádnou realizaci akce (odpracované hodiny zaměstnanců, průběh a charakter prací, pracovní podmínky).</w:t>
      </w:r>
    </w:p>
    <w:p w:rsidR="00AB6248" w:rsidRDefault="00AB6248">
      <w:pPr>
        <w:pStyle w:val="Zkladntext"/>
      </w:pPr>
    </w:p>
    <w:p w:rsidR="00AB6248" w:rsidRDefault="008D3006">
      <w:pPr>
        <w:pStyle w:val="Zkladntext"/>
        <w:ind w:left="397"/>
        <w:jc w:val="both"/>
      </w:pPr>
      <w:r>
        <w:t xml:space="preserve">Pracovníci zhotovitele budou </w:t>
      </w:r>
      <w:r>
        <w:t>dbát pokynů objednatele ohledně bezpečnosti práce.</w:t>
      </w:r>
    </w:p>
    <w:p w:rsidR="00AB6248" w:rsidRDefault="008D3006">
      <w:pPr>
        <w:pStyle w:val="Zkladntext"/>
        <w:spacing w:before="1"/>
        <w:ind w:left="397" w:right="1190"/>
        <w:jc w:val="both"/>
      </w:pPr>
      <w:r>
        <w:t xml:space="preserve">Náklady spojené s </w:t>
      </w:r>
      <w:proofErr w:type="spellStart"/>
      <w:r>
        <w:t>deponií</w:t>
      </w:r>
      <w:proofErr w:type="spellEnd"/>
      <w:r>
        <w:t xml:space="preserve"> vytěžené zeminy a stejně tak i záborem veřejného prostranství hradí objednatel ZAV.</w:t>
      </w:r>
    </w:p>
    <w:p w:rsidR="00AB6248" w:rsidRDefault="00AB6248">
      <w:pPr>
        <w:pStyle w:val="Zkladntext"/>
        <w:spacing w:before="10"/>
        <w:rPr>
          <w:sz w:val="21"/>
        </w:rPr>
      </w:pPr>
    </w:p>
    <w:p w:rsidR="00AB6248" w:rsidRDefault="008D3006">
      <w:pPr>
        <w:pStyle w:val="Zkladntext"/>
        <w:ind w:left="397" w:right="1103"/>
      </w:pPr>
      <w:r>
        <w:t>Objednatel zajistí přístup pracovníků ZAV k sociálnímu zařízení (WC), vodě a elektrické energii, a dále zajistí uzamykatelnou místnost pro potřeby šatny a skladu nářadí a dokumentace.</w:t>
      </w:r>
    </w:p>
    <w:p w:rsidR="00AB6248" w:rsidRDefault="008D3006">
      <w:pPr>
        <w:pStyle w:val="Zkladntext"/>
        <w:ind w:left="397" w:right="1192"/>
      </w:pPr>
      <w:r>
        <w:t xml:space="preserve">Další informace o způsobu provádění archeologických výzkumů na území ČR </w:t>
      </w:r>
      <w:r>
        <w:t xml:space="preserve">naleznete na stránkách Archeologického ústavu AV ČR, Praha, </w:t>
      </w:r>
      <w:proofErr w:type="spellStart"/>
      <w:proofErr w:type="gramStart"/>
      <w:r>
        <w:t>v.v.</w:t>
      </w:r>
      <w:proofErr w:type="gramEnd"/>
      <w:r>
        <w:t>i</w:t>
      </w:r>
      <w:proofErr w:type="spellEnd"/>
    </w:p>
    <w:p w:rsidR="00AB6248" w:rsidRDefault="008D3006">
      <w:pPr>
        <w:pStyle w:val="Zkladntext"/>
        <w:spacing w:before="1"/>
        <w:ind w:left="397" w:right="6705"/>
      </w:pPr>
      <w:hyperlink r:id="rId10">
        <w:r>
          <w:rPr>
            <w:color w:val="0000FF"/>
            <w:u w:val="single" w:color="0000FF"/>
          </w:rPr>
          <w:t>http://www.arup.cas.cz/?cat=453</w:t>
        </w:r>
      </w:hyperlink>
      <w:r>
        <w:rPr>
          <w:color w:val="0000FF"/>
        </w:rPr>
        <w:t xml:space="preserve"> </w:t>
      </w:r>
      <w:r>
        <w:t>nebo Národního památkového ústavu</w:t>
      </w:r>
    </w:p>
    <w:p w:rsidR="00AB6248" w:rsidRDefault="008D3006">
      <w:pPr>
        <w:pStyle w:val="Zkladntext"/>
        <w:spacing w:before="1"/>
        <w:ind w:left="397"/>
      </w:pPr>
      <w:hyperlink r:id="rId11">
        <w:r>
          <w:rPr>
            <w:color w:val="0000FF"/>
            <w:u w:val="single" w:color="0000FF"/>
          </w:rPr>
          <w:t>http://archeopraha.cz/pece-o-archeologicke-kulturni-dedictvi/povinnosti-stavebnika</w:t>
        </w:r>
        <w:r>
          <w:t>.</w:t>
        </w:r>
      </w:hyperlink>
    </w:p>
    <w:p w:rsidR="00AB6248" w:rsidRDefault="00AB6248">
      <w:pPr>
        <w:pStyle w:val="Zkladntext"/>
        <w:spacing w:before="5"/>
        <w:rPr>
          <w:sz w:val="17"/>
        </w:rPr>
      </w:pPr>
    </w:p>
    <w:p w:rsidR="00AB6248" w:rsidRDefault="008D3006">
      <w:pPr>
        <w:pStyle w:val="Zkladntext"/>
        <w:spacing w:before="56"/>
        <w:ind w:left="397" w:right="1477"/>
      </w:pPr>
      <w:r>
        <w:t>Finálním výstupem záchranného archeologického výzkumu je nálezová zpráva o výsledcích ZAV s kompletní dokumentací, jež bude předaná objednatel</w:t>
      </w:r>
      <w:r>
        <w:t xml:space="preserve">i v papírové a digitální podobě (1x1 výtisk). </w:t>
      </w:r>
      <w:r>
        <w:rPr>
          <w:b/>
        </w:rPr>
        <w:t xml:space="preserve">Celková délka zpracování získaného materiálu </w:t>
      </w:r>
      <w:r>
        <w:t xml:space="preserve">je stanovena na dobu </w:t>
      </w:r>
      <w:r>
        <w:rPr>
          <w:b/>
        </w:rPr>
        <w:t xml:space="preserve">12 měsíců </w:t>
      </w:r>
      <w:r>
        <w:t>od ukončení terénní části výzkumu.</w:t>
      </w:r>
    </w:p>
    <w:p w:rsidR="00AB6248" w:rsidRDefault="00AB6248">
      <w:pPr>
        <w:pStyle w:val="Zkladntext"/>
      </w:pPr>
    </w:p>
    <w:p w:rsidR="00AB6248" w:rsidRDefault="00AB6248">
      <w:pPr>
        <w:pStyle w:val="Zkladntext"/>
        <w:spacing w:before="9"/>
        <w:rPr>
          <w:sz w:val="20"/>
        </w:rPr>
      </w:pPr>
    </w:p>
    <w:p w:rsidR="00AB6248" w:rsidRDefault="008D3006">
      <w:pPr>
        <w:pStyle w:val="Nadpis2"/>
        <w:spacing w:before="0"/>
        <w:ind w:left="538"/>
      </w:pPr>
      <w:r>
        <w:t>Zahájení výzkumu je možné za předpokladu:</w:t>
      </w:r>
    </w:p>
    <w:p w:rsidR="00AB6248" w:rsidRDefault="00AB6248">
      <w:pPr>
        <w:pStyle w:val="Zkladntext"/>
        <w:spacing w:before="11"/>
        <w:rPr>
          <w:b/>
          <w:sz w:val="21"/>
        </w:rPr>
      </w:pP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7"/>
          <w:tab w:val="left" w:pos="1118"/>
        </w:tabs>
        <w:ind w:left="1117"/>
      </w:pPr>
      <w:r>
        <w:t>uzavření dohody o podmínkách a způsobu provedení</w:t>
      </w:r>
      <w:r>
        <w:rPr>
          <w:spacing w:val="-7"/>
        </w:rPr>
        <w:t xml:space="preserve"> </w:t>
      </w:r>
      <w:r>
        <w:t>výzku</w:t>
      </w:r>
      <w:r>
        <w:t>mu</w:t>
      </w: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7"/>
          <w:tab w:val="left" w:pos="1118"/>
        </w:tabs>
        <w:spacing w:before="1"/>
        <w:ind w:right="1190" w:hanging="360"/>
      </w:pPr>
      <w:r>
        <w:t>zajištění</w:t>
      </w:r>
      <w:r>
        <w:rPr>
          <w:spacing w:val="-14"/>
        </w:rPr>
        <w:t xml:space="preserve"> </w:t>
      </w:r>
      <w:r>
        <w:t>přístupu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odběru</w:t>
      </w:r>
      <w:r>
        <w:rPr>
          <w:spacing w:val="-16"/>
        </w:rPr>
        <w:t xml:space="preserve"> </w:t>
      </w:r>
      <w:r>
        <w:t>elektrického</w:t>
      </w:r>
      <w:r>
        <w:rPr>
          <w:spacing w:val="-13"/>
        </w:rPr>
        <w:t xml:space="preserve"> </w:t>
      </w:r>
      <w:r>
        <w:t>proudu</w:t>
      </w:r>
      <w:r>
        <w:rPr>
          <w:spacing w:val="-17"/>
        </w:rPr>
        <w:t xml:space="preserve"> </w:t>
      </w:r>
      <w:r>
        <w:t>220</w:t>
      </w:r>
      <w:r>
        <w:rPr>
          <w:spacing w:val="-1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náklady</w:t>
      </w:r>
      <w:r>
        <w:rPr>
          <w:spacing w:val="-15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akce</w:t>
      </w:r>
      <w:r>
        <w:rPr>
          <w:spacing w:val="-13"/>
        </w:rPr>
        <w:t xml:space="preserve"> </w:t>
      </w:r>
      <w:r>
        <w:t>(osvětlení sond)</w:t>
      </w:r>
    </w:p>
    <w:p w:rsidR="00AB6248" w:rsidRDefault="00AB6248">
      <w:pPr>
        <w:sectPr w:rsidR="00AB6248">
          <w:pgSz w:w="11910" w:h="16850"/>
          <w:pgMar w:top="1600" w:right="300" w:bottom="1260" w:left="1100" w:header="0" w:footer="1007" w:gutter="0"/>
          <w:cols w:space="708"/>
        </w:sectPr>
      </w:pP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8"/>
        </w:tabs>
        <w:spacing w:before="98"/>
        <w:ind w:left="1117" w:right="1190" w:hanging="360"/>
        <w:jc w:val="both"/>
      </w:pPr>
      <w:r>
        <w:lastRenderedPageBreak/>
        <w:t>stanovení podmínek bezpečnosti práce v místech výzkumu (v případě uvedené akce bezpečnost práce jakož i zabezpečení před vnějším prostředím a případným úrazem třetích osob)</w:t>
      </w: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8"/>
        </w:tabs>
        <w:spacing w:line="279" w:lineRule="exact"/>
        <w:ind w:left="1117"/>
        <w:jc w:val="both"/>
      </w:pPr>
      <w:r>
        <w:t>nerušeného provádění výzkumných</w:t>
      </w:r>
      <w:r>
        <w:rPr>
          <w:spacing w:val="-5"/>
        </w:rPr>
        <w:t xml:space="preserve"> </w:t>
      </w:r>
      <w:r>
        <w:t>prací</w:t>
      </w: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8"/>
        </w:tabs>
        <w:ind w:left="1117" w:right="1190" w:hanging="360"/>
        <w:jc w:val="both"/>
      </w:pPr>
      <w:r>
        <w:t>poskytnutí potřebné součinnosti a informací v</w:t>
      </w:r>
      <w:r>
        <w:t xml:space="preserve"> průběhu prací, které se týkají dotčeného prostoru, které by mohly ovlivnit provedení výzkumu (hlavně informace o trasách inženýrských</w:t>
      </w:r>
      <w:r>
        <w:rPr>
          <w:spacing w:val="-2"/>
        </w:rPr>
        <w:t xml:space="preserve"> </w:t>
      </w:r>
      <w:r>
        <w:t>sítí)</w:t>
      </w: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8"/>
        </w:tabs>
        <w:spacing w:before="1" w:line="279" w:lineRule="exact"/>
        <w:ind w:left="1117"/>
        <w:jc w:val="both"/>
      </w:pPr>
      <w:r>
        <w:t>poskytnutí přístupu na WC po dobu trvání terénní části</w:t>
      </w:r>
      <w:r>
        <w:rPr>
          <w:spacing w:val="-10"/>
        </w:rPr>
        <w:t xml:space="preserve"> </w:t>
      </w:r>
      <w:r>
        <w:t>akce</w:t>
      </w: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8"/>
        </w:tabs>
        <w:spacing w:line="279" w:lineRule="exact"/>
        <w:ind w:left="1117"/>
        <w:jc w:val="both"/>
      </w:pPr>
      <w:r>
        <w:t>zajištění pažení sond, včetně materiálu ze strany objed</w:t>
      </w:r>
      <w:r>
        <w:t>natele</w:t>
      </w:r>
      <w:r>
        <w:rPr>
          <w:spacing w:val="-2"/>
        </w:rPr>
        <w:t xml:space="preserve"> </w:t>
      </w:r>
      <w:r>
        <w:t>akce</w:t>
      </w:r>
    </w:p>
    <w:p w:rsidR="00AB6248" w:rsidRDefault="008D3006">
      <w:pPr>
        <w:pStyle w:val="Odstavecseseznamem"/>
        <w:numPr>
          <w:ilvl w:val="1"/>
          <w:numId w:val="2"/>
        </w:numPr>
        <w:tabs>
          <w:tab w:val="left" w:pos="1118"/>
        </w:tabs>
        <w:spacing w:before="1"/>
        <w:ind w:left="1117" w:right="1190"/>
        <w:jc w:val="both"/>
      </w:pPr>
      <w:r>
        <w:t>v případě nepříznivých klimatických podmínek v období zimních měsíců (teploty pod 0°C) zajištění</w:t>
      </w:r>
      <w:r>
        <w:rPr>
          <w:spacing w:val="-5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těmito</w:t>
      </w:r>
      <w:r>
        <w:rPr>
          <w:spacing w:val="-3"/>
        </w:rPr>
        <w:t xml:space="preserve"> </w:t>
      </w:r>
      <w:r>
        <w:t>podmínkami</w:t>
      </w:r>
      <w:r>
        <w:rPr>
          <w:spacing w:val="-5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domluvě</w:t>
      </w:r>
      <w:r>
        <w:rPr>
          <w:spacing w:val="-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objednavatelem</w:t>
      </w:r>
      <w:r>
        <w:rPr>
          <w:spacing w:val="-3"/>
        </w:rPr>
        <w:t xml:space="preserve"> </w:t>
      </w:r>
      <w:r>
        <w:t>přerušit</w:t>
      </w:r>
      <w:r>
        <w:rPr>
          <w:spacing w:val="-4"/>
        </w:rPr>
        <w:t xml:space="preserve"> </w:t>
      </w:r>
      <w:r>
        <w:t>výzkum (zámrz archeologických</w:t>
      </w:r>
      <w:r>
        <w:rPr>
          <w:spacing w:val="-3"/>
        </w:rPr>
        <w:t xml:space="preserve"> </w:t>
      </w:r>
      <w:r>
        <w:t>terénů).</w:t>
      </w:r>
    </w:p>
    <w:p w:rsidR="00AB6248" w:rsidRDefault="00AB6248">
      <w:pPr>
        <w:pStyle w:val="Zkladntext"/>
      </w:pPr>
    </w:p>
    <w:p w:rsidR="00AB6248" w:rsidRDefault="00AB6248">
      <w:pPr>
        <w:pStyle w:val="Zkladntext"/>
      </w:pPr>
    </w:p>
    <w:p w:rsidR="00AB6248" w:rsidRDefault="008D3006">
      <w:pPr>
        <w:pStyle w:val="Nadpis2"/>
        <w:spacing w:before="1"/>
      </w:pPr>
      <w:r>
        <w:t>IDENTIFIKAČNÍ ÚDAJE PRO POTŘEBY OBJ</w:t>
      </w:r>
      <w:r>
        <w:t>EDNÁVKY</w:t>
      </w:r>
    </w:p>
    <w:p w:rsidR="00AB6248" w:rsidRDefault="00AB6248">
      <w:pPr>
        <w:pStyle w:val="Zkladntext"/>
        <w:spacing w:before="10"/>
        <w:rPr>
          <w:b/>
          <w:sz w:val="21"/>
        </w:rPr>
      </w:pPr>
    </w:p>
    <w:p w:rsidR="00AB6248" w:rsidRDefault="008D3006">
      <w:pPr>
        <w:ind w:left="397" w:right="1181"/>
      </w:pPr>
      <w:r>
        <w:t xml:space="preserve">Zhotovitelem archeologické části akce bude </w:t>
      </w:r>
      <w:r>
        <w:rPr>
          <w:b/>
        </w:rPr>
        <w:t>Národní památkový ústav, územní odborné pracoviště v Praze</w:t>
      </w:r>
      <w:r>
        <w:t>, se sídlem Na Perštýně 12, 110 00, Praha 1, IČ: 75032333, DIČ: CZ75032333</w:t>
      </w:r>
    </w:p>
    <w:p w:rsidR="00AB6248" w:rsidRDefault="00AB6248">
      <w:pPr>
        <w:pStyle w:val="Zkladntext"/>
      </w:pPr>
    </w:p>
    <w:p w:rsidR="00AB6248" w:rsidRDefault="008D3006" w:rsidP="0017499A">
      <w:pPr>
        <w:pStyle w:val="Zkladntext"/>
        <w:ind w:left="397" w:right="1103" w:hanging="1"/>
        <w:rPr>
          <w:sz w:val="17"/>
        </w:rPr>
      </w:pPr>
      <w:r>
        <w:t>Odborným</w:t>
      </w:r>
      <w:r>
        <w:rPr>
          <w:spacing w:val="-7"/>
        </w:rPr>
        <w:t xml:space="preserve"> </w:t>
      </w:r>
      <w:r>
        <w:t>zajištěním</w:t>
      </w:r>
      <w:r>
        <w:rPr>
          <w:spacing w:val="-7"/>
        </w:rPr>
        <w:t xml:space="preserve"> </w:t>
      </w:r>
      <w:r>
        <w:t>celé</w:t>
      </w:r>
      <w:r>
        <w:rPr>
          <w:spacing w:val="-7"/>
        </w:rPr>
        <w:t xml:space="preserve"> </w:t>
      </w:r>
      <w:r>
        <w:t>akce</w:t>
      </w:r>
      <w:r>
        <w:rPr>
          <w:spacing w:val="-6"/>
        </w:rPr>
        <w:t xml:space="preserve"> </w:t>
      </w:r>
      <w:r>
        <w:t>byl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NPÚ</w:t>
      </w:r>
      <w:r>
        <w:rPr>
          <w:spacing w:val="-10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pověřen</w:t>
      </w:r>
      <w:r>
        <w:rPr>
          <w:spacing w:val="-8"/>
        </w:rPr>
        <w:t xml:space="preserve"> </w:t>
      </w:r>
      <w:r w:rsidR="0017499A">
        <w:t>XXXXXXXXXX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 w:rsidR="0017499A">
        <w:t>XXXXXXXXXX</w:t>
      </w:r>
      <w:r>
        <w:t xml:space="preserve">, email: </w:t>
      </w:r>
      <w:hyperlink r:id="rId12">
        <w:r w:rsidR="0017499A" w:rsidRPr="0017499A">
          <w:t xml:space="preserve"> </w:t>
        </w:r>
        <w:r w:rsidR="0017499A">
          <w:t>XXXXXXXXXX</w:t>
        </w:r>
        <w:r>
          <w:rPr>
            <w:color w:val="0000FF"/>
          </w:rPr>
          <w:t xml:space="preserve"> </w:t>
        </w:r>
      </w:hyperlink>
      <w:r>
        <w:t xml:space="preserve">, mob. </w:t>
      </w:r>
      <w:r w:rsidR="0017499A">
        <w:t>XXXXXXXXXX</w:t>
      </w:r>
      <w:r>
        <w:t>,</w:t>
      </w:r>
      <w:r>
        <w:rPr>
          <w:spacing w:val="-8"/>
        </w:rPr>
        <w:t xml:space="preserve"> </w:t>
      </w:r>
      <w:r w:rsidR="0017499A">
        <w:t>XXXXXXXXXX</w:t>
      </w:r>
    </w:p>
    <w:p w:rsidR="00AB6248" w:rsidRDefault="008D3006">
      <w:pPr>
        <w:pStyle w:val="Zkladntext"/>
        <w:spacing w:before="57"/>
        <w:ind w:left="397" w:right="1486" w:hanging="1"/>
      </w:pPr>
      <w:r>
        <w:t xml:space="preserve">V případě, že nemáte připomínky či dotazy, prosíme </w:t>
      </w:r>
      <w:r>
        <w:t>o odsouhlasení návrhu projektu a následně dohody o provedení záchranného archeologického výzkumu.</w:t>
      </w:r>
    </w:p>
    <w:p w:rsidR="00AB6248" w:rsidRDefault="00AB6248">
      <w:pPr>
        <w:pStyle w:val="Zkladntext"/>
      </w:pPr>
    </w:p>
    <w:p w:rsidR="00AB6248" w:rsidRDefault="00AB6248">
      <w:pPr>
        <w:pStyle w:val="Zkladntext"/>
        <w:spacing w:before="10"/>
        <w:rPr>
          <w:sz w:val="21"/>
        </w:rPr>
      </w:pPr>
    </w:p>
    <w:p w:rsidR="00AB6248" w:rsidRDefault="008D3006">
      <w:pPr>
        <w:pStyle w:val="Zkladntext"/>
        <w:ind w:left="397"/>
      </w:pPr>
      <w:r>
        <w:t>S pozdravem</w:t>
      </w:r>
    </w:p>
    <w:p w:rsidR="00AB6248" w:rsidRDefault="00AB6248">
      <w:pPr>
        <w:pStyle w:val="Zkladntext"/>
      </w:pPr>
    </w:p>
    <w:p w:rsidR="00AB6248" w:rsidRDefault="00AB6248">
      <w:pPr>
        <w:pStyle w:val="Zkladntext"/>
        <w:spacing w:before="4"/>
      </w:pPr>
    </w:p>
    <w:p w:rsidR="0017499A" w:rsidRDefault="0017499A">
      <w:pPr>
        <w:ind w:left="6083" w:right="1202"/>
        <w:jc w:val="center"/>
        <w:rPr>
          <w:spacing w:val="-7"/>
        </w:rPr>
      </w:pPr>
      <w:r>
        <w:t>XXXXXXXXXX</w:t>
      </w:r>
      <w:r>
        <w:rPr>
          <w:spacing w:val="-7"/>
        </w:rPr>
        <w:t xml:space="preserve"> </w:t>
      </w:r>
    </w:p>
    <w:p w:rsidR="00AB6248" w:rsidRDefault="008D3006">
      <w:pPr>
        <w:ind w:left="6083" w:right="1202"/>
        <w:jc w:val="center"/>
        <w:rPr>
          <w:sz w:val="24"/>
        </w:rPr>
      </w:pPr>
      <w:r>
        <w:rPr>
          <w:sz w:val="24"/>
        </w:rPr>
        <w:t>vedoucí odboru archeologie NPÚ Praha</w:t>
      </w:r>
    </w:p>
    <w:p w:rsidR="00AB6248" w:rsidRDefault="00AB6248">
      <w:pPr>
        <w:jc w:val="center"/>
        <w:rPr>
          <w:sz w:val="24"/>
        </w:rPr>
        <w:sectPr w:rsidR="00AB6248">
          <w:pgSz w:w="11910" w:h="16850"/>
          <w:pgMar w:top="1600" w:right="300" w:bottom="1260" w:left="1100" w:header="0" w:footer="1007" w:gutter="0"/>
          <w:cols w:space="708"/>
        </w:sectPr>
      </w:pPr>
    </w:p>
    <w:p w:rsidR="00AB6248" w:rsidRDefault="008D3006">
      <w:pPr>
        <w:spacing w:before="97" w:after="4"/>
        <w:ind w:left="397"/>
      </w:pPr>
      <w:r>
        <w:rPr>
          <w:b/>
        </w:rPr>
        <w:lastRenderedPageBreak/>
        <w:t xml:space="preserve">Příloha č. 2 </w:t>
      </w:r>
      <w:r>
        <w:t xml:space="preserve">– vyznačení </w:t>
      </w:r>
      <w:r>
        <w:rPr>
          <w:b/>
        </w:rPr>
        <w:t xml:space="preserve">červeně </w:t>
      </w:r>
      <w:r>
        <w:t>– archeologicky sledované a dokum</w:t>
      </w:r>
      <w:r>
        <w:t>entované situace</w:t>
      </w:r>
    </w:p>
    <w:p w:rsidR="00AB6248" w:rsidRDefault="008D3006">
      <w:pPr>
        <w:pStyle w:val="Zkladntext"/>
        <w:ind w:left="39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426009" cy="76749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009" cy="767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248">
      <w:pgSz w:w="11910" w:h="16850"/>
      <w:pgMar w:top="1600" w:right="300" w:bottom="1260" w:left="1100" w:header="0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06" w:rsidRDefault="008D3006">
      <w:r>
        <w:separator/>
      </w:r>
    </w:p>
  </w:endnote>
  <w:endnote w:type="continuationSeparator" w:id="0">
    <w:p w:rsidR="008D3006" w:rsidRDefault="008D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48" w:rsidRDefault="0017499A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310080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9927590</wp:posOffset>
              </wp:positionV>
              <wp:extent cx="27940" cy="24892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940" cy="248920"/>
                        <a:chOff x="1186" y="15634"/>
                        <a:chExt cx="44" cy="392"/>
                      </a:xfrm>
                    </wpg:grpSpPr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1207" y="15634"/>
                          <a:ext cx="0" cy="196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D929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>
                          <a:off x="1207" y="15830"/>
                          <a:ext cx="0" cy="19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D929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797DA7" id="Group 3" o:spid="_x0000_s1026" style="position:absolute;margin-left:59.3pt;margin-top:781.7pt;width:2.2pt;height:19.6pt;z-index:-252006400;mso-position-horizontal-relative:page;mso-position-vertical-relative:page" coordorigin="1186,15634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">
              <v:line id="Line 5" o:spid="_x0000_s1027" style="position:absolute;visibility:visible;mso-wrap-style:square" from="1207,15634" to="1207,15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" strokecolor="#d92910" strokeweight="2.16pt"/>
              <v:line id="Line 4" o:spid="_x0000_s1028" style="position:absolute;visibility:visible;mso-wrap-style:square" from="1207,15830" to="1207,1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" strokecolor="#d92910" strokeweight="2.16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1104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9899015</wp:posOffset>
              </wp:positionV>
              <wp:extent cx="471360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360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248" w:rsidRDefault="008D3006">
                          <w:pPr>
                            <w:spacing w:line="183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 památkový ústav, územní odborné pracoviště v Praze | Na Perštýně 356/12, 110 00 Praha 1</w:t>
                          </w:r>
                        </w:p>
                        <w:p w:rsidR="00AB6248" w:rsidRDefault="008D3006">
                          <w:pPr>
                            <w:spacing w:line="195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 xml:space="preserve">T +420 234 653 111 | F +420 234 653 119 | E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3.9pt;margin-top:779.45pt;width:371.15pt;height:19.8pt;z-index:-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LG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AiW52h1yk43ffgZg6wDV12mer+TpbfNRJy1VCxZTdKyaFhtAJ2ob3pP7s6&#10;4mgLshk+yQrC0J2RDuhQq86WDoqBAB269HjqjKVSwiaZh5dxMMOohLNoFpLY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" filled="f" stroked="f">
              <v:textbox inset="0,0,0,0">
                <w:txbxContent>
                  <w:p w:rsidR="00AB6248" w:rsidRDefault="008D3006">
                    <w:pPr>
                      <w:spacing w:line="183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 památkový ústav, územní odborné pracoviště v Praze | Na Perštýně 356/12, 110 00 Praha 1</w:t>
                    </w:r>
                  </w:p>
                  <w:p w:rsidR="00AB6248" w:rsidRDefault="008D3006">
                    <w:pPr>
                      <w:spacing w:line="195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 xml:space="preserve">T +420 234 653 111 | F +420 234 653 119 | E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2128" behindDoc="1" locked="0" layoutInCell="1" allowOverlap="1">
              <wp:simplePos x="0" y="0"/>
              <wp:positionH relativeFrom="page">
                <wp:posOffset>6374765</wp:posOffset>
              </wp:positionH>
              <wp:positionV relativeFrom="page">
                <wp:posOffset>10002520</wp:posOffset>
              </wp:positionV>
              <wp:extent cx="22479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248" w:rsidRDefault="008D3006">
                          <w:pPr>
                            <w:spacing w:line="223" w:lineRule="exact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B28">
                            <w:rPr>
                              <w:rFonts w:ascii="Calibri Light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1.95pt;margin-top:787.6pt;width:17.7pt;height:15.2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Y0sAIAAK8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" filled="f" stroked="f">
              <v:textbox inset="0,0,0,0">
                <w:txbxContent>
                  <w:p w:rsidR="00AB6248" w:rsidRDefault="008D3006">
                    <w:pPr>
                      <w:spacing w:line="223" w:lineRule="exact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B28">
                      <w:rPr>
                        <w:rFonts w:ascii="Calibri Light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06" w:rsidRDefault="008D3006">
      <w:r>
        <w:separator/>
      </w:r>
    </w:p>
  </w:footnote>
  <w:footnote w:type="continuationSeparator" w:id="0">
    <w:p w:rsidR="008D3006" w:rsidRDefault="008D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0B51"/>
    <w:multiLevelType w:val="hybridMultilevel"/>
    <w:tmpl w:val="A1C227CC"/>
    <w:lvl w:ilvl="0" w:tplc="0720D5BC">
      <w:start w:val="1"/>
      <w:numFmt w:val="decimal"/>
      <w:lvlText w:val="%1)"/>
      <w:lvlJc w:val="left"/>
      <w:pPr>
        <w:ind w:left="111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12AEDF0E">
      <w:numFmt w:val="bullet"/>
      <w:lvlText w:val="•"/>
      <w:lvlJc w:val="left"/>
      <w:pPr>
        <w:ind w:left="2058" w:hanging="360"/>
      </w:pPr>
      <w:rPr>
        <w:rFonts w:hint="default"/>
        <w:lang w:val="cs-CZ" w:eastAsia="cs-CZ" w:bidi="cs-CZ"/>
      </w:rPr>
    </w:lvl>
    <w:lvl w:ilvl="2" w:tplc="B7B09046">
      <w:numFmt w:val="bullet"/>
      <w:lvlText w:val="•"/>
      <w:lvlJc w:val="left"/>
      <w:pPr>
        <w:ind w:left="2997" w:hanging="360"/>
      </w:pPr>
      <w:rPr>
        <w:rFonts w:hint="default"/>
        <w:lang w:val="cs-CZ" w:eastAsia="cs-CZ" w:bidi="cs-CZ"/>
      </w:rPr>
    </w:lvl>
    <w:lvl w:ilvl="3" w:tplc="3CB09CE6">
      <w:numFmt w:val="bullet"/>
      <w:lvlText w:val="•"/>
      <w:lvlJc w:val="left"/>
      <w:pPr>
        <w:ind w:left="3935" w:hanging="360"/>
      </w:pPr>
      <w:rPr>
        <w:rFonts w:hint="default"/>
        <w:lang w:val="cs-CZ" w:eastAsia="cs-CZ" w:bidi="cs-CZ"/>
      </w:rPr>
    </w:lvl>
    <w:lvl w:ilvl="4" w:tplc="CF2E9FEC">
      <w:numFmt w:val="bullet"/>
      <w:lvlText w:val="•"/>
      <w:lvlJc w:val="left"/>
      <w:pPr>
        <w:ind w:left="4874" w:hanging="360"/>
      </w:pPr>
      <w:rPr>
        <w:rFonts w:hint="default"/>
        <w:lang w:val="cs-CZ" w:eastAsia="cs-CZ" w:bidi="cs-CZ"/>
      </w:rPr>
    </w:lvl>
    <w:lvl w:ilvl="5" w:tplc="A306AE6E">
      <w:numFmt w:val="bullet"/>
      <w:lvlText w:val="•"/>
      <w:lvlJc w:val="left"/>
      <w:pPr>
        <w:ind w:left="5813" w:hanging="360"/>
      </w:pPr>
      <w:rPr>
        <w:rFonts w:hint="default"/>
        <w:lang w:val="cs-CZ" w:eastAsia="cs-CZ" w:bidi="cs-CZ"/>
      </w:rPr>
    </w:lvl>
    <w:lvl w:ilvl="6" w:tplc="23FCC9C4">
      <w:numFmt w:val="bullet"/>
      <w:lvlText w:val="•"/>
      <w:lvlJc w:val="left"/>
      <w:pPr>
        <w:ind w:left="6751" w:hanging="360"/>
      </w:pPr>
      <w:rPr>
        <w:rFonts w:hint="default"/>
        <w:lang w:val="cs-CZ" w:eastAsia="cs-CZ" w:bidi="cs-CZ"/>
      </w:rPr>
    </w:lvl>
    <w:lvl w:ilvl="7" w:tplc="105879C6">
      <w:numFmt w:val="bullet"/>
      <w:lvlText w:val="•"/>
      <w:lvlJc w:val="left"/>
      <w:pPr>
        <w:ind w:left="7690" w:hanging="360"/>
      </w:pPr>
      <w:rPr>
        <w:rFonts w:hint="default"/>
        <w:lang w:val="cs-CZ" w:eastAsia="cs-CZ" w:bidi="cs-CZ"/>
      </w:rPr>
    </w:lvl>
    <w:lvl w:ilvl="8" w:tplc="09044F16">
      <w:numFmt w:val="bullet"/>
      <w:lvlText w:val="•"/>
      <w:lvlJc w:val="left"/>
      <w:pPr>
        <w:ind w:left="862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76F518C"/>
    <w:multiLevelType w:val="hybridMultilevel"/>
    <w:tmpl w:val="488EF610"/>
    <w:lvl w:ilvl="0" w:tplc="581A3664">
      <w:start w:val="1"/>
      <w:numFmt w:val="decimal"/>
      <w:lvlText w:val="%1."/>
      <w:lvlJc w:val="left"/>
      <w:pPr>
        <w:ind w:left="111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206DBD6">
      <w:numFmt w:val="bullet"/>
      <w:lvlText w:val="•"/>
      <w:lvlJc w:val="left"/>
      <w:pPr>
        <w:ind w:left="1120" w:hanging="361"/>
      </w:pPr>
      <w:rPr>
        <w:rFonts w:hint="default"/>
        <w:lang w:val="cs-CZ" w:eastAsia="cs-CZ" w:bidi="cs-CZ"/>
      </w:rPr>
    </w:lvl>
    <w:lvl w:ilvl="2" w:tplc="296C61E8">
      <w:numFmt w:val="bullet"/>
      <w:lvlText w:val="•"/>
      <w:lvlJc w:val="left"/>
      <w:pPr>
        <w:ind w:left="2162" w:hanging="361"/>
      </w:pPr>
      <w:rPr>
        <w:rFonts w:hint="default"/>
        <w:lang w:val="cs-CZ" w:eastAsia="cs-CZ" w:bidi="cs-CZ"/>
      </w:rPr>
    </w:lvl>
    <w:lvl w:ilvl="3" w:tplc="9272B45E">
      <w:numFmt w:val="bullet"/>
      <w:lvlText w:val="•"/>
      <w:lvlJc w:val="left"/>
      <w:pPr>
        <w:ind w:left="3205" w:hanging="361"/>
      </w:pPr>
      <w:rPr>
        <w:rFonts w:hint="default"/>
        <w:lang w:val="cs-CZ" w:eastAsia="cs-CZ" w:bidi="cs-CZ"/>
      </w:rPr>
    </w:lvl>
    <w:lvl w:ilvl="4" w:tplc="F57E8BA4">
      <w:numFmt w:val="bullet"/>
      <w:lvlText w:val="•"/>
      <w:lvlJc w:val="left"/>
      <w:pPr>
        <w:ind w:left="4248" w:hanging="361"/>
      </w:pPr>
      <w:rPr>
        <w:rFonts w:hint="default"/>
        <w:lang w:val="cs-CZ" w:eastAsia="cs-CZ" w:bidi="cs-CZ"/>
      </w:rPr>
    </w:lvl>
    <w:lvl w:ilvl="5" w:tplc="8E76AE88">
      <w:numFmt w:val="bullet"/>
      <w:lvlText w:val="•"/>
      <w:lvlJc w:val="left"/>
      <w:pPr>
        <w:ind w:left="5291" w:hanging="361"/>
      </w:pPr>
      <w:rPr>
        <w:rFonts w:hint="default"/>
        <w:lang w:val="cs-CZ" w:eastAsia="cs-CZ" w:bidi="cs-CZ"/>
      </w:rPr>
    </w:lvl>
    <w:lvl w:ilvl="6" w:tplc="0FB26390">
      <w:numFmt w:val="bullet"/>
      <w:lvlText w:val="•"/>
      <w:lvlJc w:val="left"/>
      <w:pPr>
        <w:ind w:left="6334" w:hanging="361"/>
      </w:pPr>
      <w:rPr>
        <w:rFonts w:hint="default"/>
        <w:lang w:val="cs-CZ" w:eastAsia="cs-CZ" w:bidi="cs-CZ"/>
      </w:rPr>
    </w:lvl>
    <w:lvl w:ilvl="7" w:tplc="E1A4DF4A">
      <w:numFmt w:val="bullet"/>
      <w:lvlText w:val="•"/>
      <w:lvlJc w:val="left"/>
      <w:pPr>
        <w:ind w:left="7377" w:hanging="361"/>
      </w:pPr>
      <w:rPr>
        <w:rFonts w:hint="default"/>
        <w:lang w:val="cs-CZ" w:eastAsia="cs-CZ" w:bidi="cs-CZ"/>
      </w:rPr>
    </w:lvl>
    <w:lvl w:ilvl="8" w:tplc="BA863164">
      <w:numFmt w:val="bullet"/>
      <w:lvlText w:val="•"/>
      <w:lvlJc w:val="left"/>
      <w:pPr>
        <w:ind w:left="8420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A591E84"/>
    <w:multiLevelType w:val="hybridMultilevel"/>
    <w:tmpl w:val="B3BE1CF6"/>
    <w:lvl w:ilvl="0" w:tplc="5888CAC8">
      <w:numFmt w:val="bullet"/>
      <w:lvlText w:val=""/>
      <w:lvlJc w:val="left"/>
      <w:pPr>
        <w:ind w:left="674" w:hanging="567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D6AC3A34">
      <w:numFmt w:val="bullet"/>
      <w:lvlText w:val="•"/>
      <w:lvlJc w:val="left"/>
      <w:pPr>
        <w:ind w:left="1510" w:hanging="567"/>
      </w:pPr>
      <w:rPr>
        <w:rFonts w:hint="default"/>
        <w:lang w:val="cs-CZ" w:eastAsia="cs-CZ" w:bidi="cs-CZ"/>
      </w:rPr>
    </w:lvl>
    <w:lvl w:ilvl="2" w:tplc="6DE441A4">
      <w:numFmt w:val="bullet"/>
      <w:lvlText w:val="•"/>
      <w:lvlJc w:val="left"/>
      <w:pPr>
        <w:ind w:left="2341" w:hanging="567"/>
      </w:pPr>
      <w:rPr>
        <w:rFonts w:hint="default"/>
        <w:lang w:val="cs-CZ" w:eastAsia="cs-CZ" w:bidi="cs-CZ"/>
      </w:rPr>
    </w:lvl>
    <w:lvl w:ilvl="3" w:tplc="B6C67506">
      <w:numFmt w:val="bullet"/>
      <w:lvlText w:val="•"/>
      <w:lvlJc w:val="left"/>
      <w:pPr>
        <w:ind w:left="3172" w:hanging="567"/>
      </w:pPr>
      <w:rPr>
        <w:rFonts w:hint="default"/>
        <w:lang w:val="cs-CZ" w:eastAsia="cs-CZ" w:bidi="cs-CZ"/>
      </w:rPr>
    </w:lvl>
    <w:lvl w:ilvl="4" w:tplc="DCB83D90">
      <w:numFmt w:val="bullet"/>
      <w:lvlText w:val="•"/>
      <w:lvlJc w:val="left"/>
      <w:pPr>
        <w:ind w:left="4003" w:hanging="567"/>
      </w:pPr>
      <w:rPr>
        <w:rFonts w:hint="default"/>
        <w:lang w:val="cs-CZ" w:eastAsia="cs-CZ" w:bidi="cs-CZ"/>
      </w:rPr>
    </w:lvl>
    <w:lvl w:ilvl="5" w:tplc="3CE0C1F2">
      <w:numFmt w:val="bullet"/>
      <w:lvlText w:val="•"/>
      <w:lvlJc w:val="left"/>
      <w:pPr>
        <w:ind w:left="4834" w:hanging="567"/>
      </w:pPr>
      <w:rPr>
        <w:rFonts w:hint="default"/>
        <w:lang w:val="cs-CZ" w:eastAsia="cs-CZ" w:bidi="cs-CZ"/>
      </w:rPr>
    </w:lvl>
    <w:lvl w:ilvl="6" w:tplc="E64C8664">
      <w:numFmt w:val="bullet"/>
      <w:lvlText w:val="•"/>
      <w:lvlJc w:val="left"/>
      <w:pPr>
        <w:ind w:left="5664" w:hanging="567"/>
      </w:pPr>
      <w:rPr>
        <w:rFonts w:hint="default"/>
        <w:lang w:val="cs-CZ" w:eastAsia="cs-CZ" w:bidi="cs-CZ"/>
      </w:rPr>
    </w:lvl>
    <w:lvl w:ilvl="7" w:tplc="204C4A1E">
      <w:numFmt w:val="bullet"/>
      <w:lvlText w:val="•"/>
      <w:lvlJc w:val="left"/>
      <w:pPr>
        <w:ind w:left="6495" w:hanging="567"/>
      </w:pPr>
      <w:rPr>
        <w:rFonts w:hint="default"/>
        <w:lang w:val="cs-CZ" w:eastAsia="cs-CZ" w:bidi="cs-CZ"/>
      </w:rPr>
    </w:lvl>
    <w:lvl w:ilvl="8" w:tplc="CF28AB7A">
      <w:numFmt w:val="bullet"/>
      <w:lvlText w:val="•"/>
      <w:lvlJc w:val="left"/>
      <w:pPr>
        <w:ind w:left="7326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666F7902"/>
    <w:multiLevelType w:val="hybridMultilevel"/>
    <w:tmpl w:val="0926494A"/>
    <w:lvl w:ilvl="0" w:tplc="3482EA22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A13E5342">
      <w:numFmt w:val="bullet"/>
      <w:lvlText w:val="•"/>
      <w:lvlJc w:val="left"/>
      <w:pPr>
        <w:ind w:left="2058" w:hanging="361"/>
      </w:pPr>
      <w:rPr>
        <w:rFonts w:hint="default"/>
        <w:lang w:val="cs-CZ" w:eastAsia="cs-CZ" w:bidi="cs-CZ"/>
      </w:rPr>
    </w:lvl>
    <w:lvl w:ilvl="2" w:tplc="7E063738">
      <w:numFmt w:val="bullet"/>
      <w:lvlText w:val="•"/>
      <w:lvlJc w:val="left"/>
      <w:pPr>
        <w:ind w:left="2997" w:hanging="361"/>
      </w:pPr>
      <w:rPr>
        <w:rFonts w:hint="default"/>
        <w:lang w:val="cs-CZ" w:eastAsia="cs-CZ" w:bidi="cs-CZ"/>
      </w:rPr>
    </w:lvl>
    <w:lvl w:ilvl="3" w:tplc="AF5859AA">
      <w:numFmt w:val="bullet"/>
      <w:lvlText w:val="•"/>
      <w:lvlJc w:val="left"/>
      <w:pPr>
        <w:ind w:left="3935" w:hanging="361"/>
      </w:pPr>
      <w:rPr>
        <w:rFonts w:hint="default"/>
        <w:lang w:val="cs-CZ" w:eastAsia="cs-CZ" w:bidi="cs-CZ"/>
      </w:rPr>
    </w:lvl>
    <w:lvl w:ilvl="4" w:tplc="35FE9E80">
      <w:numFmt w:val="bullet"/>
      <w:lvlText w:val="•"/>
      <w:lvlJc w:val="left"/>
      <w:pPr>
        <w:ind w:left="4874" w:hanging="361"/>
      </w:pPr>
      <w:rPr>
        <w:rFonts w:hint="default"/>
        <w:lang w:val="cs-CZ" w:eastAsia="cs-CZ" w:bidi="cs-CZ"/>
      </w:rPr>
    </w:lvl>
    <w:lvl w:ilvl="5" w:tplc="122EE2AE">
      <w:numFmt w:val="bullet"/>
      <w:lvlText w:val="•"/>
      <w:lvlJc w:val="left"/>
      <w:pPr>
        <w:ind w:left="5813" w:hanging="361"/>
      </w:pPr>
      <w:rPr>
        <w:rFonts w:hint="default"/>
        <w:lang w:val="cs-CZ" w:eastAsia="cs-CZ" w:bidi="cs-CZ"/>
      </w:rPr>
    </w:lvl>
    <w:lvl w:ilvl="6" w:tplc="B218D39E">
      <w:numFmt w:val="bullet"/>
      <w:lvlText w:val="•"/>
      <w:lvlJc w:val="left"/>
      <w:pPr>
        <w:ind w:left="6751" w:hanging="361"/>
      </w:pPr>
      <w:rPr>
        <w:rFonts w:hint="default"/>
        <w:lang w:val="cs-CZ" w:eastAsia="cs-CZ" w:bidi="cs-CZ"/>
      </w:rPr>
    </w:lvl>
    <w:lvl w:ilvl="7" w:tplc="1172C9CC">
      <w:numFmt w:val="bullet"/>
      <w:lvlText w:val="•"/>
      <w:lvlJc w:val="left"/>
      <w:pPr>
        <w:ind w:left="7690" w:hanging="361"/>
      </w:pPr>
      <w:rPr>
        <w:rFonts w:hint="default"/>
        <w:lang w:val="cs-CZ" w:eastAsia="cs-CZ" w:bidi="cs-CZ"/>
      </w:rPr>
    </w:lvl>
    <w:lvl w:ilvl="8" w:tplc="30581964">
      <w:numFmt w:val="bullet"/>
      <w:lvlText w:val="•"/>
      <w:lvlJc w:val="left"/>
      <w:pPr>
        <w:ind w:left="8629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708D22D1"/>
    <w:multiLevelType w:val="hybridMultilevel"/>
    <w:tmpl w:val="D00879D6"/>
    <w:lvl w:ilvl="0" w:tplc="761A35EC">
      <w:numFmt w:val="bullet"/>
      <w:lvlText w:val="*"/>
      <w:lvlJc w:val="left"/>
      <w:pPr>
        <w:ind w:left="397" w:hanging="171"/>
      </w:pPr>
      <w:rPr>
        <w:rFonts w:ascii="Calibri" w:eastAsia="Calibri" w:hAnsi="Calibri" w:cs="Calibri" w:hint="default"/>
        <w:spacing w:val="-19"/>
        <w:w w:val="100"/>
        <w:sz w:val="18"/>
        <w:szCs w:val="18"/>
        <w:lang w:val="cs-CZ" w:eastAsia="cs-CZ" w:bidi="cs-CZ"/>
      </w:rPr>
    </w:lvl>
    <w:lvl w:ilvl="1" w:tplc="09626924">
      <w:numFmt w:val="bullet"/>
      <w:lvlText w:val=""/>
      <w:lvlJc w:val="left"/>
      <w:pPr>
        <w:ind w:left="111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1974FFB4">
      <w:numFmt w:val="bullet"/>
      <w:lvlText w:val="•"/>
      <w:lvlJc w:val="left"/>
      <w:pPr>
        <w:ind w:left="2162" w:hanging="361"/>
      </w:pPr>
      <w:rPr>
        <w:rFonts w:hint="default"/>
        <w:lang w:val="cs-CZ" w:eastAsia="cs-CZ" w:bidi="cs-CZ"/>
      </w:rPr>
    </w:lvl>
    <w:lvl w:ilvl="3" w:tplc="4A1EB6EE">
      <w:numFmt w:val="bullet"/>
      <w:lvlText w:val="•"/>
      <w:lvlJc w:val="left"/>
      <w:pPr>
        <w:ind w:left="3205" w:hanging="361"/>
      </w:pPr>
      <w:rPr>
        <w:rFonts w:hint="default"/>
        <w:lang w:val="cs-CZ" w:eastAsia="cs-CZ" w:bidi="cs-CZ"/>
      </w:rPr>
    </w:lvl>
    <w:lvl w:ilvl="4" w:tplc="47CA8598">
      <w:numFmt w:val="bullet"/>
      <w:lvlText w:val="•"/>
      <w:lvlJc w:val="left"/>
      <w:pPr>
        <w:ind w:left="4248" w:hanging="361"/>
      </w:pPr>
      <w:rPr>
        <w:rFonts w:hint="default"/>
        <w:lang w:val="cs-CZ" w:eastAsia="cs-CZ" w:bidi="cs-CZ"/>
      </w:rPr>
    </w:lvl>
    <w:lvl w:ilvl="5" w:tplc="9FF284DA">
      <w:numFmt w:val="bullet"/>
      <w:lvlText w:val="•"/>
      <w:lvlJc w:val="left"/>
      <w:pPr>
        <w:ind w:left="5291" w:hanging="361"/>
      </w:pPr>
      <w:rPr>
        <w:rFonts w:hint="default"/>
        <w:lang w:val="cs-CZ" w:eastAsia="cs-CZ" w:bidi="cs-CZ"/>
      </w:rPr>
    </w:lvl>
    <w:lvl w:ilvl="6" w:tplc="2F44A4EA">
      <w:numFmt w:val="bullet"/>
      <w:lvlText w:val="•"/>
      <w:lvlJc w:val="left"/>
      <w:pPr>
        <w:ind w:left="6334" w:hanging="361"/>
      </w:pPr>
      <w:rPr>
        <w:rFonts w:hint="default"/>
        <w:lang w:val="cs-CZ" w:eastAsia="cs-CZ" w:bidi="cs-CZ"/>
      </w:rPr>
    </w:lvl>
    <w:lvl w:ilvl="7" w:tplc="37A063F4">
      <w:numFmt w:val="bullet"/>
      <w:lvlText w:val="•"/>
      <w:lvlJc w:val="left"/>
      <w:pPr>
        <w:ind w:left="7377" w:hanging="361"/>
      </w:pPr>
      <w:rPr>
        <w:rFonts w:hint="default"/>
        <w:lang w:val="cs-CZ" w:eastAsia="cs-CZ" w:bidi="cs-CZ"/>
      </w:rPr>
    </w:lvl>
    <w:lvl w:ilvl="8" w:tplc="088E8A58">
      <w:numFmt w:val="bullet"/>
      <w:lvlText w:val="•"/>
      <w:lvlJc w:val="left"/>
      <w:pPr>
        <w:ind w:left="8420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75355199"/>
    <w:multiLevelType w:val="hybridMultilevel"/>
    <w:tmpl w:val="3E98B624"/>
    <w:lvl w:ilvl="0" w:tplc="062AF4E4">
      <w:start w:val="2"/>
      <w:numFmt w:val="decimal"/>
      <w:lvlText w:val="%1."/>
      <w:lvlJc w:val="left"/>
      <w:pPr>
        <w:ind w:left="618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cs-CZ" w:eastAsia="cs-CZ" w:bidi="cs-CZ"/>
      </w:rPr>
    </w:lvl>
    <w:lvl w:ilvl="1" w:tplc="922414A4">
      <w:numFmt w:val="bullet"/>
      <w:lvlText w:val=""/>
      <w:lvlJc w:val="left"/>
      <w:pPr>
        <w:ind w:left="1117" w:hanging="361"/>
      </w:pPr>
      <w:rPr>
        <w:rFonts w:hint="default"/>
        <w:w w:val="100"/>
        <w:lang w:val="cs-CZ" w:eastAsia="cs-CZ" w:bidi="cs-CZ"/>
      </w:rPr>
    </w:lvl>
    <w:lvl w:ilvl="2" w:tplc="26FE627C">
      <w:numFmt w:val="bullet"/>
      <w:lvlText w:val="•"/>
      <w:lvlJc w:val="left"/>
      <w:pPr>
        <w:ind w:left="2162" w:hanging="361"/>
      </w:pPr>
      <w:rPr>
        <w:rFonts w:hint="default"/>
        <w:lang w:val="cs-CZ" w:eastAsia="cs-CZ" w:bidi="cs-CZ"/>
      </w:rPr>
    </w:lvl>
    <w:lvl w:ilvl="3" w:tplc="B250205A">
      <w:numFmt w:val="bullet"/>
      <w:lvlText w:val="•"/>
      <w:lvlJc w:val="left"/>
      <w:pPr>
        <w:ind w:left="3205" w:hanging="361"/>
      </w:pPr>
      <w:rPr>
        <w:rFonts w:hint="default"/>
        <w:lang w:val="cs-CZ" w:eastAsia="cs-CZ" w:bidi="cs-CZ"/>
      </w:rPr>
    </w:lvl>
    <w:lvl w:ilvl="4" w:tplc="7E924248">
      <w:numFmt w:val="bullet"/>
      <w:lvlText w:val="•"/>
      <w:lvlJc w:val="left"/>
      <w:pPr>
        <w:ind w:left="4248" w:hanging="361"/>
      </w:pPr>
      <w:rPr>
        <w:rFonts w:hint="default"/>
        <w:lang w:val="cs-CZ" w:eastAsia="cs-CZ" w:bidi="cs-CZ"/>
      </w:rPr>
    </w:lvl>
    <w:lvl w:ilvl="5" w:tplc="1D9C72CA">
      <w:numFmt w:val="bullet"/>
      <w:lvlText w:val="•"/>
      <w:lvlJc w:val="left"/>
      <w:pPr>
        <w:ind w:left="5291" w:hanging="361"/>
      </w:pPr>
      <w:rPr>
        <w:rFonts w:hint="default"/>
        <w:lang w:val="cs-CZ" w:eastAsia="cs-CZ" w:bidi="cs-CZ"/>
      </w:rPr>
    </w:lvl>
    <w:lvl w:ilvl="6" w:tplc="44BA0696">
      <w:numFmt w:val="bullet"/>
      <w:lvlText w:val="•"/>
      <w:lvlJc w:val="left"/>
      <w:pPr>
        <w:ind w:left="6334" w:hanging="361"/>
      </w:pPr>
      <w:rPr>
        <w:rFonts w:hint="default"/>
        <w:lang w:val="cs-CZ" w:eastAsia="cs-CZ" w:bidi="cs-CZ"/>
      </w:rPr>
    </w:lvl>
    <w:lvl w:ilvl="7" w:tplc="2BF83B8C">
      <w:numFmt w:val="bullet"/>
      <w:lvlText w:val="•"/>
      <w:lvlJc w:val="left"/>
      <w:pPr>
        <w:ind w:left="7377" w:hanging="361"/>
      </w:pPr>
      <w:rPr>
        <w:rFonts w:hint="default"/>
        <w:lang w:val="cs-CZ" w:eastAsia="cs-CZ" w:bidi="cs-CZ"/>
      </w:rPr>
    </w:lvl>
    <w:lvl w:ilvl="8" w:tplc="F612C930">
      <w:numFmt w:val="bullet"/>
      <w:lvlText w:val="•"/>
      <w:lvlJc w:val="left"/>
      <w:pPr>
        <w:ind w:left="8420" w:hanging="361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48"/>
    <w:rsid w:val="0017499A"/>
    <w:rsid w:val="00457B28"/>
    <w:rsid w:val="008D3006"/>
    <w:rsid w:val="00A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19F7"/>
  <w15:docId w15:val="{1D571C82-A144-49F3-95F0-5E7C1E3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00" w:right="120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18"/>
      <w:ind w:left="39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17" w:hanging="361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ibl.pavel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eopraha.cz/pece-o-archeologicke-kulturni-dedictvi/povinnosti-stavebnik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up.cas.cz/?cat=4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cymbalak</dc:creator>
  <cp:lastModifiedBy>Balašová Lenka</cp:lastModifiedBy>
  <cp:revision>3</cp:revision>
  <dcterms:created xsi:type="dcterms:W3CDTF">2024-03-06T08:31:00Z</dcterms:created>
  <dcterms:modified xsi:type="dcterms:W3CDTF">2024-03-06T08:32:00Z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2024-03-06T00:00:00Z</vt:filetime>
  </property>
</Properties>
</file>