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0680" w14:textId="77777777" w:rsidR="00D02354" w:rsidRDefault="00D02354"/>
    <w:p w14:paraId="5C2338F6" w14:textId="77777777" w:rsidR="00D02354" w:rsidRDefault="00000000">
      <w:pPr>
        <w:pStyle w:val="Zkladntext20"/>
      </w:pPr>
      <w:r>
        <w:t>■■■II MUOLP0002UKU</w:t>
      </w:r>
    </w:p>
    <w:p w14:paraId="4E4D14C0" w14:textId="77777777" w:rsidR="00D02354" w:rsidRDefault="00000000">
      <w:pPr>
        <w:pStyle w:val="Nadpis20"/>
        <w:keepNext/>
        <w:keepLines/>
        <w:spacing w:after="0"/>
        <w:jc w:val="center"/>
      </w:pPr>
      <w:bookmarkStart w:id="0" w:name="bookmark0"/>
      <w:r>
        <w:t>SMLOUVA O VÝPŮJČCE</w:t>
      </w:r>
      <w:bookmarkEnd w:id="0"/>
    </w:p>
    <w:p w14:paraId="7E21EC5A" w14:textId="77777777" w:rsidR="00D02354" w:rsidRDefault="00000000">
      <w:pPr>
        <w:pStyle w:val="Zkladntext1"/>
        <w:spacing w:after="260"/>
        <w:ind w:left="1120"/>
      </w:pPr>
      <w:r>
        <w:t xml:space="preserve">uzavřená podle § 2193 </w:t>
      </w:r>
      <w:r>
        <w:rPr>
          <w:color w:val="5D5D5D"/>
        </w:rPr>
        <w:t xml:space="preserve">- </w:t>
      </w:r>
      <w:r>
        <w:t>§ 2200 Občanského zákoníku České republiky</w:t>
      </w:r>
    </w:p>
    <w:p w14:paraId="76753A65" w14:textId="77777777" w:rsidR="00D02354" w:rsidRDefault="00000000">
      <w:pPr>
        <w:pStyle w:val="Titulektabulky0"/>
      </w:pPr>
      <w:r>
        <w:t>mezi</w:t>
      </w:r>
    </w:p>
    <w:tbl>
      <w:tblPr>
        <w:tblOverlap w:val="never"/>
        <w:tblW w:w="0" w:type="auto"/>
        <w:tblLayout w:type="fixed"/>
        <w:tblCellMar>
          <w:left w:w="10" w:type="dxa"/>
          <w:right w:w="10" w:type="dxa"/>
        </w:tblCellMar>
        <w:tblLook w:val="04A0" w:firstRow="1" w:lastRow="0" w:firstColumn="1" w:lastColumn="0" w:noHBand="0" w:noVBand="1"/>
      </w:tblPr>
      <w:tblGrid>
        <w:gridCol w:w="1771"/>
        <w:gridCol w:w="6158"/>
      </w:tblGrid>
      <w:tr w:rsidR="00D02354" w14:paraId="15CFDA19" w14:textId="77777777">
        <w:trPr>
          <w:trHeight w:hRule="exact" w:val="811"/>
        </w:trPr>
        <w:tc>
          <w:tcPr>
            <w:tcW w:w="1771" w:type="dxa"/>
            <w:shd w:val="clear" w:color="auto" w:fill="auto"/>
          </w:tcPr>
          <w:p w14:paraId="0A4E1EB8" w14:textId="77777777" w:rsidR="00D02354" w:rsidRDefault="00000000">
            <w:pPr>
              <w:pStyle w:val="Jin0"/>
              <w:spacing w:after="0"/>
            </w:pPr>
            <w:r>
              <w:rPr>
                <w:b/>
                <w:bCs/>
                <w:color w:val="5D5D5D"/>
              </w:rPr>
              <w:t>půjčitelem:</w:t>
            </w:r>
          </w:p>
        </w:tc>
        <w:tc>
          <w:tcPr>
            <w:tcW w:w="6158" w:type="dxa"/>
            <w:shd w:val="clear" w:color="auto" w:fill="auto"/>
          </w:tcPr>
          <w:p w14:paraId="71FD2D37" w14:textId="77777777" w:rsidR="00D02354" w:rsidRDefault="00000000">
            <w:pPr>
              <w:pStyle w:val="Jin0"/>
              <w:spacing w:after="0"/>
              <w:ind w:firstLine="340"/>
            </w:pPr>
            <w:r>
              <w:rPr>
                <w:b/>
                <w:bCs/>
                <w:color w:val="5D5D5D"/>
              </w:rPr>
              <w:t>Vědecká knihovna v Olomouci</w:t>
            </w:r>
          </w:p>
          <w:p w14:paraId="18BC95E9" w14:textId="77777777" w:rsidR="00D02354" w:rsidRDefault="00000000">
            <w:pPr>
              <w:pStyle w:val="Jin0"/>
              <w:spacing w:after="0"/>
              <w:ind w:left="340"/>
            </w:pPr>
            <w:r>
              <w:rPr>
                <w:color w:val="5D5D5D"/>
              </w:rPr>
              <w:t>Bezručova 3, 779 11 Olomouc IČ: 00100625</w:t>
            </w:r>
          </w:p>
        </w:tc>
      </w:tr>
      <w:tr w:rsidR="00D02354" w14:paraId="2E69F834" w14:textId="77777777">
        <w:trPr>
          <w:trHeight w:hRule="exact" w:val="710"/>
        </w:trPr>
        <w:tc>
          <w:tcPr>
            <w:tcW w:w="1771" w:type="dxa"/>
            <w:shd w:val="clear" w:color="auto" w:fill="auto"/>
            <w:vAlign w:val="bottom"/>
          </w:tcPr>
          <w:p w14:paraId="61EEAB60" w14:textId="77777777" w:rsidR="00D02354" w:rsidRDefault="00000000">
            <w:pPr>
              <w:pStyle w:val="Jin0"/>
              <w:spacing w:after="0"/>
              <w:rPr>
                <w:sz w:val="10"/>
                <w:szCs w:val="10"/>
              </w:rPr>
            </w:pPr>
            <w:r>
              <w:rPr>
                <w:rFonts w:ascii="Arial" w:eastAsia="Arial" w:hAnsi="Arial" w:cs="Arial"/>
                <w:color w:val="5D5D5D"/>
                <w:sz w:val="10"/>
                <w:szCs w:val="10"/>
              </w:rPr>
              <w:t>o</w:t>
            </w:r>
          </w:p>
        </w:tc>
        <w:tc>
          <w:tcPr>
            <w:tcW w:w="6158" w:type="dxa"/>
            <w:shd w:val="clear" w:color="auto" w:fill="auto"/>
          </w:tcPr>
          <w:p w14:paraId="1C3167DB" w14:textId="77777777" w:rsidR="00D02354" w:rsidRDefault="00000000">
            <w:pPr>
              <w:pStyle w:val="Jin0"/>
              <w:spacing w:after="0"/>
              <w:ind w:firstLine="340"/>
            </w:pPr>
            <w:r>
              <w:rPr>
                <w:color w:val="5D5D5D"/>
              </w:rPr>
              <w:t>zastoupená RNDr. Ivetou Ťulpíkovou, ředitelkou</w:t>
            </w:r>
          </w:p>
        </w:tc>
      </w:tr>
      <w:tr w:rsidR="00D02354" w14:paraId="44E045C3" w14:textId="77777777">
        <w:trPr>
          <w:trHeight w:hRule="exact" w:val="1526"/>
        </w:trPr>
        <w:tc>
          <w:tcPr>
            <w:tcW w:w="1771" w:type="dxa"/>
            <w:shd w:val="clear" w:color="auto" w:fill="auto"/>
          </w:tcPr>
          <w:p w14:paraId="3263ACD9" w14:textId="77777777" w:rsidR="00D02354" w:rsidRDefault="00000000">
            <w:pPr>
              <w:pStyle w:val="Jin0"/>
              <w:spacing w:after="280"/>
              <w:rPr>
                <w:sz w:val="10"/>
                <w:szCs w:val="10"/>
              </w:rPr>
            </w:pPr>
            <w:r>
              <w:rPr>
                <w:rFonts w:ascii="Arial" w:eastAsia="Arial" w:hAnsi="Arial" w:cs="Arial"/>
                <w:color w:val="5D5D5D"/>
                <w:sz w:val="10"/>
                <w:szCs w:val="10"/>
              </w:rPr>
              <w:t>d.</w:t>
            </w:r>
          </w:p>
          <w:p w14:paraId="34EABF06" w14:textId="77777777" w:rsidR="00D02354" w:rsidRDefault="00000000">
            <w:pPr>
              <w:pStyle w:val="Jin0"/>
              <w:spacing w:after="0"/>
            </w:pPr>
            <w:r>
              <w:rPr>
                <w:b/>
                <w:bCs/>
                <w:color w:val="5D5D5D"/>
              </w:rPr>
              <w:t>vy půjčitelem:</w:t>
            </w:r>
          </w:p>
        </w:tc>
        <w:tc>
          <w:tcPr>
            <w:tcW w:w="6158" w:type="dxa"/>
            <w:shd w:val="clear" w:color="auto" w:fill="auto"/>
            <w:vAlign w:val="bottom"/>
          </w:tcPr>
          <w:p w14:paraId="2CAF19E1" w14:textId="77777777" w:rsidR="00D02354" w:rsidRDefault="00000000">
            <w:pPr>
              <w:pStyle w:val="Jin0"/>
              <w:spacing w:after="0"/>
              <w:ind w:firstLine="340"/>
            </w:pPr>
            <w:r>
              <w:rPr>
                <w:b/>
                <w:bCs/>
                <w:color w:val="5D5D5D"/>
              </w:rPr>
              <w:t>Muzeum umění Olomouc, státní příspěvková organizace</w:t>
            </w:r>
          </w:p>
          <w:p w14:paraId="54809844" w14:textId="77777777" w:rsidR="00D02354" w:rsidRDefault="00000000">
            <w:pPr>
              <w:pStyle w:val="Jin0"/>
              <w:spacing w:after="0"/>
              <w:ind w:firstLine="340"/>
            </w:pPr>
            <w:r>
              <w:rPr>
                <w:color w:val="5D5D5D"/>
              </w:rPr>
              <w:t>Denisova47, 771 11 Olomouc</w:t>
            </w:r>
          </w:p>
          <w:p w14:paraId="645E4623" w14:textId="77777777" w:rsidR="00D02354" w:rsidRDefault="00000000">
            <w:pPr>
              <w:pStyle w:val="Jin0"/>
              <w:spacing w:after="0"/>
              <w:ind w:firstLine="340"/>
            </w:pPr>
            <w:r>
              <w:rPr>
                <w:color w:val="5D5D5D"/>
              </w:rPr>
              <w:t>1Č: 75079950</w:t>
            </w:r>
          </w:p>
          <w:p w14:paraId="0FB599F7" w14:textId="77777777" w:rsidR="00D02354" w:rsidRDefault="00000000">
            <w:pPr>
              <w:pStyle w:val="Jin0"/>
              <w:spacing w:after="0"/>
              <w:ind w:firstLine="340"/>
            </w:pPr>
            <w:r>
              <w:rPr>
                <w:color w:val="5D5D5D"/>
              </w:rPr>
              <w:t>Zastoupené Mgr. Ondřejem Zatloukalem, ředitelem</w:t>
            </w:r>
          </w:p>
        </w:tc>
      </w:tr>
    </w:tbl>
    <w:p w14:paraId="6AE12A0C" w14:textId="77777777" w:rsidR="00D02354" w:rsidRDefault="00D02354">
      <w:pPr>
        <w:spacing w:after="1059" w:line="1" w:lineRule="exact"/>
      </w:pPr>
    </w:p>
    <w:p w14:paraId="5B16F0E4" w14:textId="77777777" w:rsidR="00D02354" w:rsidRDefault="00000000">
      <w:pPr>
        <w:pStyle w:val="Zkladntext1"/>
        <w:spacing w:after="500"/>
      </w:pPr>
      <w:r>
        <w:rPr>
          <w:color w:val="5D5D5D"/>
        </w:rPr>
        <w:t>Půjčitel svěřuje vypůjčiteli níže uvedené předměty na výstavu konanou v Olomouci pod názvem:</w:t>
      </w:r>
    </w:p>
    <w:p w14:paraId="1A242F46" w14:textId="104EE08B" w:rsidR="00D02354" w:rsidRDefault="000C3556">
      <w:pPr>
        <w:pStyle w:val="Nadpis20"/>
        <w:keepNext/>
        <w:keepLines/>
        <w:jc w:val="center"/>
      </w:pPr>
      <w:r>
        <w:t>x</w:t>
      </w:r>
    </w:p>
    <w:p w14:paraId="79365F1A" w14:textId="4EDB6D20" w:rsidR="00D02354" w:rsidRDefault="000C3556">
      <w:pPr>
        <w:pStyle w:val="Nadpis20"/>
        <w:keepNext/>
        <w:keepLines/>
        <w:spacing w:after="500"/>
        <w:ind w:left="1120"/>
      </w:pPr>
      <w:r>
        <w:t>xx</w:t>
      </w:r>
    </w:p>
    <w:p w14:paraId="35EB5E02" w14:textId="2E46D6C6" w:rsidR="00D02354" w:rsidRDefault="00000000">
      <w:pPr>
        <w:pStyle w:val="Zkladntext1"/>
        <w:tabs>
          <w:tab w:val="left" w:pos="2877"/>
        </w:tabs>
        <w:ind w:firstLine="340"/>
      </w:pPr>
      <w:r>
        <w:rPr>
          <w:color w:val="5D5D5D"/>
        </w:rPr>
        <w:t>termín výstavy:</w:t>
      </w:r>
      <w:r>
        <w:rPr>
          <w:color w:val="5D5D5D"/>
        </w:rPr>
        <w:tab/>
      </w:r>
      <w:r w:rsidR="00EC397C">
        <w:rPr>
          <w:color w:val="5D5D5D"/>
        </w:rPr>
        <w:t>xx</w:t>
      </w:r>
    </w:p>
    <w:p w14:paraId="21824C6B" w14:textId="0C114D34" w:rsidR="00D02354" w:rsidRDefault="00000000">
      <w:pPr>
        <w:pStyle w:val="Zkladntext1"/>
        <w:tabs>
          <w:tab w:val="left" w:pos="2877"/>
        </w:tabs>
        <w:spacing w:after="1200"/>
        <w:ind w:firstLine="340"/>
      </w:pPr>
      <w:r>
        <w:rPr>
          <w:color w:val="5D5D5D"/>
        </w:rPr>
        <w:t>lhůta výpůjčky:</w:t>
      </w:r>
      <w:r>
        <w:rPr>
          <w:color w:val="5D5D5D"/>
        </w:rPr>
        <w:tab/>
      </w:r>
      <w:r w:rsidR="00EC397C">
        <w:rPr>
          <w:color w:val="5D5D5D"/>
        </w:rPr>
        <w:t>xx</w:t>
      </w:r>
    </w:p>
    <w:p w14:paraId="61304530" w14:textId="2ABBD6CA" w:rsidR="00D02354" w:rsidRDefault="00D02354">
      <w:pPr>
        <w:pStyle w:val="Zkladntext1"/>
        <w:spacing w:after="380"/>
        <w:ind w:firstLine="340"/>
        <w:jc w:val="both"/>
      </w:pPr>
    </w:p>
    <w:p w14:paraId="13DB21E6" w14:textId="77777777" w:rsidR="00D02354" w:rsidRDefault="00D02354">
      <w:pPr>
        <w:pStyle w:val="Nadpis20"/>
        <w:keepNext/>
        <w:keepLines/>
        <w:numPr>
          <w:ilvl w:val="0"/>
          <w:numId w:val="2"/>
        </w:numPr>
        <w:ind w:left="4480"/>
      </w:pPr>
    </w:p>
    <w:p w14:paraId="58B037C4" w14:textId="77777777" w:rsidR="00D02354" w:rsidRDefault="00000000">
      <w:pPr>
        <w:pStyle w:val="Zkladntext1"/>
        <w:numPr>
          <w:ilvl w:val="0"/>
          <w:numId w:val="3"/>
        </w:numPr>
        <w:tabs>
          <w:tab w:val="left" w:pos="547"/>
        </w:tabs>
        <w:ind w:left="640" w:hanging="640"/>
        <w:jc w:val="both"/>
      </w:pPr>
      <w:r>
        <w:rPr>
          <w:color w:val="5D5D5D"/>
        </w:rPr>
        <w:t>Vypůjčené předměty mohou být vypůjčitelem užity výhradně k výše uvedenému účelu a vypůjčíte! je nesmí přenechat k užívání třetí osobě.</w:t>
      </w:r>
    </w:p>
    <w:p w14:paraId="7B58316B" w14:textId="77777777" w:rsidR="00D02354" w:rsidRDefault="00000000">
      <w:pPr>
        <w:pStyle w:val="Zkladntext1"/>
        <w:numPr>
          <w:ilvl w:val="0"/>
          <w:numId w:val="3"/>
        </w:numPr>
        <w:tabs>
          <w:tab w:val="left" w:pos="547"/>
        </w:tabs>
      </w:pPr>
      <w:r>
        <w:rPr>
          <w:color w:val="5D5D5D"/>
        </w:rPr>
        <w:t>Vypůjčené předměty musí být vráceny v termínu, uvedeném v bodu I. této smlouvy.</w:t>
      </w:r>
    </w:p>
    <w:p w14:paraId="016CC033" w14:textId="77777777" w:rsidR="00D02354" w:rsidRDefault="00000000">
      <w:pPr>
        <w:pStyle w:val="Zkladntext1"/>
        <w:numPr>
          <w:ilvl w:val="0"/>
          <w:numId w:val="3"/>
        </w:numPr>
        <w:tabs>
          <w:tab w:val="left" w:pos="547"/>
        </w:tabs>
        <w:ind w:left="640" w:hanging="640"/>
        <w:jc w:val="both"/>
      </w:pPr>
      <w:r>
        <w:rPr>
          <w:color w:val="5D5D5D"/>
        </w:rPr>
        <w:t>O případné prodloužení výpůjční lhůty musí vypůjčitel písemně požádat půjčitele nejméně dva týdny před původně stanoveným termínem vrácení předmětů. Je však výhradně věcí půjčitele, zda žádosti vyhoví. Půjčitel je oprávněn požadovat vrácení výpůjčky i před stanovenou dobou výpůjčky, jestliže vypůjčitel výpůjčku neužívá řádně, nebo ji užívá v rozporu s účelem, který byl stanoven touto smlouvou a také v případě, že výpůjčku nezbytně potřebuje pro své vlastní účely, které mu nebyly známé v době uzavírání této smlouvy. Vypůjčitel nemá v žádném případě právo vypůjčené předměty zadržovat.</w:t>
      </w:r>
    </w:p>
    <w:p w14:paraId="44160E6A" w14:textId="77777777" w:rsidR="00D02354" w:rsidRDefault="00D02354">
      <w:pPr>
        <w:pStyle w:val="Nadpis20"/>
        <w:keepNext/>
        <w:keepLines/>
        <w:numPr>
          <w:ilvl w:val="0"/>
          <w:numId w:val="2"/>
        </w:numPr>
        <w:spacing w:after="260"/>
        <w:ind w:left="4480"/>
      </w:pPr>
    </w:p>
    <w:p w14:paraId="1D33C098" w14:textId="032BC8C5" w:rsidR="00D02354" w:rsidRDefault="00000000">
      <w:pPr>
        <w:pStyle w:val="Zkladntext1"/>
        <w:numPr>
          <w:ilvl w:val="0"/>
          <w:numId w:val="4"/>
        </w:numPr>
        <w:tabs>
          <w:tab w:val="left" w:pos="347"/>
        </w:tabs>
        <w:ind w:left="440" w:hanging="440"/>
        <w:jc w:val="both"/>
      </w:pPr>
      <w:r>
        <w:rPr>
          <w:color w:val="5D5D5D"/>
        </w:rPr>
        <w:t xml:space="preserve">Vypůjčitel je povinen na své náklady pojistit vypůjčené předměty „z hřebíku na hřebík“, a to na dopravu předmětů od půjčitele k vypůjČiteli, pobyt předmětů u vypůjčitele a dopravu od </w:t>
      </w:r>
      <w:r>
        <w:rPr>
          <w:color w:val="5D5D5D"/>
        </w:rPr>
        <w:lastRenderedPageBreak/>
        <w:t>vypůjčitele zpět k</w:t>
      </w:r>
      <w:r w:rsidR="00EC397C">
        <w:rPr>
          <w:color w:val="5D5D5D"/>
        </w:rPr>
        <w:t xml:space="preserve"> </w:t>
      </w:r>
      <w:r>
        <w:rPr>
          <w:color w:val="5D5D5D"/>
        </w:rPr>
        <w:t>půjčiteli, a to proti všem rizikům včetně přírodních katastrof a klimatických vlivů na pojistné hodnoty, stanovené v bodu I. této smlouvy. Pojišťovnu a délku pojištění schvaluje půjčitel.</w:t>
      </w:r>
    </w:p>
    <w:p w14:paraId="65703C1E" w14:textId="77777777" w:rsidR="00D02354" w:rsidRDefault="00000000">
      <w:pPr>
        <w:pStyle w:val="Zkladntext1"/>
        <w:numPr>
          <w:ilvl w:val="0"/>
          <w:numId w:val="4"/>
        </w:numPr>
        <w:tabs>
          <w:tab w:val="left" w:pos="347"/>
        </w:tabs>
        <w:spacing w:after="380"/>
        <w:ind w:left="440" w:hanging="440"/>
        <w:jc w:val="both"/>
      </w:pPr>
      <w:r>
        <w:rPr>
          <w:color w:val="5D5D5D"/>
        </w:rPr>
        <w:t>Pojistka jako písemný doklad o uzavření pojištění musí být vypůjčitelem předložena půjčiteli. Před obdržením pojistky nelze předměty vydat k balení a transportu.</w:t>
      </w:r>
    </w:p>
    <w:p w14:paraId="1DBF2DE2" w14:textId="77777777" w:rsidR="00D02354" w:rsidRDefault="00D02354">
      <w:pPr>
        <w:pStyle w:val="Nadpis20"/>
        <w:keepNext/>
        <w:keepLines/>
        <w:numPr>
          <w:ilvl w:val="0"/>
          <w:numId w:val="2"/>
        </w:numPr>
        <w:spacing w:after="260"/>
        <w:ind w:left="4480"/>
      </w:pPr>
    </w:p>
    <w:p w14:paraId="4A4FE88E" w14:textId="77777777" w:rsidR="00D02354" w:rsidRDefault="00000000">
      <w:pPr>
        <w:pStyle w:val="Zkladntext1"/>
        <w:numPr>
          <w:ilvl w:val="0"/>
          <w:numId w:val="5"/>
        </w:numPr>
        <w:tabs>
          <w:tab w:val="left" w:pos="347"/>
        </w:tabs>
        <w:spacing w:after="260"/>
        <w:ind w:left="440" w:hanging="440"/>
        <w:jc w:val="both"/>
      </w:pPr>
      <w:r>
        <w:rPr>
          <w:color w:val="5D5D5D"/>
        </w:rPr>
        <w:t>Vypůjčitel je povinen zacházet s vypůjčenými předměty po celou dobu výpůjčky s maximální péčí a učinit všechna opatření, aby zabránil jakémukoliv poškození, zničení nebo ztrátě. Během výstavy budou nejméně l</w:t>
      </w:r>
      <w:r>
        <w:rPr>
          <w:color w:val="5D5D5D"/>
          <w:vertAlign w:val="superscript"/>
        </w:rPr>
        <w:t>x</w:t>
      </w:r>
      <w:r>
        <w:rPr>
          <w:color w:val="5D5D5D"/>
        </w:rPr>
        <w:t xml:space="preserve"> měsíčně otočeny vystavené strany.</w:t>
      </w:r>
    </w:p>
    <w:p w14:paraId="769964ED" w14:textId="77777777" w:rsidR="00D02354" w:rsidRDefault="00000000">
      <w:pPr>
        <w:pStyle w:val="Zkladntext1"/>
        <w:numPr>
          <w:ilvl w:val="0"/>
          <w:numId w:val="5"/>
        </w:numPr>
        <w:tabs>
          <w:tab w:val="left" w:pos="502"/>
        </w:tabs>
        <w:ind w:left="480" w:hanging="320"/>
        <w:jc w:val="both"/>
      </w:pPr>
      <w:r>
        <w:t>Prostory, kde budou předměty umístěny, musí být zajištěny elektronickým zabezpečovacím systémem a nepřetržitou fyzickou ostrahou. Výstavní prostory musí být připraveny a uklizeny před vybalováním předmětů, aby předměty mohly být přímo instalovány na určené místo. Ve výjimečných případech, kdy z vážných důvodů není možno tuto podmínku splnit, musí mít vypůjčitel k dispozici vhodné depozitní prostory k přechodnému uložení.</w:t>
      </w:r>
    </w:p>
    <w:p w14:paraId="75C1D407" w14:textId="77777777" w:rsidR="00D02354" w:rsidRDefault="00000000">
      <w:pPr>
        <w:pStyle w:val="Zkladntext1"/>
        <w:numPr>
          <w:ilvl w:val="0"/>
          <w:numId w:val="5"/>
        </w:numPr>
        <w:tabs>
          <w:tab w:val="left" w:pos="502"/>
        </w:tabs>
        <w:ind w:left="480" w:hanging="320"/>
        <w:jc w:val="both"/>
      </w:pPr>
      <w:r>
        <w:t xml:space="preserve">Všechny prostory musí mít zajištěny stabilní klimatické podmínky v hodnotách teplota 20+2°C relativní vlhkost 55 </w:t>
      </w:r>
      <w:r>
        <w:rPr>
          <w:color w:val="5D5D5D"/>
        </w:rPr>
        <w:t xml:space="preserve">+ </w:t>
      </w:r>
      <w:r>
        <w:t>5%. Intenzita osvětlení předmětu max 100 luxů.</w:t>
      </w:r>
    </w:p>
    <w:p w14:paraId="27EFFB2B" w14:textId="77777777" w:rsidR="00D02354" w:rsidRDefault="00D02354">
      <w:pPr>
        <w:pStyle w:val="Nadpis20"/>
        <w:keepNext/>
        <w:keepLines/>
        <w:numPr>
          <w:ilvl w:val="0"/>
          <w:numId w:val="2"/>
        </w:numPr>
        <w:spacing w:after="260"/>
        <w:ind w:left="4500"/>
      </w:pPr>
    </w:p>
    <w:p w14:paraId="3C836661" w14:textId="77777777" w:rsidR="00D02354" w:rsidRDefault="00000000">
      <w:pPr>
        <w:pStyle w:val="Zkladntext1"/>
        <w:numPr>
          <w:ilvl w:val="0"/>
          <w:numId w:val="6"/>
        </w:numPr>
        <w:tabs>
          <w:tab w:val="left" w:pos="502"/>
        </w:tabs>
        <w:ind w:left="480" w:hanging="320"/>
        <w:jc w:val="both"/>
      </w:pPr>
      <w:r>
        <w:t>Na vypůjčených předmětech nesmí být činěny žádné úpravy ani restaurátorské zásahy bez písemného souhlasu půjčitele.</w:t>
      </w:r>
    </w:p>
    <w:p w14:paraId="17FB7533" w14:textId="77777777" w:rsidR="00D02354" w:rsidRDefault="00000000">
      <w:pPr>
        <w:pStyle w:val="Zkladntext1"/>
        <w:numPr>
          <w:ilvl w:val="0"/>
          <w:numId w:val="6"/>
        </w:numPr>
        <w:tabs>
          <w:tab w:val="left" w:pos="502"/>
        </w:tabs>
        <w:ind w:left="480" w:hanging="320"/>
        <w:jc w:val="both"/>
      </w:pPr>
      <w:r>
        <w:t>V případě, že by došlo k jakékoliv změně stavu, poškození, zničení nebo ztrátě předmětu, musí vypůjčitel okamžitě písemně informovat půjčitele. V případě změny stavu nebo poškození předmětů stanoví půjčitel rovněž písemně další postup, který je pro vypůjčitele závazný.</w:t>
      </w:r>
    </w:p>
    <w:p w14:paraId="24CBF6D4" w14:textId="77777777" w:rsidR="00D02354" w:rsidRDefault="00000000">
      <w:pPr>
        <w:pStyle w:val="Zkladntext1"/>
        <w:numPr>
          <w:ilvl w:val="0"/>
          <w:numId w:val="6"/>
        </w:numPr>
        <w:tabs>
          <w:tab w:val="left" w:pos="502"/>
        </w:tabs>
        <w:ind w:left="480" w:hanging="320"/>
        <w:jc w:val="both"/>
      </w:pPr>
      <w:r>
        <w:t>Výše náhrady za škodu na předmětu (poškození, ztrátu či zničení atd.) je dána minimálně náklady na restaurování poškozeného předmětu, maximálně pojistnou hodnotou předmětu uvedenou ve smlouvě.</w:t>
      </w:r>
    </w:p>
    <w:p w14:paraId="3FC8D990" w14:textId="77777777" w:rsidR="00D02354" w:rsidRDefault="00D02354">
      <w:pPr>
        <w:pStyle w:val="Nadpis20"/>
        <w:keepNext/>
        <w:keepLines/>
        <w:numPr>
          <w:ilvl w:val="0"/>
          <w:numId w:val="2"/>
        </w:numPr>
        <w:spacing w:after="0"/>
        <w:jc w:val="center"/>
      </w:pPr>
    </w:p>
    <w:p w14:paraId="174F4C25" w14:textId="77777777" w:rsidR="00D02354" w:rsidRDefault="00000000">
      <w:pPr>
        <w:pStyle w:val="Zkladntext1"/>
        <w:numPr>
          <w:ilvl w:val="0"/>
          <w:numId w:val="7"/>
        </w:numPr>
        <w:tabs>
          <w:tab w:val="left" w:pos="510"/>
        </w:tabs>
        <w:spacing w:after="0"/>
        <w:ind w:left="560" w:hanging="320"/>
        <w:jc w:val="both"/>
      </w:pPr>
      <w:r>
        <w:t>Půjčitel výslovně prohlašuje, že uděluje vypůjčitel právo k reprodukci předmětů smlouvy o výpůjčce v podobě fotografování. Vypůjčitel se zavazuje, že neumožní reprodukci předmětů smlouvy jakýmkoliv způsobem (fotografie, digitalizace, filmové zpracování ap.) třetím osobám. Vypůjčitel se dále zavazuje bezplatně předat půjčiteli všechny fotografické reprodukce. Elektronická forma bude předána na vhodném datovém nosiči v nejvyšší kvalitě.</w:t>
      </w:r>
    </w:p>
    <w:p w14:paraId="5828F152" w14:textId="77777777" w:rsidR="00D02354" w:rsidRDefault="00D02354">
      <w:pPr>
        <w:pStyle w:val="Nadpis20"/>
        <w:keepNext/>
        <w:keepLines/>
        <w:numPr>
          <w:ilvl w:val="0"/>
          <w:numId w:val="2"/>
        </w:numPr>
        <w:spacing w:after="0"/>
        <w:jc w:val="center"/>
      </w:pPr>
    </w:p>
    <w:p w14:paraId="35BEB460" w14:textId="77777777" w:rsidR="00D02354" w:rsidRDefault="00000000">
      <w:pPr>
        <w:pStyle w:val="Zkladntext1"/>
        <w:numPr>
          <w:ilvl w:val="0"/>
          <w:numId w:val="8"/>
        </w:numPr>
        <w:tabs>
          <w:tab w:val="left" w:pos="502"/>
        </w:tabs>
        <w:spacing w:after="0"/>
        <w:ind w:left="480" w:hanging="320"/>
        <w:jc w:val="both"/>
      </w:pPr>
      <w:r>
        <w:t>Vypůjčitel a zároveň držitel reprodukčních práv na fotografie výslovně prohlašuje, že uděluje půjčiteli práva k bezplatnému a časově neomezenému publikování a užití těchto fotografií za účelem tisku, užití ve filmovém pořadu či jiném druhu elektronické prezentace, užití pro výstavní účely a za účelem dalších druhů zveřejnění, a to jak komerčního, tak i nekomerčního charakteru.</w:t>
      </w:r>
    </w:p>
    <w:p w14:paraId="701A9BB1" w14:textId="77777777" w:rsidR="00D02354" w:rsidRDefault="00000000">
      <w:pPr>
        <w:pStyle w:val="Nadpis10"/>
        <w:keepNext/>
        <w:keepLines/>
      </w:pPr>
      <w:bookmarkStart w:id="1" w:name="bookmark23"/>
      <w:r>
        <w:t>vin.</w:t>
      </w:r>
      <w:bookmarkEnd w:id="1"/>
    </w:p>
    <w:p w14:paraId="47D3C6D1" w14:textId="77777777" w:rsidR="00D02354" w:rsidRDefault="00000000">
      <w:pPr>
        <w:pStyle w:val="Zkladntext1"/>
        <w:numPr>
          <w:ilvl w:val="0"/>
          <w:numId w:val="9"/>
        </w:numPr>
        <w:tabs>
          <w:tab w:val="left" w:pos="502"/>
        </w:tabs>
        <w:ind w:left="480" w:hanging="320"/>
        <w:jc w:val="both"/>
      </w:pPr>
      <w:r>
        <w:t>Vypůjčitel se zavazuje bezplatně předat 2 výtisky katalogu výstavy i všech dalších tiskovin k výstavě vydaným, s výjimkou těch, které plní pouze informační a propagační funkci. Toto předání nenaplňuje a nedotýká se práv spojených s povinným výtiskem.</w:t>
      </w:r>
    </w:p>
    <w:p w14:paraId="227F20F6" w14:textId="77777777" w:rsidR="00D02354" w:rsidRDefault="00D02354">
      <w:pPr>
        <w:pStyle w:val="Nadpis20"/>
        <w:keepNext/>
        <w:keepLines/>
        <w:numPr>
          <w:ilvl w:val="0"/>
          <w:numId w:val="10"/>
        </w:numPr>
        <w:ind w:left="4500"/>
      </w:pPr>
    </w:p>
    <w:p w14:paraId="02203977" w14:textId="77777777" w:rsidR="00D02354" w:rsidRDefault="00000000">
      <w:pPr>
        <w:pStyle w:val="Zkladntext1"/>
        <w:numPr>
          <w:ilvl w:val="0"/>
          <w:numId w:val="11"/>
        </w:numPr>
        <w:tabs>
          <w:tab w:val="left" w:pos="502"/>
        </w:tabs>
        <w:ind w:left="480" w:hanging="320"/>
        <w:jc w:val="both"/>
      </w:pPr>
      <w:r>
        <w:t>Vypůjčitel je povinen v katalogu i všech dalších tiskovinách, výstavních štítcích a všech případných dalších informačních formách uvádět název půjčitele, jak je uveden na 1. straně smlouvy, tj. Vědecká knihovna v Olomouci.</w:t>
      </w:r>
    </w:p>
    <w:p w14:paraId="29493145" w14:textId="77777777" w:rsidR="00D02354" w:rsidRDefault="00D02354">
      <w:pPr>
        <w:pStyle w:val="Nadpis20"/>
        <w:keepNext/>
        <w:keepLines/>
        <w:numPr>
          <w:ilvl w:val="0"/>
          <w:numId w:val="10"/>
        </w:numPr>
        <w:spacing w:after="260"/>
        <w:jc w:val="center"/>
      </w:pPr>
    </w:p>
    <w:p w14:paraId="77F3EFE5" w14:textId="77777777" w:rsidR="00D02354" w:rsidRDefault="00000000">
      <w:pPr>
        <w:pStyle w:val="Zkladntext1"/>
        <w:numPr>
          <w:ilvl w:val="0"/>
          <w:numId w:val="12"/>
        </w:numPr>
        <w:tabs>
          <w:tab w:val="left" w:pos="502"/>
        </w:tabs>
        <w:ind w:left="480" w:hanging="320"/>
        <w:jc w:val="both"/>
      </w:pPr>
      <w:r>
        <w:t>Smluvní strany berou na vědomí, že pokud se na smlouvu vztahuje povinnost zveřejnění v registru smluv, pak nabývá účinnosti dnem uveřejnění v registru smluv dle zákona č. 340/2015 sb., o registru smluv. Smlouva je uzavírána na dobu určitou do doby vypršení lhůty výpůčky v souladu s čl. I odst. 2. Smlouva je právně závazná pro všechny právní nástupce účastníků smlouvy.</w:t>
      </w:r>
      <w:r>
        <w:br w:type="page"/>
      </w:r>
    </w:p>
    <w:p w14:paraId="64470E23" w14:textId="77777777" w:rsidR="00D02354" w:rsidRDefault="00D02354">
      <w:pPr>
        <w:pStyle w:val="Nadpis20"/>
        <w:keepNext/>
        <w:keepLines/>
        <w:numPr>
          <w:ilvl w:val="0"/>
          <w:numId w:val="10"/>
        </w:numPr>
        <w:spacing w:after="260"/>
        <w:jc w:val="center"/>
      </w:pPr>
    </w:p>
    <w:p w14:paraId="14F64EED" w14:textId="77777777" w:rsidR="00D02354" w:rsidRDefault="00000000">
      <w:pPr>
        <w:pStyle w:val="Zkladntext1"/>
        <w:numPr>
          <w:ilvl w:val="0"/>
          <w:numId w:val="13"/>
        </w:numPr>
        <w:tabs>
          <w:tab w:val="left" w:pos="339"/>
        </w:tabs>
        <w:spacing w:after="380"/>
      </w:pPr>
      <w:r>
        <w:t>Nedílnou součástí smlouvy je předávací protokol.</w:t>
      </w:r>
    </w:p>
    <w:p w14:paraId="483E9764" w14:textId="77777777" w:rsidR="00D02354" w:rsidRDefault="00D02354">
      <w:pPr>
        <w:pStyle w:val="Nadpis20"/>
        <w:keepNext/>
        <w:keepLines/>
        <w:numPr>
          <w:ilvl w:val="0"/>
          <w:numId w:val="10"/>
        </w:numPr>
        <w:spacing w:after="260"/>
        <w:jc w:val="center"/>
      </w:pPr>
    </w:p>
    <w:p w14:paraId="2442A122" w14:textId="77777777" w:rsidR="00D02354" w:rsidRDefault="00000000">
      <w:pPr>
        <w:pStyle w:val="Zkladntext1"/>
        <w:numPr>
          <w:ilvl w:val="0"/>
          <w:numId w:val="14"/>
        </w:numPr>
        <w:tabs>
          <w:tab w:val="left" w:pos="334"/>
        </w:tabs>
        <w:ind w:left="460" w:hanging="460"/>
      </w:pPr>
      <w:r>
        <w:t>Tato smlouvaje vyhotovena ve dvou exemplářích. Smlouva nabývá platnosti podpisem obou smluvních stran, po kterém náleží každé smluvní straně po jednom exempláři.</w:t>
      </w:r>
    </w:p>
    <w:p w14:paraId="2B2C6BF8" w14:textId="77777777" w:rsidR="00D02354" w:rsidRDefault="00000000">
      <w:pPr>
        <w:pStyle w:val="Zkladntext1"/>
        <w:numPr>
          <w:ilvl w:val="0"/>
          <w:numId w:val="14"/>
        </w:numPr>
        <w:tabs>
          <w:tab w:val="left" w:pos="358"/>
        </w:tabs>
        <w:spacing w:after="720"/>
        <w:ind w:left="460" w:hanging="460"/>
      </w:pPr>
      <w:r>
        <w:t>Případné spory podléhají právnímu řádu České republiky a soudem příslušným je soud v místě půjčitele, Okresní soud Olomouc.</w:t>
      </w:r>
    </w:p>
    <w:p w14:paraId="6236E208" w14:textId="17F4BF5D" w:rsidR="00D02354" w:rsidRDefault="00000000">
      <w:pPr>
        <w:pStyle w:val="Zkladntext1"/>
        <w:spacing w:after="320"/>
        <w:ind w:firstLine="960"/>
      </w:pPr>
      <w:r>
        <w:t xml:space="preserve">V Olomouci dne </w:t>
      </w:r>
      <w:r w:rsidR="00EC397C">
        <w:t>x</w:t>
      </w:r>
    </w:p>
    <w:sectPr w:rsidR="00D02354">
      <w:footerReference w:type="default" r:id="rId7"/>
      <w:pgSz w:w="11900" w:h="16840"/>
      <w:pgMar w:top="455" w:right="827" w:bottom="1381" w:left="1315" w:header="2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3AF20" w14:textId="77777777" w:rsidR="00221DD4" w:rsidRDefault="00221DD4">
      <w:r>
        <w:separator/>
      </w:r>
    </w:p>
  </w:endnote>
  <w:endnote w:type="continuationSeparator" w:id="0">
    <w:p w14:paraId="612EABD9" w14:textId="77777777" w:rsidR="00221DD4" w:rsidRDefault="0022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5D96" w14:textId="77777777" w:rsidR="00D02354" w:rsidRDefault="00000000">
    <w:pPr>
      <w:spacing w:line="1" w:lineRule="exact"/>
    </w:pPr>
    <w:r>
      <w:rPr>
        <w:noProof/>
      </w:rPr>
      <mc:AlternateContent>
        <mc:Choice Requires="wps">
          <w:drawing>
            <wp:anchor distT="0" distB="0" distL="0" distR="0" simplePos="0" relativeHeight="62914690" behindDoc="1" locked="0" layoutInCell="1" allowOverlap="1" wp14:anchorId="16311EEA" wp14:editId="757BAEFA">
              <wp:simplePos x="0" y="0"/>
              <wp:positionH relativeFrom="page">
                <wp:posOffset>3757930</wp:posOffset>
              </wp:positionH>
              <wp:positionV relativeFrom="page">
                <wp:posOffset>10155555</wp:posOffset>
              </wp:positionV>
              <wp:extent cx="3365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14:paraId="24F4A0F6" w14:textId="77777777" w:rsidR="00D02354" w:rsidRDefault="00000000">
                          <w:pPr>
                            <w:pStyle w:val="Zhlavnebozpat20"/>
                          </w:pPr>
                          <w:r>
                            <w:fldChar w:fldCharType="begin"/>
                          </w:r>
                          <w:r>
                            <w:instrText xml:space="preserve"> PAGE \* MERGEFORMAT </w:instrText>
                          </w:r>
                          <w:r>
                            <w:fldChar w:fldCharType="separate"/>
                          </w:r>
                          <w:r>
                            <w:rPr>
                              <w:color w:val="353535"/>
                            </w:rPr>
                            <w:t>#</w:t>
                          </w:r>
                          <w:r>
                            <w:rPr>
                              <w:color w:val="353535"/>
                            </w:rPr>
                            <w:fldChar w:fldCharType="end"/>
                          </w:r>
                        </w:p>
                      </w:txbxContent>
                    </wps:txbx>
                    <wps:bodyPr wrap="none" lIns="0" tIns="0" rIns="0" bIns="0">
                      <a:spAutoFit/>
                    </wps:bodyPr>
                  </wps:wsp>
                </a:graphicData>
              </a:graphic>
            </wp:anchor>
          </w:drawing>
        </mc:Choice>
        <mc:Fallback>
          <w:pict>
            <v:shapetype w14:anchorId="16311EEA" id="_x0000_t202" coordsize="21600,21600" o:spt="202" path="m,l,21600r21600,l21600,xe">
              <v:stroke joinstyle="miter"/>
              <v:path gradientshapeok="t" o:connecttype="rect"/>
            </v:shapetype>
            <v:shape id="Shape 5" o:spid="_x0000_s1026" type="#_x0000_t202" style="position:absolute;margin-left:295.9pt;margin-top:799.65pt;width:2.6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UDgQEAAP0CAAAOAAAAZHJzL2Uyb0RvYy54bWysUsFOwzAMvSPxD1HurBtsE1TrJhACISFA&#10;GnxAmiZrpSaO4mzt/h4ndBuCG+LiOrb7/Pzsxao3Ldspjw3Ygk9GY86UlVA1dlPwj/eHi2vOMAhb&#10;iRasKvheIV8tz88WncvVJdTQVsozArGYd67gdQguzzKUtTICR+CUpaQGb0Sgp99klRcdoZs2uxyP&#10;51kHvnIepEKk6P1Xki8TvtZKhletUQXWFpy4hWR9smW02XIh8o0Xrm7kQEP8gYURjaWmR6h7EQTb&#10;+uYXlGmkBwQdRhJMBlo3UqUZaJrJ+Mc061o4lWYhcdAdZcL/g5Uvu7V78yz0d9DTAqMgncMcKRjn&#10;6bU38UtMGeVJwv1RNtUHJil4dTWfzTiTlLmZTKdJ1Oz0q/MYHhUYFp2Ce9pJkkrsnjFQOyo9lMRO&#10;Fh6ato3xE4/ohb7sB3IlVHvi3NHaCm7prjhrnyypEjd8cPzBKQcngqO73QZqkPpG1C+ooRlpnOgM&#10;9xCX+P2dqk5Xu/wEAAD//wMAUEsDBBQABgAIAAAAIQBP7cvN4AAAAA0BAAAPAAAAZHJzL2Rvd25y&#10;ZXYueG1sTI/NTsMwEITvSLyDtZW4USdUaZoQp0KVuHCjICRubryNo/onst00eXuWExxnZzTzbbOf&#10;rWEThjh4JyBfZ8DQdV4Nrhfw+fH6uAMWk3RKGu9QwIIR9u39XSNr5W/uHadj6hmVuFhLATqlseY8&#10;dhqtjGs/oiPv7IOViWTouQryRuXW8Kcs23IrB0cLWo540NhdjlcroJy/PI4RD/h9nrqgh2Vn3hYh&#10;HlbzyzOwhHP6C8MvPqFDS0wnf3UqMiOgqHJCT2QUVbUBRpGiKnNgJzpt800JvG34/y/aHwAAAP//&#10;AwBQSwECLQAUAAYACAAAACEAtoM4kv4AAADhAQAAEwAAAAAAAAAAAAAAAAAAAAAAW0NvbnRlbnRf&#10;VHlwZXNdLnhtbFBLAQItABQABgAIAAAAIQA4/SH/1gAAAJQBAAALAAAAAAAAAAAAAAAAAC8BAABf&#10;cmVscy8ucmVsc1BLAQItABQABgAIAAAAIQAhkpUDgQEAAP0CAAAOAAAAAAAAAAAAAAAAAC4CAABk&#10;cnMvZTJvRG9jLnhtbFBLAQItABQABgAIAAAAIQBP7cvN4AAAAA0BAAAPAAAAAAAAAAAAAAAAANsD&#10;AABkcnMvZG93bnJldi54bWxQSwUGAAAAAAQABADzAAAA6AQAAAAA&#10;" filled="f" stroked="f">
              <v:textbox style="mso-fit-shape-to-text:t" inset="0,0,0,0">
                <w:txbxContent>
                  <w:p w14:paraId="24F4A0F6" w14:textId="77777777" w:rsidR="00D02354" w:rsidRDefault="00000000">
                    <w:pPr>
                      <w:pStyle w:val="Zhlavnebozpat20"/>
                    </w:pPr>
                    <w:r>
                      <w:fldChar w:fldCharType="begin"/>
                    </w:r>
                    <w:r>
                      <w:instrText xml:space="preserve"> PAGE \* MERGEFORMAT </w:instrText>
                    </w:r>
                    <w:r>
                      <w:fldChar w:fldCharType="separate"/>
                    </w:r>
                    <w:r>
                      <w:rPr>
                        <w:color w:val="353535"/>
                      </w:rPr>
                      <w:t>#</w:t>
                    </w:r>
                    <w:r>
                      <w:rPr>
                        <w:color w:val="35353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158E9" w14:textId="77777777" w:rsidR="00221DD4" w:rsidRDefault="00221DD4"/>
  </w:footnote>
  <w:footnote w:type="continuationSeparator" w:id="0">
    <w:p w14:paraId="63FF0D07" w14:textId="77777777" w:rsidR="00221DD4" w:rsidRDefault="00221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B27"/>
    <w:multiLevelType w:val="multilevel"/>
    <w:tmpl w:val="FF2E4DCA"/>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D42FC"/>
    <w:multiLevelType w:val="multilevel"/>
    <w:tmpl w:val="DD50ED02"/>
    <w:lvl w:ilvl="0">
      <w:start w:val="2"/>
      <w:numFmt w:val="upperRoman"/>
      <w:lvlText w:val="%1."/>
      <w:lvlJc w:val="left"/>
      <w:rPr>
        <w:rFonts w:ascii="Times New Roman" w:eastAsia="Times New Roman" w:hAnsi="Times New Roman" w:cs="Times New Roman"/>
        <w:b/>
        <w:bCs/>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7706B"/>
    <w:multiLevelType w:val="multilevel"/>
    <w:tmpl w:val="1EBC9482"/>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43DBC"/>
    <w:multiLevelType w:val="multilevel"/>
    <w:tmpl w:val="49747EC8"/>
    <w:lvl w:ilvl="0">
      <w:start w:val="1"/>
      <w:numFmt w:val="decimal"/>
      <w:lvlText w:val="%1."/>
      <w:lvlJc w:val="left"/>
      <w:rPr>
        <w:rFonts w:ascii="Times New Roman" w:eastAsia="Times New Roman" w:hAnsi="Times New Roman" w:cs="Times New Roman"/>
        <w:b/>
        <w:bCs/>
        <w:i w:val="0"/>
        <w:iCs w:val="0"/>
        <w:smallCaps w:val="0"/>
        <w:strike w:val="0"/>
        <w:color w:val="5D5D5D"/>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A59E1"/>
    <w:multiLevelType w:val="multilevel"/>
    <w:tmpl w:val="A3AED68E"/>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B1F1E"/>
    <w:multiLevelType w:val="multilevel"/>
    <w:tmpl w:val="0E1A7C64"/>
    <w:lvl w:ilvl="0">
      <w:start w:val="9"/>
      <w:numFmt w:val="upperRoman"/>
      <w:lvlText w:val="%1."/>
      <w:lvlJc w:val="left"/>
      <w:rPr>
        <w:rFonts w:ascii="Times New Roman" w:eastAsia="Times New Roman" w:hAnsi="Times New Roman" w:cs="Times New Roman"/>
        <w:b/>
        <w:bCs/>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07292"/>
    <w:multiLevelType w:val="multilevel"/>
    <w:tmpl w:val="27380FE8"/>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D3815"/>
    <w:multiLevelType w:val="multilevel"/>
    <w:tmpl w:val="83CC9E26"/>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60687"/>
    <w:multiLevelType w:val="multilevel"/>
    <w:tmpl w:val="46324B3C"/>
    <w:lvl w:ilvl="0">
      <w:start w:val="1"/>
      <w:numFmt w:val="decimal"/>
      <w:lvlText w:val="%1."/>
      <w:lvlJc w:val="left"/>
      <w:rPr>
        <w:rFonts w:ascii="Times New Roman" w:eastAsia="Times New Roman" w:hAnsi="Times New Roman" w:cs="Times New Roman"/>
        <w:b w:val="0"/>
        <w:bCs w:val="0"/>
        <w:i w:val="0"/>
        <w:iCs w:val="0"/>
        <w:smallCaps w:val="0"/>
        <w:strike w:val="0"/>
        <w:color w:val="5D5D5D"/>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96646"/>
    <w:multiLevelType w:val="multilevel"/>
    <w:tmpl w:val="9094FEB8"/>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1145D"/>
    <w:multiLevelType w:val="multilevel"/>
    <w:tmpl w:val="E98AD894"/>
    <w:lvl w:ilvl="0">
      <w:start w:val="1"/>
      <w:numFmt w:val="decimal"/>
      <w:lvlText w:val="%1."/>
      <w:lvlJc w:val="left"/>
      <w:rPr>
        <w:rFonts w:ascii="Times New Roman" w:eastAsia="Times New Roman" w:hAnsi="Times New Roman" w:cs="Times New Roman"/>
        <w:b w:val="0"/>
        <w:bCs w:val="0"/>
        <w:i w:val="0"/>
        <w:iCs w:val="0"/>
        <w:smallCaps w:val="0"/>
        <w:strike w:val="0"/>
        <w:color w:val="5D5D5D"/>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B101AB"/>
    <w:multiLevelType w:val="multilevel"/>
    <w:tmpl w:val="321A8EC2"/>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E1E42"/>
    <w:multiLevelType w:val="multilevel"/>
    <w:tmpl w:val="E8E058C0"/>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E3645"/>
    <w:multiLevelType w:val="multilevel"/>
    <w:tmpl w:val="498E2F6E"/>
    <w:lvl w:ilvl="0">
      <w:start w:val="1"/>
      <w:numFmt w:val="decimal"/>
      <w:lvlText w:val="%1."/>
      <w:lvlJc w:val="left"/>
      <w:rPr>
        <w:rFonts w:ascii="Times New Roman" w:eastAsia="Times New Roman" w:hAnsi="Times New Roman" w:cs="Times New Roman"/>
        <w:b w:val="0"/>
        <w:bCs w:val="0"/>
        <w:i w:val="0"/>
        <w:iCs w:val="0"/>
        <w:smallCaps w:val="0"/>
        <w:strike w:val="0"/>
        <w:color w:val="5D5D5D"/>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2815922">
    <w:abstractNumId w:val="3"/>
  </w:num>
  <w:num w:numId="2" w16cid:durableId="1607032465">
    <w:abstractNumId w:val="1"/>
  </w:num>
  <w:num w:numId="3" w16cid:durableId="1146971450">
    <w:abstractNumId w:val="10"/>
  </w:num>
  <w:num w:numId="4" w16cid:durableId="1156338983">
    <w:abstractNumId w:val="13"/>
  </w:num>
  <w:num w:numId="5" w16cid:durableId="2097365640">
    <w:abstractNumId w:val="2"/>
  </w:num>
  <w:num w:numId="6" w16cid:durableId="888224980">
    <w:abstractNumId w:val="0"/>
  </w:num>
  <w:num w:numId="7" w16cid:durableId="1146320650">
    <w:abstractNumId w:val="9"/>
  </w:num>
  <w:num w:numId="8" w16cid:durableId="2104645873">
    <w:abstractNumId w:val="6"/>
  </w:num>
  <w:num w:numId="9" w16cid:durableId="191382275">
    <w:abstractNumId w:val="8"/>
  </w:num>
  <w:num w:numId="10" w16cid:durableId="1432428659">
    <w:abstractNumId w:val="5"/>
  </w:num>
  <w:num w:numId="11" w16cid:durableId="1381900387">
    <w:abstractNumId w:val="7"/>
  </w:num>
  <w:num w:numId="12" w16cid:durableId="1328166352">
    <w:abstractNumId w:val="4"/>
  </w:num>
  <w:num w:numId="13" w16cid:durableId="204223660">
    <w:abstractNumId w:val="12"/>
  </w:num>
  <w:num w:numId="14" w16cid:durableId="595483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54"/>
    <w:rsid w:val="000C3556"/>
    <w:rsid w:val="00221DD4"/>
    <w:rsid w:val="005E4BCD"/>
    <w:rsid w:val="00A84D1E"/>
    <w:rsid w:val="00D02354"/>
    <w:rsid w:val="00EC3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898"/>
  <w15:docId w15:val="{85F3BE40-5743-4770-B22A-E58B5D52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53535"/>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353535"/>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353535"/>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35353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color w:val="353535"/>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353535"/>
      <w:sz w:val="34"/>
      <w:szCs w:val="34"/>
      <w:u w:val="none"/>
    </w:rPr>
  </w:style>
  <w:style w:type="paragraph" w:customStyle="1" w:styleId="Zkladntext30">
    <w:name w:val="Základní text (3)"/>
    <w:basedOn w:val="Normln"/>
    <w:link w:val="Zkladntext3"/>
    <w:rPr>
      <w:rFonts w:ascii="Arial" w:eastAsia="Arial" w:hAnsi="Arial" w:cs="Arial"/>
      <w:sz w:val="10"/>
      <w:szCs w:val="1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60" w:line="271" w:lineRule="auto"/>
      <w:ind w:left="7020"/>
      <w:jc w:val="right"/>
    </w:pPr>
    <w:rPr>
      <w:rFonts w:ascii="Arial" w:eastAsia="Arial" w:hAnsi="Arial" w:cs="Arial"/>
      <w:color w:val="353535"/>
    </w:rPr>
  </w:style>
  <w:style w:type="paragraph" w:customStyle="1" w:styleId="Nadpis20">
    <w:name w:val="Nadpis #2"/>
    <w:basedOn w:val="Normln"/>
    <w:link w:val="Nadpis2"/>
    <w:pPr>
      <w:spacing w:after="100"/>
      <w:outlineLvl w:val="1"/>
    </w:pPr>
    <w:rPr>
      <w:rFonts w:ascii="Times New Roman" w:eastAsia="Times New Roman" w:hAnsi="Times New Roman" w:cs="Times New Roman"/>
      <w:b/>
      <w:bCs/>
      <w:color w:val="353535"/>
    </w:rPr>
  </w:style>
  <w:style w:type="paragraph" w:customStyle="1" w:styleId="Zkladntext1">
    <w:name w:val="Základní text1"/>
    <w:basedOn w:val="Normln"/>
    <w:link w:val="Zkladntext"/>
    <w:pPr>
      <w:spacing w:after="100"/>
    </w:pPr>
    <w:rPr>
      <w:rFonts w:ascii="Times New Roman" w:eastAsia="Times New Roman" w:hAnsi="Times New Roman" w:cs="Times New Roman"/>
      <w:color w:val="353535"/>
    </w:rPr>
  </w:style>
  <w:style w:type="paragraph" w:customStyle="1" w:styleId="Titulektabulky0">
    <w:name w:val="Titulek tabulky"/>
    <w:basedOn w:val="Normln"/>
    <w:link w:val="Titulektabulky"/>
    <w:rPr>
      <w:rFonts w:ascii="Times New Roman" w:eastAsia="Times New Roman" w:hAnsi="Times New Roman" w:cs="Times New Roman"/>
      <w:color w:val="353535"/>
    </w:rPr>
  </w:style>
  <w:style w:type="paragraph" w:customStyle="1" w:styleId="Jin0">
    <w:name w:val="Jiné"/>
    <w:basedOn w:val="Normln"/>
    <w:link w:val="Jin"/>
    <w:pPr>
      <w:spacing w:after="100"/>
    </w:pPr>
    <w:rPr>
      <w:rFonts w:ascii="Times New Roman" w:eastAsia="Times New Roman" w:hAnsi="Times New Roman" w:cs="Times New Roman"/>
      <w:color w:val="353535"/>
    </w:rPr>
  </w:style>
  <w:style w:type="paragraph" w:customStyle="1" w:styleId="Nadpis10">
    <w:name w:val="Nadpis #1"/>
    <w:basedOn w:val="Normln"/>
    <w:link w:val="Nadpis1"/>
    <w:pPr>
      <w:spacing w:after="100"/>
      <w:jc w:val="center"/>
      <w:outlineLvl w:val="0"/>
    </w:pPr>
    <w:rPr>
      <w:rFonts w:ascii="Times New Roman" w:eastAsia="Times New Roman" w:hAnsi="Times New Roman" w:cs="Times New Roman"/>
      <w:color w:val="353535"/>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773</Words>
  <Characters>4565</Characters>
  <Application>Microsoft Office Word</Application>
  <DocSecurity>0</DocSecurity>
  <Lines>38</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Blahová Jana</cp:lastModifiedBy>
  <cp:revision>4</cp:revision>
  <dcterms:created xsi:type="dcterms:W3CDTF">2024-03-05T13:15:00Z</dcterms:created>
  <dcterms:modified xsi:type="dcterms:W3CDTF">2024-03-05T13:31:00Z</dcterms:modified>
</cp:coreProperties>
</file>