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07989" w14:textId="08479778" w:rsidR="000E5529" w:rsidRDefault="00911B70" w:rsidP="000E5529">
      <w:pPr>
        <w:jc w:val="center"/>
        <w:rPr>
          <w:rFonts w:ascii="Tahoma" w:hAnsi="Tahoma" w:cs="Tahoma"/>
        </w:rPr>
      </w:pPr>
      <w:r w:rsidRPr="00360A8F">
        <w:rPr>
          <w:rFonts w:ascii="Tahoma" w:hAnsi="Tahoma" w:cs="Tahoma"/>
        </w:rPr>
        <w:t>FIN ID</w:t>
      </w:r>
      <w:r w:rsidR="000E5529" w:rsidRPr="000E5529">
        <w:rPr>
          <w:rFonts w:ascii="Tahoma" w:hAnsi="Tahoma" w:cs="Tahoma"/>
        </w:rPr>
        <w:t>-</w:t>
      </w:r>
      <w:r w:rsidR="00360A8F">
        <w:rPr>
          <w:rFonts w:ascii="Tahoma" w:hAnsi="Tahoma" w:cs="Tahoma"/>
        </w:rPr>
        <w:t>140630</w:t>
      </w:r>
    </w:p>
    <w:p w14:paraId="22234753" w14:textId="604C6CE1" w:rsidR="000E5529" w:rsidRPr="00360A8F" w:rsidRDefault="000E5529" w:rsidP="000E5529">
      <w:pPr>
        <w:jc w:val="center"/>
        <w:rPr>
          <w:rFonts w:ascii="Tahoma" w:hAnsi="Tahoma" w:cs="Tahoma"/>
        </w:rPr>
      </w:pPr>
      <w:r>
        <w:rPr>
          <w:rFonts w:ascii="Tahoma" w:hAnsi="Tahoma" w:cs="Tahoma"/>
        </w:rPr>
        <w:t xml:space="preserve">ACR: </w:t>
      </w:r>
      <w:r w:rsidR="00360A8F" w:rsidRPr="00360A8F">
        <w:rPr>
          <w:rFonts w:ascii="Tahoma" w:hAnsi="Tahoma" w:cs="Tahoma"/>
        </w:rPr>
        <w:t>202306993</w:t>
      </w:r>
    </w:p>
    <w:p w14:paraId="3E740ABA" w14:textId="77777777" w:rsidR="000E5529" w:rsidRDefault="000E5529" w:rsidP="000E5529">
      <w:pPr>
        <w:jc w:val="center"/>
        <w:rPr>
          <w:rFonts w:ascii="Tahoma" w:hAnsi="Tahoma" w:cs="Tahoma"/>
          <w:b/>
          <w:bCs/>
        </w:rPr>
      </w:pPr>
    </w:p>
    <w:p w14:paraId="04CC57AB" w14:textId="36667B21" w:rsidR="0060544F" w:rsidRPr="000E233E" w:rsidRDefault="005655C3">
      <w:pPr>
        <w:pStyle w:val="Nadpis1"/>
        <w:rPr>
          <w:rFonts w:ascii="Tahoma" w:hAnsi="Tahoma" w:cs="Tahoma"/>
          <w:sz w:val="28"/>
          <w:szCs w:val="28"/>
        </w:rPr>
      </w:pPr>
      <w:r w:rsidRPr="000E233E">
        <w:rPr>
          <w:rFonts w:ascii="Tahoma" w:hAnsi="Tahoma" w:cs="Tahoma"/>
          <w:sz w:val="28"/>
          <w:szCs w:val="28"/>
        </w:rPr>
        <w:t xml:space="preserve">Dodatek č. </w:t>
      </w:r>
      <w:r w:rsidR="00360A8F">
        <w:rPr>
          <w:rFonts w:ascii="Tahoma" w:hAnsi="Tahoma" w:cs="Tahoma"/>
          <w:sz w:val="28"/>
          <w:szCs w:val="28"/>
        </w:rPr>
        <w:t>3</w:t>
      </w:r>
    </w:p>
    <w:p w14:paraId="2E4BE349" w14:textId="72DFC4AB" w:rsidR="007C4D63" w:rsidRDefault="00CA165F" w:rsidP="007C4D63">
      <w:pPr>
        <w:pStyle w:val="Zkladntext3"/>
      </w:pPr>
      <w:r>
        <w:t>ke SMLOUVĚ O NÁJMU ČÁSTI NEMOVITOSTI</w:t>
      </w:r>
      <w:r w:rsidR="00AF3E49">
        <w:rPr>
          <w:caps/>
        </w:rPr>
        <w:t xml:space="preserve"> </w:t>
      </w:r>
      <w:r w:rsidR="007C4D63" w:rsidRPr="008E118A">
        <w:t xml:space="preserve">č. </w:t>
      </w:r>
      <w:r w:rsidR="00360A8F">
        <w:t>14063B</w:t>
      </w:r>
    </w:p>
    <w:p w14:paraId="305B28C9" w14:textId="6BBF379B" w:rsidR="00EC662B" w:rsidRPr="003F702E" w:rsidRDefault="007C4D63" w:rsidP="003F702E">
      <w:pPr>
        <w:pStyle w:val="Zkladntext3"/>
      </w:pPr>
      <w:r w:rsidRPr="000E233E">
        <w:t xml:space="preserve">ze dne </w:t>
      </w:r>
      <w:r w:rsidR="00360A8F">
        <w:t>20.10.2003</w:t>
      </w:r>
      <w:r w:rsidR="003F702E">
        <w:t xml:space="preserve"> </w:t>
      </w:r>
      <w:r w:rsidR="00EC662B" w:rsidRPr="003F702E">
        <w:t>ve znění dodatků č. 1 a 2</w:t>
      </w:r>
    </w:p>
    <w:p w14:paraId="34386283" w14:textId="77777777" w:rsidR="00F26F89" w:rsidRPr="00B47627" w:rsidRDefault="007C4D63" w:rsidP="00363B30">
      <w:pPr>
        <w:jc w:val="center"/>
        <w:rPr>
          <w:rFonts w:ascii="Tahoma" w:hAnsi="Tahoma" w:cs="Tahoma"/>
          <w:b/>
          <w:sz w:val="20"/>
          <w:szCs w:val="20"/>
        </w:rPr>
      </w:pPr>
      <w:r w:rsidRPr="00B47627">
        <w:rPr>
          <w:rFonts w:ascii="Tahoma" w:hAnsi="Tahoma" w:cs="Tahoma"/>
          <w:b/>
          <w:sz w:val="20"/>
          <w:szCs w:val="20"/>
        </w:rPr>
        <w:t>(dále jen „smlouva“)</w:t>
      </w:r>
    </w:p>
    <w:p w14:paraId="72281DF8" w14:textId="77777777" w:rsidR="00E03F22" w:rsidRDefault="00E03F22" w:rsidP="00BF7EFA">
      <w:pPr>
        <w:jc w:val="both"/>
        <w:rPr>
          <w:rFonts w:ascii="Tahoma" w:hAnsi="Tahoma" w:cs="Tahoma"/>
          <w:b/>
          <w:bCs/>
          <w:iCs/>
          <w:sz w:val="20"/>
          <w:szCs w:val="20"/>
        </w:rPr>
      </w:pPr>
    </w:p>
    <w:p w14:paraId="08129FE5" w14:textId="77777777" w:rsidR="00CF4AFF" w:rsidRPr="00C6689F" w:rsidRDefault="008B374C" w:rsidP="00BF7EFA">
      <w:pPr>
        <w:jc w:val="both"/>
        <w:rPr>
          <w:rFonts w:ascii="Tahoma" w:hAnsi="Tahoma" w:cs="Tahoma"/>
          <w:b/>
          <w:bCs/>
          <w:iCs/>
          <w:sz w:val="20"/>
          <w:szCs w:val="20"/>
        </w:rPr>
      </w:pPr>
      <w:r w:rsidRPr="00C6689F">
        <w:rPr>
          <w:rFonts w:ascii="Tahoma" w:hAnsi="Tahoma" w:cs="Tahoma"/>
          <w:b/>
          <w:bCs/>
          <w:iCs/>
          <w:sz w:val="20"/>
          <w:szCs w:val="20"/>
        </w:rPr>
        <w:t>Smluvní strany:</w:t>
      </w:r>
    </w:p>
    <w:p w14:paraId="4D8CBDC7" w14:textId="77777777" w:rsidR="00387307" w:rsidRPr="00C6689F" w:rsidRDefault="00387307" w:rsidP="00CF4AFF">
      <w:pPr>
        <w:ind w:right="283"/>
        <w:jc w:val="both"/>
        <w:rPr>
          <w:rFonts w:ascii="Tahoma" w:hAnsi="Tahoma" w:cs="Tahoma"/>
          <w:b/>
          <w:sz w:val="20"/>
          <w:szCs w:val="20"/>
        </w:rPr>
      </w:pPr>
    </w:p>
    <w:p w14:paraId="0AD336CB" w14:textId="77777777" w:rsidR="00360A8F" w:rsidRDefault="00360A8F" w:rsidP="00360A8F">
      <w:pPr>
        <w:ind w:right="283"/>
        <w:jc w:val="both"/>
        <w:rPr>
          <w:rFonts w:ascii="Tahoma" w:hAnsi="Tahoma" w:cs="Tahoma"/>
          <w:b/>
          <w:sz w:val="20"/>
          <w:szCs w:val="20"/>
        </w:rPr>
      </w:pPr>
      <w:r>
        <w:rPr>
          <w:rFonts w:ascii="Tahoma" w:hAnsi="Tahoma" w:cs="Tahoma"/>
          <w:b/>
          <w:sz w:val="20"/>
          <w:szCs w:val="20"/>
        </w:rPr>
        <w:t xml:space="preserve">Česká zemědělská univerzita v Praze </w:t>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p>
    <w:p w14:paraId="63E9B9A0" w14:textId="77777777" w:rsidR="00360A8F" w:rsidRDefault="00360A8F" w:rsidP="00360A8F">
      <w:pPr>
        <w:ind w:right="283"/>
        <w:jc w:val="both"/>
        <w:rPr>
          <w:rFonts w:ascii="Tahoma" w:hAnsi="Tahoma" w:cs="Tahoma"/>
          <w:bCs/>
          <w:sz w:val="20"/>
          <w:szCs w:val="20"/>
        </w:rPr>
      </w:pPr>
      <w:r>
        <w:rPr>
          <w:rFonts w:ascii="Tahoma" w:hAnsi="Tahoma" w:cs="Tahoma"/>
          <w:bCs/>
          <w:sz w:val="20"/>
          <w:szCs w:val="20"/>
        </w:rPr>
        <w:t>se sídlem: Kamýcká 129, 160 00 Praha 6 - Suchdol</w:t>
      </w:r>
    </w:p>
    <w:p w14:paraId="18830B97" w14:textId="77777777" w:rsidR="00360A8F" w:rsidRDefault="00360A8F" w:rsidP="00360A8F">
      <w:pPr>
        <w:ind w:right="283"/>
        <w:jc w:val="both"/>
        <w:rPr>
          <w:rFonts w:ascii="Tahoma" w:hAnsi="Tahoma" w:cs="Tahoma"/>
          <w:bCs/>
          <w:sz w:val="20"/>
          <w:szCs w:val="20"/>
        </w:rPr>
      </w:pPr>
      <w:r>
        <w:rPr>
          <w:rFonts w:ascii="Tahoma" w:hAnsi="Tahoma" w:cs="Tahoma"/>
          <w:bCs/>
          <w:sz w:val="20"/>
          <w:szCs w:val="20"/>
        </w:rPr>
        <w:t>IČ: 60460709</w:t>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p>
    <w:p w14:paraId="766058DF" w14:textId="77777777" w:rsidR="00360A8F" w:rsidRDefault="00360A8F" w:rsidP="00360A8F">
      <w:pPr>
        <w:ind w:right="283"/>
        <w:jc w:val="both"/>
        <w:rPr>
          <w:rFonts w:ascii="Tahoma" w:hAnsi="Tahoma" w:cs="Tahoma"/>
          <w:bCs/>
          <w:sz w:val="20"/>
          <w:szCs w:val="20"/>
        </w:rPr>
      </w:pPr>
      <w:r>
        <w:rPr>
          <w:rFonts w:ascii="Tahoma" w:hAnsi="Tahoma" w:cs="Tahoma"/>
          <w:bCs/>
          <w:sz w:val="20"/>
          <w:szCs w:val="20"/>
        </w:rPr>
        <w:t>DIČ: CZ60460709</w:t>
      </w:r>
    </w:p>
    <w:p w14:paraId="009E4801" w14:textId="0AE4F41D" w:rsidR="00387307" w:rsidRPr="00C6689F" w:rsidRDefault="00387307" w:rsidP="00BF7EFA">
      <w:pPr>
        <w:ind w:right="283"/>
        <w:jc w:val="both"/>
        <w:rPr>
          <w:rFonts w:ascii="Tahoma" w:hAnsi="Tahoma" w:cs="Tahoma"/>
          <w:bCs/>
          <w:sz w:val="20"/>
          <w:szCs w:val="20"/>
        </w:rPr>
      </w:pPr>
      <w:r w:rsidRPr="00C6689F">
        <w:rPr>
          <w:rFonts w:ascii="Tahoma" w:hAnsi="Tahoma" w:cs="Tahoma"/>
          <w:bCs/>
          <w:sz w:val="20"/>
          <w:szCs w:val="20"/>
        </w:rPr>
        <w:t xml:space="preserve">bankovní spojení: </w:t>
      </w:r>
      <w:r w:rsidR="008338D8">
        <w:rPr>
          <w:rFonts w:ascii="Tahoma" w:hAnsi="Tahoma" w:cs="Tahoma"/>
          <w:bCs/>
          <w:sz w:val="20"/>
          <w:szCs w:val="20"/>
        </w:rPr>
        <w:t>XXXXX</w:t>
      </w:r>
    </w:p>
    <w:p w14:paraId="533CF7F3" w14:textId="2B286C6F" w:rsidR="00387307" w:rsidRDefault="00387307" w:rsidP="00BF7EFA">
      <w:pPr>
        <w:ind w:right="283"/>
        <w:jc w:val="both"/>
        <w:rPr>
          <w:rFonts w:ascii="Tahoma" w:hAnsi="Tahoma" w:cs="Tahoma"/>
          <w:bCs/>
          <w:sz w:val="20"/>
          <w:szCs w:val="20"/>
        </w:rPr>
      </w:pPr>
      <w:r w:rsidRPr="00C6689F">
        <w:rPr>
          <w:rFonts w:ascii="Tahoma" w:hAnsi="Tahoma" w:cs="Tahoma"/>
          <w:bCs/>
          <w:sz w:val="20"/>
          <w:szCs w:val="20"/>
        </w:rPr>
        <w:t xml:space="preserve">zastoupená: </w:t>
      </w:r>
      <w:r w:rsidR="00BE1541">
        <w:rPr>
          <w:rFonts w:ascii="Tahoma" w:hAnsi="Tahoma" w:cs="Tahoma"/>
          <w:bCs/>
          <w:sz w:val="20"/>
          <w:szCs w:val="20"/>
        </w:rPr>
        <w:t>Ing. Zdeňkem Macháčkem, Ph.D., ředitelem Lesů ČZU</w:t>
      </w:r>
    </w:p>
    <w:p w14:paraId="7A919FFA" w14:textId="77777777" w:rsidR="00387307" w:rsidRDefault="00387307" w:rsidP="00BF7EFA">
      <w:pPr>
        <w:ind w:right="283"/>
        <w:jc w:val="both"/>
        <w:rPr>
          <w:rFonts w:ascii="Tahoma" w:hAnsi="Tahoma" w:cs="Tahoma"/>
          <w:bCs/>
          <w:sz w:val="20"/>
          <w:szCs w:val="20"/>
        </w:rPr>
      </w:pPr>
    </w:p>
    <w:p w14:paraId="3FB336E0" w14:textId="77777777" w:rsidR="00D61596" w:rsidRPr="0013763C" w:rsidRDefault="00D61596" w:rsidP="00D61596">
      <w:pPr>
        <w:rPr>
          <w:rFonts w:ascii="Tahoma" w:hAnsi="Tahoma" w:cs="Tahoma"/>
          <w:sz w:val="20"/>
          <w:szCs w:val="20"/>
        </w:rPr>
      </w:pPr>
      <w:r w:rsidRPr="00160AA5">
        <w:rPr>
          <w:rFonts w:ascii="Tahoma" w:hAnsi="Tahoma" w:cs="Tahoma"/>
          <w:sz w:val="20"/>
          <w:szCs w:val="20"/>
        </w:rPr>
        <w:t>(dále jen “pronajímatel”</w:t>
      </w:r>
      <w:r w:rsidR="009C4CBA">
        <w:rPr>
          <w:rFonts w:ascii="Tahoma" w:hAnsi="Tahoma" w:cs="Tahoma"/>
          <w:sz w:val="20"/>
          <w:szCs w:val="20"/>
        </w:rPr>
        <w:t>)</w:t>
      </w:r>
      <w:r>
        <w:rPr>
          <w:rFonts w:ascii="Tahoma" w:hAnsi="Tahoma" w:cs="Tahoma"/>
          <w:sz w:val="20"/>
          <w:szCs w:val="20"/>
        </w:rPr>
        <w:t xml:space="preserve"> </w:t>
      </w:r>
    </w:p>
    <w:p w14:paraId="594D0F5B" w14:textId="77777777" w:rsidR="00CF4AFF" w:rsidRPr="000E233E" w:rsidRDefault="00CF4AFF" w:rsidP="008B374C">
      <w:pPr>
        <w:rPr>
          <w:rFonts w:ascii="Tahoma" w:hAnsi="Tahoma" w:cs="Tahoma"/>
          <w:sz w:val="20"/>
          <w:szCs w:val="20"/>
        </w:rPr>
      </w:pPr>
    </w:p>
    <w:p w14:paraId="7C530A0B" w14:textId="77777777" w:rsidR="0043334B" w:rsidRPr="000E233E" w:rsidRDefault="0043334B">
      <w:pPr>
        <w:rPr>
          <w:rFonts w:ascii="Tahoma" w:hAnsi="Tahoma" w:cs="Tahoma"/>
          <w:sz w:val="20"/>
        </w:rPr>
      </w:pPr>
      <w:r w:rsidRPr="000E233E">
        <w:rPr>
          <w:rFonts w:ascii="Tahoma" w:hAnsi="Tahoma" w:cs="Tahoma"/>
          <w:sz w:val="20"/>
        </w:rPr>
        <w:t>a</w:t>
      </w:r>
    </w:p>
    <w:p w14:paraId="18B54F18" w14:textId="77777777" w:rsidR="0043334B" w:rsidRPr="000E233E" w:rsidRDefault="0043334B">
      <w:pPr>
        <w:rPr>
          <w:rFonts w:ascii="Tahoma" w:hAnsi="Tahoma" w:cs="Tahoma"/>
          <w:b/>
          <w:bCs/>
          <w:sz w:val="20"/>
        </w:rPr>
      </w:pPr>
    </w:p>
    <w:p w14:paraId="7EA8125F" w14:textId="77777777" w:rsidR="00911B70" w:rsidRDefault="00911B70" w:rsidP="00911B70">
      <w:pPr>
        <w:rPr>
          <w:rFonts w:ascii="Tahoma" w:hAnsi="Tahoma" w:cs="Tahoma"/>
          <w:b/>
          <w:bCs/>
          <w:sz w:val="20"/>
        </w:rPr>
      </w:pPr>
      <w:proofErr w:type="spellStart"/>
      <w:r>
        <w:rPr>
          <w:rFonts w:ascii="Tahoma" w:hAnsi="Tahoma" w:cs="Tahoma"/>
          <w:b/>
          <w:bCs/>
          <w:sz w:val="20"/>
        </w:rPr>
        <w:t>Vantage</w:t>
      </w:r>
      <w:proofErr w:type="spellEnd"/>
      <w:r>
        <w:rPr>
          <w:rFonts w:ascii="Tahoma" w:hAnsi="Tahoma" w:cs="Tahoma"/>
          <w:b/>
          <w:bCs/>
          <w:sz w:val="20"/>
        </w:rPr>
        <w:t xml:space="preserve"> </w:t>
      </w:r>
      <w:proofErr w:type="spellStart"/>
      <w:r>
        <w:rPr>
          <w:rFonts w:ascii="Tahoma" w:hAnsi="Tahoma" w:cs="Tahoma"/>
          <w:b/>
          <w:bCs/>
          <w:sz w:val="20"/>
        </w:rPr>
        <w:t>Towers</w:t>
      </w:r>
      <w:proofErr w:type="spellEnd"/>
      <w:r>
        <w:rPr>
          <w:rFonts w:ascii="Tahoma" w:hAnsi="Tahoma" w:cs="Tahoma"/>
          <w:b/>
          <w:bCs/>
          <w:sz w:val="20"/>
        </w:rPr>
        <w:t xml:space="preserve"> s.r.o.</w:t>
      </w:r>
    </w:p>
    <w:p w14:paraId="10D5D1BB" w14:textId="77777777" w:rsidR="00911B70" w:rsidRDefault="00911B70" w:rsidP="00911B70">
      <w:pPr>
        <w:rPr>
          <w:rFonts w:ascii="Tahoma" w:hAnsi="Tahoma" w:cs="Tahoma"/>
          <w:sz w:val="20"/>
          <w:szCs w:val="20"/>
        </w:rPr>
      </w:pPr>
      <w:r>
        <w:rPr>
          <w:rFonts w:ascii="Tahoma" w:hAnsi="Tahoma" w:cs="Tahoma"/>
          <w:sz w:val="20"/>
        </w:rPr>
        <w:t xml:space="preserve">se sídlem: </w:t>
      </w:r>
      <w:r>
        <w:rPr>
          <w:rFonts w:ascii="Tahoma" w:hAnsi="Tahoma" w:cs="Tahoma"/>
          <w:bCs/>
          <w:color w:val="000000"/>
          <w:sz w:val="20"/>
          <w:szCs w:val="20"/>
        </w:rPr>
        <w:t>Závišova 502/5, Nusle, 140 00 Praha 4</w:t>
      </w:r>
    </w:p>
    <w:p w14:paraId="75DBB94A" w14:textId="77777777" w:rsidR="00911B70" w:rsidRDefault="00911B70" w:rsidP="00911B70">
      <w:pPr>
        <w:rPr>
          <w:rFonts w:ascii="Tahoma" w:hAnsi="Tahoma" w:cs="Tahoma"/>
          <w:sz w:val="20"/>
        </w:rPr>
      </w:pPr>
      <w:r>
        <w:rPr>
          <w:rFonts w:ascii="Tahoma" w:hAnsi="Tahoma" w:cs="Tahoma"/>
          <w:sz w:val="20"/>
        </w:rPr>
        <w:t>IČ: 09056009</w:t>
      </w:r>
    </w:p>
    <w:p w14:paraId="09603B3B" w14:textId="77777777" w:rsidR="00911B70" w:rsidRDefault="00911B70" w:rsidP="00911B70">
      <w:pPr>
        <w:rPr>
          <w:rFonts w:ascii="Tahoma" w:hAnsi="Tahoma" w:cs="Tahoma"/>
          <w:sz w:val="20"/>
        </w:rPr>
      </w:pPr>
      <w:r>
        <w:rPr>
          <w:rFonts w:ascii="Tahoma" w:hAnsi="Tahoma" w:cs="Tahoma"/>
          <w:sz w:val="20"/>
        </w:rPr>
        <w:t>DIČ: CZ09056009</w:t>
      </w:r>
    </w:p>
    <w:p w14:paraId="4BCCF6E9" w14:textId="77777777" w:rsidR="00911B70" w:rsidRDefault="00911B70" w:rsidP="00911B70">
      <w:pPr>
        <w:rPr>
          <w:rFonts w:ascii="Tahoma" w:hAnsi="Tahoma" w:cs="Tahoma"/>
          <w:sz w:val="20"/>
        </w:rPr>
      </w:pPr>
      <w:r>
        <w:rPr>
          <w:rFonts w:ascii="Tahoma" w:hAnsi="Tahoma" w:cs="Tahoma"/>
          <w:sz w:val="20"/>
        </w:rPr>
        <w:t>společnost zapsaná v </w:t>
      </w:r>
      <w:r>
        <w:rPr>
          <w:rFonts w:ascii="Tahoma" w:hAnsi="Tahoma" w:cs="Tahoma"/>
          <w:sz w:val="20"/>
          <w:szCs w:val="20"/>
        </w:rPr>
        <w:t xml:space="preserve">obchodním rejstříku </w:t>
      </w:r>
      <w:r>
        <w:rPr>
          <w:rFonts w:ascii="Tahoma" w:hAnsi="Tahoma" w:cs="Tahoma"/>
          <w:sz w:val="20"/>
        </w:rPr>
        <w:t>vedeném Městským soudem v Praze, oddíl C, vložka 330005</w:t>
      </w:r>
    </w:p>
    <w:p w14:paraId="1129367E" w14:textId="7EEA1B50" w:rsidR="00911B70" w:rsidRDefault="00911B70" w:rsidP="00911B70">
      <w:pPr>
        <w:rPr>
          <w:rFonts w:ascii="Tahoma" w:hAnsi="Tahoma" w:cs="Tahoma"/>
          <w:sz w:val="20"/>
        </w:rPr>
      </w:pPr>
      <w:r>
        <w:rPr>
          <w:rFonts w:ascii="Tahoma" w:hAnsi="Tahoma" w:cs="Tahoma"/>
          <w:sz w:val="20"/>
        </w:rPr>
        <w:t xml:space="preserve">bankovní spojení: </w:t>
      </w:r>
      <w:r w:rsidR="008338D8">
        <w:rPr>
          <w:rFonts w:ascii="Tahoma" w:hAnsi="Tahoma" w:cs="Tahoma"/>
          <w:bCs/>
          <w:sz w:val="20"/>
          <w:szCs w:val="20"/>
        </w:rPr>
        <w:t>XXXXX</w:t>
      </w:r>
    </w:p>
    <w:p w14:paraId="751C3E30" w14:textId="00EC275A" w:rsidR="00911B70" w:rsidRDefault="00911B70" w:rsidP="00911B70">
      <w:pPr>
        <w:rPr>
          <w:rFonts w:ascii="Tahoma" w:hAnsi="Tahoma" w:cs="Tahoma"/>
          <w:sz w:val="20"/>
        </w:rPr>
      </w:pPr>
      <w:r>
        <w:rPr>
          <w:rFonts w:ascii="Tahoma" w:hAnsi="Tahoma" w:cs="Tahoma"/>
          <w:sz w:val="20"/>
        </w:rPr>
        <w:t>zastou</w:t>
      </w:r>
      <w:r w:rsidRPr="00360A8F">
        <w:rPr>
          <w:rFonts w:ascii="Tahoma" w:hAnsi="Tahoma" w:cs="Tahoma"/>
          <w:sz w:val="20"/>
        </w:rPr>
        <w:t xml:space="preserve">pená: </w:t>
      </w:r>
      <w:r w:rsidR="008338D8">
        <w:rPr>
          <w:rFonts w:ascii="Tahoma" w:hAnsi="Tahoma" w:cs="Tahoma"/>
          <w:bCs/>
          <w:sz w:val="20"/>
          <w:szCs w:val="20"/>
        </w:rPr>
        <w:t>XXXXX</w:t>
      </w:r>
      <w:r w:rsidRPr="00360A8F">
        <w:rPr>
          <w:rFonts w:ascii="Tahoma" w:hAnsi="Tahoma" w:cs="Tahoma"/>
          <w:sz w:val="20"/>
        </w:rPr>
        <w:t>, na základě pověření</w:t>
      </w:r>
      <w:r>
        <w:rPr>
          <w:rFonts w:ascii="Tahoma" w:hAnsi="Tahoma" w:cs="Tahoma"/>
          <w:sz w:val="20"/>
        </w:rPr>
        <w:t xml:space="preserve"> </w:t>
      </w:r>
    </w:p>
    <w:p w14:paraId="578A9D0A" w14:textId="77777777" w:rsidR="007F3399" w:rsidRPr="000E233E" w:rsidRDefault="007F3399">
      <w:pPr>
        <w:rPr>
          <w:rFonts w:ascii="Tahoma" w:hAnsi="Tahoma" w:cs="Tahoma"/>
          <w:sz w:val="20"/>
        </w:rPr>
      </w:pPr>
    </w:p>
    <w:p w14:paraId="7BB76E28" w14:textId="7DDBCFE8" w:rsidR="0060544F" w:rsidRDefault="0060544F">
      <w:pPr>
        <w:jc w:val="both"/>
        <w:rPr>
          <w:rFonts w:ascii="Tahoma" w:hAnsi="Tahoma" w:cs="Tahoma"/>
          <w:sz w:val="20"/>
        </w:rPr>
      </w:pPr>
      <w:r w:rsidRPr="000E233E">
        <w:rPr>
          <w:rFonts w:ascii="Tahoma" w:hAnsi="Tahoma" w:cs="Tahoma"/>
          <w:sz w:val="20"/>
        </w:rPr>
        <w:t>(dále jen “nájemce”)</w:t>
      </w:r>
    </w:p>
    <w:p w14:paraId="74C3EC77" w14:textId="77777777" w:rsidR="00411E17" w:rsidRDefault="00411E17">
      <w:pPr>
        <w:jc w:val="both"/>
        <w:rPr>
          <w:rFonts w:ascii="Tahoma" w:hAnsi="Tahoma" w:cs="Tahoma"/>
          <w:sz w:val="20"/>
        </w:rPr>
      </w:pPr>
    </w:p>
    <w:p w14:paraId="4709F974" w14:textId="77777777" w:rsidR="00911B70" w:rsidRDefault="00911B70">
      <w:pPr>
        <w:jc w:val="both"/>
        <w:rPr>
          <w:rFonts w:ascii="Tahoma" w:hAnsi="Tahoma" w:cs="Tahoma"/>
          <w:sz w:val="20"/>
        </w:rPr>
      </w:pPr>
    </w:p>
    <w:p w14:paraId="64B3B9F8" w14:textId="1B5394BB" w:rsidR="00911B70" w:rsidRDefault="00911B70" w:rsidP="00911B70">
      <w:pPr>
        <w:jc w:val="both"/>
        <w:rPr>
          <w:rFonts w:ascii="Tahoma" w:hAnsi="Tahoma" w:cs="Tahoma"/>
          <w:sz w:val="20"/>
        </w:rPr>
      </w:pPr>
      <w:r w:rsidRPr="00360A8F">
        <w:rPr>
          <w:rFonts w:ascii="Tahoma" w:hAnsi="Tahoma" w:cs="Tahoma"/>
          <w:sz w:val="20"/>
        </w:rPr>
        <w:t xml:space="preserve">Pronajímatel potvrzuje, že je mu známo na základě písemného oznámení, které obdržel, že k datu 1.9.2020 vstoupila do práv a povinností nájemce ze smlouvy v důsledku rozdělení odštěpením sloučením namísto společnosti Vodafone Czech Republic a.s. společnost </w:t>
      </w:r>
      <w:proofErr w:type="spellStart"/>
      <w:r w:rsidRPr="00360A8F">
        <w:rPr>
          <w:rFonts w:ascii="Tahoma" w:hAnsi="Tahoma" w:cs="Tahoma"/>
          <w:sz w:val="20"/>
        </w:rPr>
        <w:t>Vantage</w:t>
      </w:r>
      <w:proofErr w:type="spellEnd"/>
      <w:r w:rsidRPr="00360A8F">
        <w:rPr>
          <w:rFonts w:ascii="Tahoma" w:hAnsi="Tahoma" w:cs="Tahoma"/>
          <w:sz w:val="20"/>
        </w:rPr>
        <w:t xml:space="preserve"> </w:t>
      </w:r>
      <w:proofErr w:type="spellStart"/>
      <w:r w:rsidRPr="00360A8F">
        <w:rPr>
          <w:rFonts w:ascii="Tahoma" w:hAnsi="Tahoma" w:cs="Tahoma"/>
          <w:sz w:val="20"/>
        </w:rPr>
        <w:t>Towers</w:t>
      </w:r>
      <w:proofErr w:type="spellEnd"/>
      <w:r w:rsidRPr="00360A8F">
        <w:rPr>
          <w:rFonts w:ascii="Tahoma" w:hAnsi="Tahoma" w:cs="Tahoma"/>
          <w:sz w:val="20"/>
        </w:rPr>
        <w:t xml:space="preserve"> s.r.o. jakožto její právní nástupce. Aktuální označení pronajímatele a nájemce proto zní tak, jak jsou označeny strany tohoto dodatku.</w:t>
      </w:r>
    </w:p>
    <w:p w14:paraId="707D9B61" w14:textId="77777777" w:rsidR="00411E17" w:rsidRDefault="00411E17" w:rsidP="00911B70">
      <w:pPr>
        <w:jc w:val="both"/>
        <w:rPr>
          <w:rFonts w:ascii="Tahoma" w:hAnsi="Tahoma" w:cs="Tahoma"/>
          <w:sz w:val="20"/>
        </w:rPr>
      </w:pPr>
    </w:p>
    <w:p w14:paraId="5E9A60D5" w14:textId="77777777" w:rsidR="00911B70" w:rsidRDefault="00911B70">
      <w:pPr>
        <w:jc w:val="both"/>
        <w:rPr>
          <w:rFonts w:ascii="Tahoma" w:hAnsi="Tahoma" w:cs="Tahoma"/>
          <w:sz w:val="20"/>
        </w:rPr>
      </w:pPr>
    </w:p>
    <w:p w14:paraId="328C9C67" w14:textId="1DBEC317" w:rsidR="002F6E2F" w:rsidRDefault="008B374C" w:rsidP="00F75BAF">
      <w:pPr>
        <w:jc w:val="both"/>
        <w:rPr>
          <w:rFonts w:ascii="Tahoma" w:hAnsi="Tahoma" w:cs="Tahoma"/>
          <w:sz w:val="20"/>
        </w:rPr>
      </w:pPr>
      <w:r w:rsidRPr="000E233E">
        <w:rPr>
          <w:rFonts w:ascii="Tahoma" w:hAnsi="Tahoma" w:cs="Tahoma"/>
          <w:sz w:val="20"/>
        </w:rPr>
        <w:t>Obě smluvní strany se dohodly na následujících změnách smlouvy:</w:t>
      </w:r>
    </w:p>
    <w:p w14:paraId="3A4EFDBB" w14:textId="77777777" w:rsidR="00411E17" w:rsidRPr="00F75BAF" w:rsidRDefault="00411E17" w:rsidP="00F75BAF">
      <w:pPr>
        <w:jc w:val="both"/>
        <w:rPr>
          <w:rFonts w:ascii="Tahoma" w:hAnsi="Tahoma" w:cs="Tahoma"/>
          <w:sz w:val="20"/>
        </w:rPr>
      </w:pPr>
    </w:p>
    <w:p w14:paraId="5758FA80" w14:textId="77777777" w:rsidR="00F75BAF" w:rsidRPr="000E233E" w:rsidRDefault="00F75BAF" w:rsidP="00F75BAF">
      <w:pPr>
        <w:rPr>
          <w:rFonts w:ascii="Tahoma" w:hAnsi="Tahoma" w:cs="Tahoma"/>
          <w:b/>
          <w:sz w:val="20"/>
        </w:rPr>
      </w:pPr>
    </w:p>
    <w:p w14:paraId="0B8EED99" w14:textId="77777777" w:rsidR="00160AA5" w:rsidRDefault="00814211" w:rsidP="00F75BAF">
      <w:pPr>
        <w:jc w:val="center"/>
        <w:rPr>
          <w:rFonts w:ascii="Tahoma" w:hAnsi="Tahoma" w:cs="Tahoma"/>
          <w:sz w:val="20"/>
        </w:rPr>
      </w:pPr>
      <w:r w:rsidRPr="000E233E">
        <w:rPr>
          <w:rFonts w:ascii="Tahoma" w:hAnsi="Tahoma" w:cs="Tahoma"/>
          <w:b/>
          <w:sz w:val="20"/>
        </w:rPr>
        <w:t>I</w:t>
      </w:r>
      <w:r w:rsidR="003A4283">
        <w:rPr>
          <w:rFonts w:ascii="Tahoma" w:hAnsi="Tahoma" w:cs="Tahoma"/>
          <w:b/>
          <w:sz w:val="20"/>
        </w:rPr>
        <w:t>.</w:t>
      </w:r>
      <w:r w:rsidR="00EA094F" w:rsidRPr="000E233E">
        <w:rPr>
          <w:rFonts w:ascii="Tahoma" w:hAnsi="Tahoma" w:cs="Tahoma"/>
          <w:sz w:val="20"/>
        </w:rPr>
        <w:t xml:space="preserve">  </w:t>
      </w:r>
    </w:p>
    <w:p w14:paraId="053DCC0B" w14:textId="77777777" w:rsidR="000E1C1C" w:rsidRDefault="000E1C1C" w:rsidP="004A0EB3">
      <w:pPr>
        <w:jc w:val="both"/>
        <w:rPr>
          <w:rFonts w:ascii="Tahoma" w:hAnsi="Tahoma" w:cs="Tahoma"/>
          <w:sz w:val="20"/>
          <w:szCs w:val="20"/>
        </w:rPr>
      </w:pPr>
    </w:p>
    <w:p w14:paraId="19A7F0FA" w14:textId="7EC6E977" w:rsidR="00F225B9" w:rsidRPr="00AB7DDC" w:rsidRDefault="005507A5" w:rsidP="00AB7DDC">
      <w:pPr>
        <w:jc w:val="both"/>
        <w:rPr>
          <w:rFonts w:ascii="Tahoma" w:hAnsi="Tahoma" w:cs="Tahoma"/>
          <w:sz w:val="20"/>
          <w:szCs w:val="20"/>
        </w:rPr>
      </w:pPr>
      <w:r w:rsidRPr="00360A8F">
        <w:rPr>
          <w:rFonts w:ascii="Tahoma" w:hAnsi="Tahoma" w:cs="Tahoma"/>
          <w:b/>
          <w:sz w:val="20"/>
        </w:rPr>
        <w:t>a</w:t>
      </w:r>
      <w:r w:rsidR="00772A62" w:rsidRPr="00360A8F">
        <w:rPr>
          <w:rFonts w:ascii="Tahoma" w:hAnsi="Tahoma" w:cs="Tahoma"/>
          <w:b/>
          <w:sz w:val="20"/>
        </w:rPr>
        <w:t xml:space="preserve">) </w:t>
      </w:r>
      <w:r w:rsidR="000E1C1C" w:rsidRPr="00360A8F">
        <w:rPr>
          <w:rFonts w:ascii="Tahoma" w:hAnsi="Tahoma" w:cs="Tahoma"/>
          <w:b/>
          <w:sz w:val="20"/>
        </w:rPr>
        <w:t>Pronajímatel a nájemce se dohodli, že</w:t>
      </w:r>
      <w:r w:rsidR="000E1C1C" w:rsidRPr="00360A8F">
        <w:rPr>
          <w:rFonts w:ascii="Tahoma" w:hAnsi="Tahoma" w:cs="Tahoma"/>
          <w:b/>
          <w:sz w:val="20"/>
          <w:szCs w:val="20"/>
        </w:rPr>
        <w:t xml:space="preserve"> v čl. III</w:t>
      </w:r>
      <w:r w:rsidR="003A4283" w:rsidRPr="00360A8F">
        <w:rPr>
          <w:rFonts w:ascii="Tahoma" w:hAnsi="Tahoma" w:cs="Tahoma"/>
          <w:b/>
          <w:sz w:val="20"/>
          <w:szCs w:val="20"/>
        </w:rPr>
        <w:t>.</w:t>
      </w:r>
      <w:r w:rsidR="000E1C1C" w:rsidRPr="00360A8F">
        <w:rPr>
          <w:rFonts w:ascii="Tahoma" w:hAnsi="Tahoma" w:cs="Tahoma"/>
          <w:b/>
          <w:sz w:val="20"/>
          <w:szCs w:val="20"/>
        </w:rPr>
        <w:t xml:space="preserve"> odst. 1</w:t>
      </w:r>
      <w:r w:rsidR="00360A8F" w:rsidRPr="00360A8F">
        <w:rPr>
          <w:rFonts w:ascii="Tahoma" w:hAnsi="Tahoma" w:cs="Tahoma"/>
          <w:b/>
          <w:sz w:val="20"/>
          <w:szCs w:val="20"/>
        </w:rPr>
        <w:t>.</w:t>
      </w:r>
      <w:r w:rsidR="000E1C1C" w:rsidRPr="00360A8F">
        <w:rPr>
          <w:rFonts w:ascii="Tahoma" w:hAnsi="Tahoma" w:cs="Tahoma"/>
          <w:b/>
          <w:sz w:val="20"/>
          <w:szCs w:val="20"/>
        </w:rPr>
        <w:t>, v čl. VII</w:t>
      </w:r>
      <w:r w:rsidR="003A4283" w:rsidRPr="00360A8F">
        <w:rPr>
          <w:rFonts w:ascii="Tahoma" w:hAnsi="Tahoma" w:cs="Tahoma"/>
          <w:b/>
          <w:sz w:val="20"/>
          <w:szCs w:val="20"/>
        </w:rPr>
        <w:t>.</w:t>
      </w:r>
      <w:r w:rsidR="000E1C1C" w:rsidRPr="00360A8F">
        <w:rPr>
          <w:rFonts w:ascii="Tahoma" w:hAnsi="Tahoma" w:cs="Tahoma"/>
          <w:b/>
          <w:sz w:val="20"/>
          <w:szCs w:val="20"/>
        </w:rPr>
        <w:t xml:space="preserve"> odst. 1</w:t>
      </w:r>
      <w:r w:rsidR="00360A8F" w:rsidRPr="00360A8F">
        <w:rPr>
          <w:rFonts w:ascii="Tahoma" w:hAnsi="Tahoma" w:cs="Tahoma"/>
          <w:b/>
          <w:sz w:val="20"/>
          <w:szCs w:val="20"/>
        </w:rPr>
        <w:t>.</w:t>
      </w:r>
      <w:r w:rsidR="000E1C1C" w:rsidRPr="00360A8F">
        <w:rPr>
          <w:rFonts w:ascii="Tahoma" w:hAnsi="Tahoma" w:cs="Tahoma"/>
          <w:b/>
          <w:sz w:val="20"/>
          <w:szCs w:val="20"/>
        </w:rPr>
        <w:t xml:space="preserve"> a případně i v dalších odstavcích smlouvy</w:t>
      </w:r>
      <w:r w:rsidR="00E03F22" w:rsidRPr="00360A8F">
        <w:rPr>
          <w:rFonts w:ascii="Tahoma" w:hAnsi="Tahoma" w:cs="Tahoma"/>
          <w:b/>
          <w:sz w:val="20"/>
          <w:szCs w:val="20"/>
        </w:rPr>
        <w:t>,</w:t>
      </w:r>
      <w:r w:rsidR="000E1C1C" w:rsidRPr="00360A8F">
        <w:rPr>
          <w:rFonts w:ascii="Tahoma" w:hAnsi="Tahoma" w:cs="Tahoma"/>
          <w:b/>
          <w:sz w:val="20"/>
          <w:szCs w:val="20"/>
        </w:rPr>
        <w:t xml:space="preserve"> se slova </w:t>
      </w:r>
      <w:r w:rsidR="000E1C1C" w:rsidRPr="00360A8F">
        <w:rPr>
          <w:rFonts w:ascii="Tahoma" w:hAnsi="Tahoma" w:cs="Tahoma"/>
          <w:sz w:val="20"/>
          <w:szCs w:val="20"/>
        </w:rPr>
        <w:t xml:space="preserve">„veřejné sítě mobilních telefonů dle normy GSM nebo nástupnické telekomunikační normy získané nájemcem na základě licence“ nebo „veřejné sítě mobilních telefonů dle normy GSM (nebo nástupnické telekomunikační normy)“ </w:t>
      </w:r>
      <w:r w:rsidR="000E1C1C" w:rsidRPr="00360A8F">
        <w:rPr>
          <w:rFonts w:ascii="Tahoma" w:hAnsi="Tahoma" w:cs="Tahoma"/>
          <w:b/>
          <w:sz w:val="20"/>
          <w:szCs w:val="20"/>
        </w:rPr>
        <w:t xml:space="preserve">nahrazují slovy </w:t>
      </w:r>
      <w:r w:rsidR="000E1C1C" w:rsidRPr="00360A8F">
        <w:rPr>
          <w:rFonts w:ascii="Tahoma" w:hAnsi="Tahoma" w:cs="Tahoma"/>
          <w:sz w:val="20"/>
          <w:szCs w:val="20"/>
        </w:rPr>
        <w:t>„veřejné sítě elektronických komunikací“.</w:t>
      </w:r>
    </w:p>
    <w:p w14:paraId="5AD45CD8" w14:textId="77777777" w:rsidR="00F225B9" w:rsidRDefault="00F225B9" w:rsidP="00F225B9">
      <w:pPr>
        <w:jc w:val="center"/>
        <w:rPr>
          <w:rFonts w:ascii="Tahoma" w:hAnsi="Tahoma" w:cs="Tahoma"/>
          <w:sz w:val="20"/>
        </w:rPr>
      </w:pPr>
    </w:p>
    <w:p w14:paraId="1FFAA2E3" w14:textId="1DA86929" w:rsidR="00F225B9" w:rsidRDefault="00F225B9" w:rsidP="00F225B9">
      <w:pPr>
        <w:jc w:val="both"/>
        <w:rPr>
          <w:rFonts w:ascii="Tahoma" w:hAnsi="Tahoma" w:cs="Tahoma"/>
          <w:b/>
          <w:sz w:val="20"/>
        </w:rPr>
      </w:pPr>
      <w:r>
        <w:rPr>
          <w:rFonts w:ascii="Tahoma" w:hAnsi="Tahoma" w:cs="Tahoma"/>
          <w:b/>
          <w:sz w:val="20"/>
        </w:rPr>
        <w:t xml:space="preserve">b) </w:t>
      </w:r>
      <w:r w:rsidRPr="00BD5E27">
        <w:rPr>
          <w:rFonts w:ascii="Tahoma" w:hAnsi="Tahoma" w:cs="Tahoma"/>
          <w:b/>
          <w:sz w:val="20"/>
        </w:rPr>
        <w:t xml:space="preserve">Pronajímatel a nájemce se dohodli na tom, že výše nájemného dle čl. </w:t>
      </w:r>
      <w:r w:rsidR="00686008">
        <w:rPr>
          <w:rFonts w:ascii="Tahoma" w:hAnsi="Tahoma" w:cs="Tahoma"/>
          <w:b/>
          <w:sz w:val="20"/>
        </w:rPr>
        <w:t>V</w:t>
      </w:r>
      <w:r>
        <w:rPr>
          <w:rFonts w:ascii="Tahoma" w:hAnsi="Tahoma" w:cs="Tahoma"/>
          <w:b/>
          <w:sz w:val="20"/>
        </w:rPr>
        <w:t>.</w:t>
      </w:r>
      <w:r w:rsidRPr="00BD5E27">
        <w:rPr>
          <w:rFonts w:ascii="Tahoma" w:hAnsi="Tahoma" w:cs="Tahoma"/>
          <w:b/>
          <w:sz w:val="20"/>
        </w:rPr>
        <w:t xml:space="preserve"> </w:t>
      </w:r>
      <w:r>
        <w:rPr>
          <w:rFonts w:ascii="Tahoma" w:hAnsi="Tahoma" w:cs="Tahoma"/>
          <w:b/>
          <w:sz w:val="20"/>
        </w:rPr>
        <w:t xml:space="preserve">odst. </w:t>
      </w:r>
      <w:r w:rsidR="00443D61">
        <w:rPr>
          <w:rFonts w:ascii="Tahoma" w:hAnsi="Tahoma" w:cs="Tahoma"/>
          <w:b/>
          <w:sz w:val="20"/>
        </w:rPr>
        <w:t>1</w:t>
      </w:r>
      <w:r>
        <w:rPr>
          <w:rFonts w:ascii="Tahoma" w:hAnsi="Tahoma" w:cs="Tahoma"/>
          <w:b/>
          <w:sz w:val="20"/>
        </w:rPr>
        <w:t xml:space="preserve"> </w:t>
      </w:r>
      <w:r w:rsidRPr="00BD5E27">
        <w:rPr>
          <w:rFonts w:ascii="Tahoma" w:hAnsi="Tahoma" w:cs="Tahoma"/>
          <w:b/>
          <w:sz w:val="20"/>
        </w:rPr>
        <w:t xml:space="preserve">smlouvy se s účinností od </w:t>
      </w:r>
      <w:r w:rsidR="003C5250">
        <w:rPr>
          <w:rFonts w:ascii="Tahoma" w:hAnsi="Tahoma" w:cs="Tahoma"/>
          <w:b/>
          <w:sz w:val="20"/>
        </w:rPr>
        <w:t>20</w:t>
      </w:r>
      <w:r>
        <w:rPr>
          <w:rFonts w:ascii="Tahoma" w:hAnsi="Tahoma" w:cs="Tahoma"/>
          <w:b/>
          <w:sz w:val="20"/>
        </w:rPr>
        <w:t>.</w:t>
      </w:r>
      <w:r w:rsidR="003C5250">
        <w:rPr>
          <w:rFonts w:ascii="Tahoma" w:hAnsi="Tahoma" w:cs="Tahoma"/>
          <w:b/>
          <w:sz w:val="20"/>
        </w:rPr>
        <w:t>10</w:t>
      </w:r>
      <w:r>
        <w:rPr>
          <w:rFonts w:ascii="Tahoma" w:hAnsi="Tahoma" w:cs="Tahoma"/>
          <w:b/>
          <w:sz w:val="20"/>
        </w:rPr>
        <w:t>.2023</w:t>
      </w:r>
      <w:r w:rsidRPr="00BD5E27">
        <w:rPr>
          <w:rFonts w:ascii="Tahoma" w:hAnsi="Tahoma" w:cs="Tahoma"/>
          <w:b/>
          <w:sz w:val="20"/>
        </w:rPr>
        <w:t xml:space="preserve"> mění (zvyšuje) a bude činit částku 1</w:t>
      </w:r>
      <w:r w:rsidR="00624F4E">
        <w:rPr>
          <w:rFonts w:ascii="Tahoma" w:hAnsi="Tahoma" w:cs="Tahoma"/>
          <w:b/>
          <w:sz w:val="20"/>
        </w:rPr>
        <w:t>49</w:t>
      </w:r>
      <w:r w:rsidR="006A6B23">
        <w:rPr>
          <w:rFonts w:ascii="Tahoma" w:hAnsi="Tahoma" w:cs="Tahoma"/>
          <w:b/>
          <w:sz w:val="20"/>
        </w:rPr>
        <w:t> </w:t>
      </w:r>
      <w:r w:rsidRPr="00BD5E27">
        <w:rPr>
          <w:rFonts w:ascii="Tahoma" w:hAnsi="Tahoma" w:cs="Tahoma"/>
          <w:b/>
          <w:sz w:val="20"/>
        </w:rPr>
        <w:t>0</w:t>
      </w:r>
      <w:r w:rsidR="00FF2C2E">
        <w:rPr>
          <w:rFonts w:ascii="Tahoma" w:hAnsi="Tahoma" w:cs="Tahoma"/>
          <w:b/>
          <w:sz w:val="20"/>
        </w:rPr>
        <w:t>21</w:t>
      </w:r>
      <w:r w:rsidRPr="00BD5E27">
        <w:rPr>
          <w:rFonts w:ascii="Tahoma" w:hAnsi="Tahoma" w:cs="Tahoma"/>
          <w:b/>
          <w:sz w:val="20"/>
        </w:rPr>
        <w:t xml:space="preserve"> Kč ročně, tedy </w:t>
      </w:r>
      <w:r w:rsidR="001F16B1">
        <w:rPr>
          <w:rFonts w:ascii="Tahoma" w:hAnsi="Tahoma" w:cs="Tahoma"/>
          <w:b/>
          <w:sz w:val="20"/>
        </w:rPr>
        <w:t>3</w:t>
      </w:r>
      <w:r>
        <w:rPr>
          <w:rFonts w:ascii="Tahoma" w:hAnsi="Tahoma" w:cs="Tahoma"/>
          <w:b/>
          <w:sz w:val="20"/>
        </w:rPr>
        <w:t>7</w:t>
      </w:r>
      <w:r w:rsidR="006E2E38">
        <w:rPr>
          <w:rFonts w:ascii="Tahoma" w:hAnsi="Tahoma" w:cs="Tahoma"/>
          <w:b/>
          <w:sz w:val="20"/>
        </w:rPr>
        <w:t> </w:t>
      </w:r>
      <w:r w:rsidR="0004349A">
        <w:rPr>
          <w:rFonts w:ascii="Tahoma" w:hAnsi="Tahoma" w:cs="Tahoma"/>
          <w:b/>
          <w:sz w:val="20"/>
        </w:rPr>
        <w:t>2</w:t>
      </w:r>
      <w:r>
        <w:rPr>
          <w:rFonts w:ascii="Tahoma" w:hAnsi="Tahoma" w:cs="Tahoma"/>
          <w:b/>
          <w:sz w:val="20"/>
        </w:rPr>
        <w:t>5</w:t>
      </w:r>
      <w:r w:rsidR="00D44ED0">
        <w:rPr>
          <w:rFonts w:ascii="Tahoma" w:hAnsi="Tahoma" w:cs="Tahoma"/>
          <w:b/>
          <w:sz w:val="20"/>
        </w:rPr>
        <w:t>5</w:t>
      </w:r>
      <w:r w:rsidR="006E2E38">
        <w:rPr>
          <w:rFonts w:ascii="Tahoma" w:hAnsi="Tahoma" w:cs="Tahoma"/>
          <w:b/>
          <w:sz w:val="20"/>
        </w:rPr>
        <w:t>,</w:t>
      </w:r>
      <w:r w:rsidR="00577EA6">
        <w:rPr>
          <w:rFonts w:ascii="Tahoma" w:hAnsi="Tahoma" w:cs="Tahoma"/>
          <w:b/>
          <w:sz w:val="20"/>
        </w:rPr>
        <w:t>25</w:t>
      </w:r>
      <w:r w:rsidRPr="00BD5E27">
        <w:rPr>
          <w:rFonts w:ascii="Tahoma" w:hAnsi="Tahoma" w:cs="Tahoma"/>
          <w:b/>
          <w:sz w:val="20"/>
        </w:rPr>
        <w:t xml:space="preserve"> Kč za 1 kalendářní čtvrtletí.</w:t>
      </w:r>
    </w:p>
    <w:p w14:paraId="0CB51309" w14:textId="77777777" w:rsidR="00F225B9" w:rsidRDefault="00F225B9">
      <w:pPr>
        <w:jc w:val="both"/>
        <w:rPr>
          <w:rFonts w:ascii="Tahoma" w:hAnsi="Tahoma" w:cs="Tahoma"/>
          <w:b/>
          <w:sz w:val="20"/>
        </w:rPr>
      </w:pPr>
    </w:p>
    <w:p w14:paraId="4FA5C68E" w14:textId="71A7177B" w:rsidR="008A0506" w:rsidRPr="00360A8F" w:rsidRDefault="00F225B9" w:rsidP="008A0506">
      <w:pPr>
        <w:jc w:val="both"/>
        <w:rPr>
          <w:rFonts w:ascii="Tahoma" w:hAnsi="Tahoma" w:cs="Tahoma"/>
          <w:b/>
          <w:i/>
          <w:sz w:val="20"/>
        </w:rPr>
      </w:pPr>
      <w:r>
        <w:rPr>
          <w:rFonts w:ascii="Tahoma" w:hAnsi="Tahoma" w:cs="Tahoma"/>
          <w:b/>
          <w:sz w:val="20"/>
        </w:rPr>
        <w:t>c</w:t>
      </w:r>
      <w:r w:rsidR="004A0EB3" w:rsidRPr="00360A8F">
        <w:rPr>
          <w:rFonts w:ascii="Tahoma" w:hAnsi="Tahoma" w:cs="Tahoma"/>
          <w:b/>
          <w:sz w:val="20"/>
        </w:rPr>
        <w:t>)</w:t>
      </w:r>
      <w:r>
        <w:rPr>
          <w:rFonts w:ascii="Tahoma" w:hAnsi="Tahoma" w:cs="Tahoma"/>
          <w:b/>
          <w:sz w:val="20"/>
        </w:rPr>
        <w:t xml:space="preserve"> </w:t>
      </w:r>
      <w:r w:rsidR="008A0506" w:rsidRPr="00360A8F">
        <w:rPr>
          <w:rFonts w:ascii="Tahoma" w:hAnsi="Tahoma" w:cs="Tahoma"/>
          <w:b/>
          <w:sz w:val="20"/>
          <w:szCs w:val="20"/>
        </w:rPr>
        <w:t xml:space="preserve">Pronajímatel a nájemce se dohodli na prodloužení doby nájmu dle smlouvy do </w:t>
      </w:r>
      <w:r w:rsidR="00360A8F" w:rsidRPr="00360A8F">
        <w:rPr>
          <w:rFonts w:ascii="Tahoma" w:hAnsi="Tahoma" w:cs="Tahoma"/>
          <w:b/>
          <w:sz w:val="20"/>
        </w:rPr>
        <w:t>20.10.2033</w:t>
      </w:r>
      <w:r w:rsidR="008A0506" w:rsidRPr="00360A8F">
        <w:rPr>
          <w:rFonts w:ascii="Tahoma" w:hAnsi="Tahoma" w:cs="Tahoma"/>
          <w:b/>
          <w:i/>
          <w:sz w:val="20"/>
        </w:rPr>
        <w:t xml:space="preserve">, </w:t>
      </w:r>
      <w:r w:rsidR="008A0506" w:rsidRPr="00360A8F">
        <w:rPr>
          <w:rFonts w:ascii="Tahoma" w:hAnsi="Tahoma" w:cs="Tahoma"/>
          <w:b/>
          <w:sz w:val="20"/>
        </w:rPr>
        <w:t xml:space="preserve">a proto se čl. </w:t>
      </w:r>
      <w:r w:rsidR="00360A8F" w:rsidRPr="00360A8F">
        <w:rPr>
          <w:rFonts w:ascii="Tahoma" w:hAnsi="Tahoma" w:cs="Tahoma"/>
          <w:b/>
          <w:sz w:val="20"/>
        </w:rPr>
        <w:t>IV.</w:t>
      </w:r>
      <w:r w:rsidR="008A0506" w:rsidRPr="00360A8F">
        <w:rPr>
          <w:rFonts w:ascii="Tahoma" w:hAnsi="Tahoma" w:cs="Tahoma"/>
          <w:b/>
          <w:sz w:val="20"/>
        </w:rPr>
        <w:t xml:space="preserve"> odst. </w:t>
      </w:r>
      <w:r w:rsidR="00360A8F" w:rsidRPr="00360A8F">
        <w:rPr>
          <w:rFonts w:ascii="Tahoma" w:hAnsi="Tahoma" w:cs="Tahoma"/>
          <w:b/>
          <w:sz w:val="20"/>
        </w:rPr>
        <w:t>1.</w:t>
      </w:r>
      <w:r w:rsidR="008A0506" w:rsidRPr="00360A8F">
        <w:rPr>
          <w:rFonts w:ascii="Tahoma" w:hAnsi="Tahoma" w:cs="Tahoma"/>
          <w:b/>
          <w:sz w:val="20"/>
        </w:rPr>
        <w:t xml:space="preserve"> smlouvy mění a nově zní takto:</w:t>
      </w:r>
    </w:p>
    <w:p w14:paraId="25BF2681" w14:textId="60EBF867" w:rsidR="008A0506" w:rsidRPr="00360A8F" w:rsidRDefault="008A0506" w:rsidP="008A0506">
      <w:pPr>
        <w:jc w:val="both"/>
        <w:rPr>
          <w:rFonts w:ascii="Tahoma" w:hAnsi="Tahoma" w:cs="Tahoma"/>
          <w:sz w:val="20"/>
          <w:szCs w:val="20"/>
        </w:rPr>
      </w:pPr>
      <w:r w:rsidRPr="00360A8F">
        <w:rPr>
          <w:rFonts w:ascii="Tahoma" w:hAnsi="Tahoma" w:cs="Tahoma"/>
          <w:snapToGrid w:val="0"/>
          <w:sz w:val="20"/>
          <w:szCs w:val="20"/>
        </w:rPr>
        <w:t xml:space="preserve">„Tato smlouva je uzavřena na dobu určitou do </w:t>
      </w:r>
      <w:r w:rsidR="00360A8F" w:rsidRPr="00360A8F">
        <w:rPr>
          <w:rFonts w:ascii="Tahoma" w:hAnsi="Tahoma" w:cs="Tahoma"/>
          <w:bCs/>
          <w:sz w:val="20"/>
        </w:rPr>
        <w:t>20.10.2033</w:t>
      </w:r>
      <w:r w:rsidR="00360A8F">
        <w:rPr>
          <w:rFonts w:ascii="Tahoma" w:hAnsi="Tahoma" w:cs="Tahoma"/>
          <w:sz w:val="20"/>
          <w:szCs w:val="20"/>
        </w:rPr>
        <w:t>.</w:t>
      </w:r>
    </w:p>
    <w:p w14:paraId="3134F270" w14:textId="77777777" w:rsidR="008A0506" w:rsidRDefault="008A0506" w:rsidP="008A0506">
      <w:pPr>
        <w:jc w:val="both"/>
        <w:rPr>
          <w:rFonts w:ascii="Tahoma" w:hAnsi="Tahoma" w:cs="Tahoma"/>
          <w:sz w:val="20"/>
          <w:szCs w:val="20"/>
        </w:rPr>
      </w:pPr>
      <w:r w:rsidRPr="00360A8F">
        <w:rPr>
          <w:rFonts w:ascii="Tahoma" w:hAnsi="Tahoma" w:cs="Tahoma"/>
          <w:sz w:val="20"/>
          <w:szCs w:val="20"/>
        </w:rPr>
        <w:t>Pronajímatel se tímto vzdává práva domáhat se zrušení závazku ze smlouvy.“</w:t>
      </w:r>
      <w:r w:rsidRPr="00360A8F" w:rsidDel="00AC747B">
        <w:rPr>
          <w:rFonts w:ascii="Tahoma" w:hAnsi="Tahoma" w:cs="Tahoma"/>
          <w:sz w:val="20"/>
          <w:szCs w:val="20"/>
        </w:rPr>
        <w:t xml:space="preserve"> </w:t>
      </w:r>
    </w:p>
    <w:p w14:paraId="219D2F2F" w14:textId="77777777" w:rsidR="00814211" w:rsidRPr="000E233E" w:rsidRDefault="00814211" w:rsidP="00814211">
      <w:pPr>
        <w:jc w:val="center"/>
        <w:rPr>
          <w:rFonts w:ascii="Tahoma" w:hAnsi="Tahoma" w:cs="Tahoma"/>
          <w:b/>
          <w:sz w:val="20"/>
        </w:rPr>
      </w:pPr>
    </w:p>
    <w:p w14:paraId="1B68B5FE" w14:textId="369997C0" w:rsidR="00360A8F" w:rsidRDefault="00AB7DDC" w:rsidP="00360A8F">
      <w:pPr>
        <w:jc w:val="both"/>
        <w:rPr>
          <w:rFonts w:ascii="Tahoma" w:hAnsi="Tahoma" w:cs="Tahoma"/>
          <w:sz w:val="20"/>
        </w:rPr>
      </w:pPr>
      <w:r>
        <w:rPr>
          <w:rFonts w:ascii="Tahoma" w:hAnsi="Tahoma" w:cs="Tahoma"/>
          <w:b/>
          <w:sz w:val="20"/>
        </w:rPr>
        <w:lastRenderedPageBreak/>
        <w:t>d</w:t>
      </w:r>
      <w:r w:rsidR="00360A8F">
        <w:rPr>
          <w:rFonts w:ascii="Tahoma" w:hAnsi="Tahoma" w:cs="Tahoma"/>
          <w:b/>
          <w:sz w:val="20"/>
        </w:rPr>
        <w:t xml:space="preserve">) </w:t>
      </w:r>
      <w:r w:rsidR="00360A8F" w:rsidRPr="00ED4519">
        <w:rPr>
          <w:rFonts w:ascii="Tahoma" w:hAnsi="Tahoma" w:cs="Tahoma"/>
          <w:b/>
          <w:sz w:val="20"/>
        </w:rPr>
        <w:t xml:space="preserve">Smluvní strany se dohodly, že čl. </w:t>
      </w:r>
      <w:r w:rsidR="00360A8F">
        <w:rPr>
          <w:rFonts w:ascii="Tahoma" w:hAnsi="Tahoma" w:cs="Tahoma"/>
          <w:b/>
          <w:sz w:val="20"/>
        </w:rPr>
        <w:t xml:space="preserve">V. </w:t>
      </w:r>
      <w:r w:rsidR="00360A8F" w:rsidRPr="00ED4519">
        <w:rPr>
          <w:rFonts w:ascii="Tahoma" w:hAnsi="Tahoma" w:cs="Tahoma"/>
          <w:b/>
          <w:sz w:val="20"/>
        </w:rPr>
        <w:t xml:space="preserve">odst. </w:t>
      </w:r>
      <w:r w:rsidR="00360A8F">
        <w:rPr>
          <w:rFonts w:ascii="Tahoma" w:hAnsi="Tahoma" w:cs="Tahoma"/>
          <w:b/>
          <w:sz w:val="20"/>
        </w:rPr>
        <w:t xml:space="preserve">9. </w:t>
      </w:r>
      <w:r w:rsidR="00360A8F" w:rsidRPr="00ED4519">
        <w:rPr>
          <w:rFonts w:ascii="Tahoma" w:hAnsi="Tahoma" w:cs="Tahoma"/>
          <w:b/>
          <w:sz w:val="20"/>
        </w:rPr>
        <w:t xml:space="preserve">smlouvy se </w:t>
      </w:r>
      <w:r w:rsidR="00360A8F">
        <w:rPr>
          <w:rFonts w:ascii="Tahoma" w:hAnsi="Tahoma" w:cs="Tahoma"/>
          <w:b/>
          <w:sz w:val="20"/>
        </w:rPr>
        <w:t>mění a nově zní takto</w:t>
      </w:r>
      <w:r w:rsidR="00360A8F" w:rsidRPr="00ED4519">
        <w:rPr>
          <w:rFonts w:ascii="Tahoma" w:hAnsi="Tahoma" w:cs="Tahoma"/>
          <w:b/>
          <w:sz w:val="20"/>
        </w:rPr>
        <w:t>:</w:t>
      </w:r>
      <w:r w:rsidR="00360A8F">
        <w:rPr>
          <w:rFonts w:ascii="Tahoma" w:hAnsi="Tahoma" w:cs="Tahoma"/>
          <w:sz w:val="20"/>
        </w:rPr>
        <w:t xml:space="preserve">  </w:t>
      </w:r>
    </w:p>
    <w:p w14:paraId="1B1AA3EC" w14:textId="77777777" w:rsidR="00360A8F" w:rsidRDefault="00360A8F" w:rsidP="00360A8F">
      <w:pPr>
        <w:jc w:val="both"/>
        <w:rPr>
          <w:rFonts w:ascii="Tahoma" w:hAnsi="Tahoma" w:cs="Tahoma"/>
          <w:sz w:val="20"/>
          <w:szCs w:val="20"/>
        </w:rPr>
      </w:pPr>
      <w:r>
        <w:rPr>
          <w:rFonts w:ascii="Tahoma" w:hAnsi="Tahoma" w:cs="Tahoma"/>
          <w:sz w:val="20"/>
          <w:szCs w:val="20"/>
        </w:rPr>
        <w:t>„Pronajímatel může kontaktovat nájemce ve věcech placení nájemného a v ostatních věcech týkajících se užívání předmětu nájmu prostřednictvím e-mailu</w:t>
      </w:r>
      <w:r w:rsidRPr="001021ED">
        <w:rPr>
          <w:rFonts w:ascii="Tahoma" w:hAnsi="Tahoma" w:cs="Tahoma"/>
          <w:sz w:val="20"/>
          <w:szCs w:val="20"/>
        </w:rPr>
        <w:t>: najmy.cz@vantagetowers.com.</w:t>
      </w:r>
      <w:r>
        <w:rPr>
          <w:rFonts w:ascii="Tahoma" w:hAnsi="Tahoma" w:cs="Tahoma"/>
        </w:rPr>
        <w:t xml:space="preserve"> </w:t>
      </w:r>
      <w:r w:rsidRPr="001021ED">
        <w:rPr>
          <w:rFonts w:ascii="Tahoma" w:hAnsi="Tahoma" w:cs="Tahoma"/>
          <w:sz w:val="20"/>
          <w:szCs w:val="20"/>
        </w:rPr>
        <w:t>Zaslání e-mailové zprávy na uvedenou adresu nenahrazuje písemný</w:t>
      </w:r>
      <w:r>
        <w:rPr>
          <w:rFonts w:ascii="Tahoma" w:hAnsi="Tahoma" w:cs="Tahoma"/>
          <w:sz w:val="20"/>
          <w:szCs w:val="20"/>
        </w:rPr>
        <w:t xml:space="preserve"> úkon.</w:t>
      </w:r>
    </w:p>
    <w:p w14:paraId="680F559F" w14:textId="3029483B" w:rsidR="00360A8F" w:rsidRDefault="00360A8F" w:rsidP="00360A8F">
      <w:pPr>
        <w:jc w:val="both"/>
        <w:rPr>
          <w:rFonts w:ascii="Tahoma" w:hAnsi="Tahoma" w:cs="Tahoma"/>
          <w:sz w:val="20"/>
          <w:szCs w:val="20"/>
        </w:rPr>
      </w:pPr>
      <w:r>
        <w:rPr>
          <w:rFonts w:ascii="Tahoma" w:hAnsi="Tahoma" w:cs="Tahoma"/>
          <w:sz w:val="20"/>
          <w:szCs w:val="20"/>
        </w:rPr>
        <w:t xml:space="preserve">Nájemce může kontaktovat pronajímatele prostřednictvím e-mailu: </w:t>
      </w:r>
      <w:r w:rsidR="00BE1541">
        <w:rPr>
          <w:rStyle w:val="cf01"/>
          <w:rFonts w:ascii="Tahoma" w:hAnsi="Tahoma" w:cs="Tahoma"/>
          <w:sz w:val="20"/>
          <w:szCs w:val="20"/>
        </w:rPr>
        <w:t>horacekstepan</w:t>
      </w:r>
      <w:r w:rsidR="00792CDA" w:rsidRPr="00E44634">
        <w:rPr>
          <w:rStyle w:val="cf01"/>
          <w:rFonts w:ascii="Tahoma" w:hAnsi="Tahoma" w:cs="Tahoma"/>
          <w:sz w:val="20"/>
          <w:szCs w:val="20"/>
        </w:rPr>
        <w:t>@</w:t>
      </w:r>
      <w:r w:rsidR="00BE1541">
        <w:rPr>
          <w:rStyle w:val="cf01"/>
          <w:rFonts w:ascii="Tahoma" w:hAnsi="Tahoma" w:cs="Tahoma"/>
          <w:sz w:val="20"/>
          <w:szCs w:val="20"/>
        </w:rPr>
        <w:t>lesy</w:t>
      </w:r>
      <w:r w:rsidR="00792CDA" w:rsidRPr="00E44634">
        <w:rPr>
          <w:rStyle w:val="cf01"/>
          <w:rFonts w:ascii="Tahoma" w:hAnsi="Tahoma" w:cs="Tahoma"/>
          <w:sz w:val="20"/>
          <w:szCs w:val="20"/>
        </w:rPr>
        <w:t>.czu.cz</w:t>
      </w:r>
      <w:r>
        <w:rPr>
          <w:rFonts w:ascii="Tahoma" w:hAnsi="Tahoma" w:cs="Tahoma"/>
          <w:sz w:val="20"/>
          <w:szCs w:val="20"/>
        </w:rPr>
        <w:t xml:space="preserve"> nebo na tel. </w:t>
      </w:r>
      <w:r w:rsidR="00830C04">
        <w:rPr>
          <w:rFonts w:ascii="Tahoma" w:hAnsi="Tahoma" w:cs="Tahoma"/>
          <w:sz w:val="20"/>
          <w:szCs w:val="20"/>
        </w:rPr>
        <w:t>705 651 355</w:t>
      </w:r>
      <w:r w:rsidR="004D54FE">
        <w:rPr>
          <w:rFonts w:ascii="Tahoma" w:hAnsi="Tahoma" w:cs="Tahoma"/>
          <w:sz w:val="20"/>
          <w:szCs w:val="20"/>
        </w:rPr>
        <w:t>.</w:t>
      </w:r>
      <w:r>
        <w:rPr>
          <w:rFonts w:ascii="Tahoma" w:hAnsi="Tahoma" w:cs="Tahoma"/>
          <w:sz w:val="20"/>
          <w:szCs w:val="20"/>
        </w:rPr>
        <w:t>“</w:t>
      </w:r>
    </w:p>
    <w:p w14:paraId="12452C29" w14:textId="77777777" w:rsidR="00AB7DDC" w:rsidRDefault="00AB7DDC" w:rsidP="00360A8F">
      <w:pPr>
        <w:jc w:val="both"/>
        <w:rPr>
          <w:rFonts w:ascii="Tahoma" w:hAnsi="Tahoma" w:cs="Tahoma"/>
          <w:sz w:val="20"/>
        </w:rPr>
      </w:pPr>
    </w:p>
    <w:p w14:paraId="2627DF57" w14:textId="7CAF1C95" w:rsidR="00B940A1" w:rsidRDefault="00AB7DDC" w:rsidP="00F427C6">
      <w:pPr>
        <w:jc w:val="both"/>
        <w:rPr>
          <w:rFonts w:ascii="Tahoma" w:hAnsi="Tahoma" w:cs="Tahoma"/>
          <w:b/>
          <w:sz w:val="20"/>
        </w:rPr>
      </w:pPr>
      <w:r>
        <w:rPr>
          <w:rFonts w:ascii="Tahoma" w:hAnsi="Tahoma" w:cs="Tahoma"/>
          <w:b/>
          <w:sz w:val="20"/>
        </w:rPr>
        <w:t>e</w:t>
      </w:r>
      <w:r w:rsidR="0047308C">
        <w:rPr>
          <w:rFonts w:ascii="Tahoma" w:hAnsi="Tahoma" w:cs="Tahoma"/>
          <w:b/>
          <w:sz w:val="20"/>
        </w:rPr>
        <w:t xml:space="preserve">) </w:t>
      </w:r>
      <w:r w:rsidR="00E33468" w:rsidRPr="00E33468">
        <w:rPr>
          <w:rFonts w:ascii="Tahoma" w:hAnsi="Tahoma" w:cs="Tahoma"/>
          <w:b/>
          <w:sz w:val="20"/>
        </w:rPr>
        <w:t xml:space="preserve">Pronajímatel a nájemce se dohodli na </w:t>
      </w:r>
      <w:r w:rsidR="00B940A1" w:rsidRPr="00E33468">
        <w:rPr>
          <w:rFonts w:ascii="Tahoma" w:hAnsi="Tahoma" w:cs="Tahoma"/>
          <w:b/>
          <w:sz w:val="20"/>
        </w:rPr>
        <w:t xml:space="preserve">tom, že čl. </w:t>
      </w:r>
      <w:r w:rsidR="00360A8F">
        <w:rPr>
          <w:rFonts w:ascii="Tahoma" w:hAnsi="Tahoma" w:cs="Tahoma"/>
          <w:b/>
          <w:sz w:val="20"/>
        </w:rPr>
        <w:t>VII.</w:t>
      </w:r>
      <w:r w:rsidR="00B940A1" w:rsidRPr="00E33468">
        <w:rPr>
          <w:rFonts w:ascii="Tahoma" w:hAnsi="Tahoma" w:cs="Tahoma"/>
          <w:b/>
          <w:sz w:val="20"/>
        </w:rPr>
        <w:t xml:space="preserve"> smlouvy se doplňuje o nový odst. </w:t>
      </w:r>
      <w:r w:rsidR="00360A8F">
        <w:rPr>
          <w:rFonts w:ascii="Tahoma" w:hAnsi="Tahoma" w:cs="Tahoma"/>
          <w:b/>
          <w:sz w:val="20"/>
        </w:rPr>
        <w:t>12.</w:t>
      </w:r>
      <w:r w:rsidR="00B940A1" w:rsidRPr="00E33468">
        <w:rPr>
          <w:rFonts w:ascii="Tahoma" w:hAnsi="Tahoma" w:cs="Tahoma"/>
          <w:b/>
          <w:sz w:val="20"/>
        </w:rPr>
        <w:t xml:space="preserve"> následujícího znění:</w:t>
      </w:r>
    </w:p>
    <w:p w14:paraId="13A32AD4" w14:textId="724F6C32" w:rsidR="004A0EB3" w:rsidRPr="00360A8F" w:rsidRDefault="00360A8F" w:rsidP="000E1C1C">
      <w:pPr>
        <w:jc w:val="both"/>
        <w:rPr>
          <w:rFonts w:ascii="Tahoma" w:hAnsi="Tahoma" w:cs="Tahoma"/>
          <w:bCs/>
          <w:sz w:val="20"/>
        </w:rPr>
      </w:pPr>
      <w:r>
        <w:rPr>
          <w:rFonts w:ascii="Tahoma" w:hAnsi="Tahoma" w:cs="Tahoma"/>
          <w:bCs/>
          <w:sz w:val="20"/>
        </w:rPr>
        <w:t>„</w:t>
      </w:r>
      <w:r w:rsidRPr="00360A8F">
        <w:rPr>
          <w:rFonts w:ascii="Tahoma" w:hAnsi="Tahoma" w:cs="Tahoma"/>
          <w:bCs/>
          <w:sz w:val="20"/>
        </w:rPr>
        <w:t>Pronajímatel potvrzuje nájemci, že části nemovitosti, které představují předmět nájmu, nejsou pronajaty či propachtovány žádnému jinému subjektu, není k nim zřízena žádná služebnost, ani nejsou jinou formou jinému subjektu svěřeny k užívání či požívání a pronajímatel se zavazuje, že k těm částem nemovitosti, které představují předmět nájmu dle této smlouvy, po dobu trvání této smlouvy nezřídí jiné osobě než nájemci žádné nájemní právo, pachtovní právo ani služebnost, ani je nesvěří jakoukoliv formou jinému subjektu do užívání či požívání. Postoupení pohledávky na nájemné vyžaduje souhlas nájemce.</w:t>
      </w:r>
      <w:r>
        <w:rPr>
          <w:rFonts w:ascii="Tahoma" w:hAnsi="Tahoma" w:cs="Tahoma"/>
          <w:bCs/>
          <w:sz w:val="20"/>
        </w:rPr>
        <w:t>“</w:t>
      </w:r>
    </w:p>
    <w:p w14:paraId="75AEB0E6" w14:textId="77777777" w:rsidR="00717ADB" w:rsidRPr="000E233E" w:rsidRDefault="00717ADB" w:rsidP="00814211">
      <w:pPr>
        <w:jc w:val="center"/>
        <w:rPr>
          <w:rFonts w:ascii="Tahoma" w:hAnsi="Tahoma" w:cs="Tahoma"/>
          <w:b/>
          <w:sz w:val="20"/>
        </w:rPr>
      </w:pPr>
    </w:p>
    <w:p w14:paraId="49C55600" w14:textId="77777777" w:rsidR="00814211" w:rsidRPr="000E233E" w:rsidRDefault="00814211" w:rsidP="00814211">
      <w:pPr>
        <w:jc w:val="center"/>
        <w:rPr>
          <w:rFonts w:ascii="Tahoma" w:hAnsi="Tahoma" w:cs="Tahoma"/>
          <w:b/>
          <w:sz w:val="20"/>
        </w:rPr>
      </w:pPr>
      <w:r w:rsidRPr="000E233E">
        <w:rPr>
          <w:rFonts w:ascii="Tahoma" w:hAnsi="Tahoma" w:cs="Tahoma"/>
          <w:b/>
          <w:sz w:val="20"/>
        </w:rPr>
        <w:t>II.</w:t>
      </w:r>
    </w:p>
    <w:p w14:paraId="32810DF3" w14:textId="77777777" w:rsidR="00801900" w:rsidRDefault="00627D58" w:rsidP="00627D58">
      <w:pPr>
        <w:jc w:val="both"/>
        <w:rPr>
          <w:rFonts w:ascii="Tahoma" w:hAnsi="Tahoma" w:cs="Tahoma"/>
          <w:sz w:val="20"/>
        </w:rPr>
      </w:pPr>
      <w:r>
        <w:rPr>
          <w:rFonts w:ascii="Tahoma" w:hAnsi="Tahoma" w:cs="Tahoma"/>
          <w:sz w:val="20"/>
        </w:rPr>
        <w:t xml:space="preserve"> </w:t>
      </w:r>
    </w:p>
    <w:p w14:paraId="3CBD811C" w14:textId="600460E4" w:rsidR="00843D38" w:rsidRPr="00360A8F" w:rsidRDefault="0047308C" w:rsidP="00F75BAF">
      <w:pPr>
        <w:jc w:val="both"/>
        <w:rPr>
          <w:rFonts w:ascii="Tahoma" w:hAnsi="Tahoma" w:cs="Tahoma"/>
          <w:sz w:val="20"/>
          <w:szCs w:val="20"/>
          <w:highlight w:val="darkGray"/>
        </w:rPr>
      </w:pPr>
      <w:r>
        <w:rPr>
          <w:rFonts w:ascii="Tahoma" w:hAnsi="Tahoma" w:cs="Tahoma"/>
          <w:sz w:val="20"/>
        </w:rPr>
        <w:t xml:space="preserve">Ostatní ujednání </w:t>
      </w:r>
      <w:r w:rsidR="00801900">
        <w:rPr>
          <w:rFonts w:ascii="Tahoma" w:hAnsi="Tahoma" w:cs="Tahoma"/>
          <w:sz w:val="20"/>
        </w:rPr>
        <w:t>smlouvy zůstávají nezměněna.</w:t>
      </w:r>
      <w:r w:rsidR="00801900">
        <w:rPr>
          <w:rFonts w:ascii="Tahoma" w:hAnsi="Tahoma" w:cs="Tahoma"/>
          <w:sz w:val="20"/>
        </w:rPr>
        <w:cr/>
        <w:t xml:space="preserve"> </w:t>
      </w:r>
      <w:r w:rsidR="00801900">
        <w:rPr>
          <w:rFonts w:ascii="Tahoma" w:hAnsi="Tahoma" w:cs="Tahoma"/>
          <w:sz w:val="20"/>
        </w:rPr>
        <w:cr/>
      </w:r>
      <w:r w:rsidR="000E1C1C" w:rsidRPr="007770C5">
        <w:rPr>
          <w:rFonts w:ascii="Tahoma" w:hAnsi="Tahoma" w:cs="Tahoma"/>
          <w:sz w:val="20"/>
        </w:rPr>
        <w:t xml:space="preserve">Tento dodatek je vyhotoven ve dvou vyhotoveních, přičemž každá ze smluvních stran </w:t>
      </w:r>
      <w:proofErr w:type="gramStart"/>
      <w:r w:rsidR="000E1C1C" w:rsidRPr="007770C5">
        <w:rPr>
          <w:rFonts w:ascii="Tahoma" w:hAnsi="Tahoma" w:cs="Tahoma"/>
          <w:sz w:val="20"/>
        </w:rPr>
        <w:t>obdrží</w:t>
      </w:r>
      <w:proofErr w:type="gramEnd"/>
      <w:r w:rsidR="000E1C1C" w:rsidRPr="007770C5">
        <w:rPr>
          <w:rFonts w:ascii="Tahoma" w:hAnsi="Tahoma" w:cs="Tahoma"/>
          <w:sz w:val="20"/>
        </w:rPr>
        <w:t xml:space="preserve"> po jednom vyhotovení.</w:t>
      </w:r>
    </w:p>
    <w:p w14:paraId="4D0ED262" w14:textId="77777777" w:rsidR="000E1C1C" w:rsidRDefault="000E1C1C" w:rsidP="00F75BAF">
      <w:pPr>
        <w:jc w:val="both"/>
        <w:rPr>
          <w:rFonts w:ascii="Tahoma" w:hAnsi="Tahoma" w:cs="Tahoma"/>
          <w:sz w:val="20"/>
        </w:rPr>
      </w:pPr>
    </w:p>
    <w:p w14:paraId="29BCCC40" w14:textId="77777777" w:rsidR="000E1C1C" w:rsidRPr="0042054F" w:rsidRDefault="000E1C1C" w:rsidP="000E1C1C">
      <w:pPr>
        <w:spacing w:before="60"/>
        <w:jc w:val="both"/>
        <w:rPr>
          <w:rFonts w:ascii="Tahoma" w:hAnsi="Tahoma" w:cs="Tahoma"/>
          <w:sz w:val="20"/>
          <w:szCs w:val="20"/>
        </w:rPr>
      </w:pPr>
      <w:r w:rsidRPr="0042054F">
        <w:rPr>
          <w:rFonts w:ascii="Tahoma" w:hAnsi="Tahoma" w:cs="Tahoma"/>
          <w:sz w:val="20"/>
          <w:szCs w:val="20"/>
        </w:rPr>
        <w:t>Tento dodatek podléhá uveřejnění prostřednictvím registru smluv dle § 8 odst. 3 zákona č. 340/2015 Sb. o zvláštních podmínkách účinnosti některých smluv, uveřejňování těchto smluv a o registru smluv (zákon o registru smluv) a pronajímatel a nájemce se proto dohodli, že uveřejnění tohoto dodatku jakož i předmětné smlouvy (dle § 8 odst. 3 zákona o registru smluv) prostřednictvím registru smluv je povinen zajistit pronajímatel ve lhůtě nejdéle 30 dnů od data platnosti tohoto dodatku.</w:t>
      </w:r>
    </w:p>
    <w:p w14:paraId="4AF4836C" w14:textId="4209D912" w:rsidR="0096518C" w:rsidRDefault="0096518C" w:rsidP="0096518C">
      <w:pPr>
        <w:spacing w:before="60"/>
        <w:jc w:val="both"/>
        <w:rPr>
          <w:rFonts w:ascii="Tahoma" w:hAnsi="Tahoma" w:cs="Tahoma"/>
          <w:sz w:val="20"/>
        </w:rPr>
      </w:pPr>
      <w:r w:rsidRPr="0042054F">
        <w:rPr>
          <w:rFonts w:ascii="Tahoma" w:hAnsi="Tahoma" w:cs="Tahoma"/>
          <w:sz w:val="20"/>
          <w:szCs w:val="20"/>
        </w:rPr>
        <w:t xml:space="preserve">Tento dodatek nabývá platnosti dnem jeho podpisu oběma smluvními stranami a účinnosti dnem </w:t>
      </w:r>
      <w:r w:rsidRPr="0042054F">
        <w:rPr>
          <w:rFonts w:ascii="Tahoma" w:hAnsi="Tahoma" w:cs="Tahoma"/>
          <w:snapToGrid w:val="0"/>
          <w:sz w:val="20"/>
          <w:szCs w:val="20"/>
        </w:rPr>
        <w:t xml:space="preserve">uveřejnění </w:t>
      </w:r>
      <w:r w:rsidRPr="0042054F">
        <w:rPr>
          <w:rFonts w:ascii="Tahoma" w:hAnsi="Tahoma" w:cs="Tahoma"/>
          <w:sz w:val="20"/>
          <w:szCs w:val="20"/>
        </w:rPr>
        <w:t>prostřednictvím registru smluv dle zákona o registru smluv, které zajistí pronajímatel</w:t>
      </w:r>
      <w:r w:rsidR="0042054F" w:rsidRPr="0042054F">
        <w:rPr>
          <w:rFonts w:ascii="Tahoma" w:hAnsi="Tahoma" w:cs="Tahoma"/>
          <w:sz w:val="20"/>
          <w:szCs w:val="20"/>
        </w:rPr>
        <w:t>.</w:t>
      </w:r>
    </w:p>
    <w:p w14:paraId="2162ADB6" w14:textId="77777777" w:rsidR="00FE6A33" w:rsidRDefault="00FE6A33" w:rsidP="00F35729">
      <w:pPr>
        <w:spacing w:before="60"/>
        <w:jc w:val="both"/>
        <w:rPr>
          <w:rFonts w:ascii="Tahoma" w:hAnsi="Tahoma" w:cs="Tahoma"/>
          <w:sz w:val="20"/>
        </w:rPr>
      </w:pPr>
    </w:p>
    <w:p w14:paraId="61AEF309" w14:textId="77777777" w:rsidR="00911B70" w:rsidRDefault="00911B70" w:rsidP="00911B70">
      <w:pPr>
        <w:spacing w:before="60"/>
        <w:jc w:val="both"/>
        <w:rPr>
          <w:rFonts w:ascii="Tahoma" w:hAnsi="Tahoma" w:cs="Tahoma"/>
          <w:sz w:val="20"/>
        </w:rPr>
      </w:pPr>
      <w:r w:rsidRPr="00717657">
        <w:rPr>
          <w:rFonts w:ascii="Tahoma" w:hAnsi="Tahoma" w:cs="Tahoma"/>
          <w:sz w:val="20"/>
        </w:rPr>
        <w:t xml:space="preserve">Přílohy: </w:t>
      </w:r>
      <w:r>
        <w:rPr>
          <w:rFonts w:ascii="Tahoma" w:hAnsi="Tahoma" w:cs="Tahoma"/>
          <w:sz w:val="20"/>
        </w:rPr>
        <w:t xml:space="preserve">- výpis z obchodního rejstříku pro </w:t>
      </w:r>
      <w:proofErr w:type="spellStart"/>
      <w:r>
        <w:rPr>
          <w:rFonts w:ascii="Tahoma" w:hAnsi="Tahoma" w:cs="Tahoma"/>
          <w:sz w:val="20"/>
        </w:rPr>
        <w:t>Vantage</w:t>
      </w:r>
      <w:proofErr w:type="spellEnd"/>
      <w:r>
        <w:rPr>
          <w:rFonts w:ascii="Tahoma" w:hAnsi="Tahoma" w:cs="Tahoma"/>
          <w:sz w:val="20"/>
        </w:rPr>
        <w:t xml:space="preserve"> </w:t>
      </w:r>
      <w:proofErr w:type="spellStart"/>
      <w:r>
        <w:rPr>
          <w:rFonts w:ascii="Tahoma" w:hAnsi="Tahoma" w:cs="Tahoma"/>
          <w:sz w:val="20"/>
        </w:rPr>
        <w:t>Towers</w:t>
      </w:r>
      <w:proofErr w:type="spellEnd"/>
      <w:r>
        <w:rPr>
          <w:rFonts w:ascii="Tahoma" w:hAnsi="Tahoma" w:cs="Tahoma"/>
          <w:sz w:val="20"/>
        </w:rPr>
        <w:t xml:space="preserve"> s.r.o.</w:t>
      </w:r>
    </w:p>
    <w:p w14:paraId="0FAE8AE5" w14:textId="77777777" w:rsidR="00911B70" w:rsidRDefault="00911B70" w:rsidP="00911B70">
      <w:pPr>
        <w:spacing w:before="60"/>
        <w:jc w:val="both"/>
        <w:rPr>
          <w:rFonts w:ascii="Tahoma" w:hAnsi="Tahoma" w:cs="Tahoma"/>
          <w:sz w:val="20"/>
        </w:rPr>
      </w:pPr>
      <w:r>
        <w:rPr>
          <w:rFonts w:ascii="Tahoma" w:hAnsi="Tahoma" w:cs="Tahoma"/>
          <w:sz w:val="20"/>
        </w:rPr>
        <w:tab/>
        <w:t>- pověření pro Mgr. Annu Brabcovou</w:t>
      </w:r>
    </w:p>
    <w:p w14:paraId="78E63012" w14:textId="75243901" w:rsidR="00830C04" w:rsidRDefault="00830C04" w:rsidP="00911B70">
      <w:pPr>
        <w:spacing w:before="60"/>
        <w:jc w:val="both"/>
        <w:rPr>
          <w:rFonts w:ascii="Tahoma" w:hAnsi="Tahoma" w:cs="Tahoma"/>
          <w:sz w:val="20"/>
        </w:rPr>
      </w:pPr>
      <w:r>
        <w:rPr>
          <w:rFonts w:ascii="Tahoma" w:hAnsi="Tahoma" w:cs="Tahoma"/>
          <w:sz w:val="20"/>
        </w:rPr>
        <w:tab/>
        <w:t>- Statut ČZU v Praze</w:t>
      </w:r>
    </w:p>
    <w:p w14:paraId="2C68A8C2" w14:textId="30974F17" w:rsidR="00830C04" w:rsidRDefault="00830C04" w:rsidP="00911B70">
      <w:pPr>
        <w:spacing w:before="60"/>
        <w:jc w:val="both"/>
        <w:rPr>
          <w:rFonts w:ascii="Tahoma" w:hAnsi="Tahoma" w:cs="Tahoma"/>
          <w:sz w:val="20"/>
        </w:rPr>
      </w:pPr>
      <w:r>
        <w:rPr>
          <w:rFonts w:ascii="Tahoma" w:hAnsi="Tahoma" w:cs="Tahoma"/>
          <w:sz w:val="20"/>
        </w:rPr>
        <w:tab/>
        <w:t>- pověření pro Ing. Zdeňka Macháčka, Ph.D.</w:t>
      </w:r>
      <w:r w:rsidR="00854C5F">
        <w:rPr>
          <w:rFonts w:ascii="Tahoma" w:hAnsi="Tahoma" w:cs="Tahoma"/>
          <w:sz w:val="20"/>
        </w:rPr>
        <w:t>, ředitele Lesů ČZU</w:t>
      </w:r>
    </w:p>
    <w:p w14:paraId="3718CB1E" w14:textId="77777777" w:rsidR="00E44634" w:rsidRPr="00363B30" w:rsidRDefault="00E44634" w:rsidP="00911B70">
      <w:pPr>
        <w:spacing w:before="60"/>
        <w:jc w:val="both"/>
        <w:rPr>
          <w:rFonts w:ascii="Tahoma" w:hAnsi="Tahoma" w:cs="Tahoma"/>
          <w:sz w:val="20"/>
        </w:rPr>
      </w:pPr>
    </w:p>
    <w:p w14:paraId="1A79C05F" w14:textId="77777777" w:rsidR="00911B70" w:rsidRPr="00363B30" w:rsidRDefault="00911B70" w:rsidP="00911B70">
      <w:pPr>
        <w:spacing w:before="60"/>
        <w:jc w:val="both"/>
        <w:rPr>
          <w:rFonts w:ascii="Tahoma" w:hAnsi="Tahoma" w:cs="Tahoma"/>
          <w:sz w:val="20"/>
        </w:rPr>
      </w:pPr>
    </w:p>
    <w:tbl>
      <w:tblPr>
        <w:tblW w:w="10065" w:type="dxa"/>
        <w:jc w:val="center"/>
        <w:tblLook w:val="04A0" w:firstRow="1" w:lastRow="0" w:firstColumn="1" w:lastColumn="0" w:noHBand="0" w:noVBand="1"/>
      </w:tblPr>
      <w:tblGrid>
        <w:gridCol w:w="4820"/>
        <w:gridCol w:w="425"/>
        <w:gridCol w:w="4820"/>
      </w:tblGrid>
      <w:tr w:rsidR="00911B70" w:rsidRPr="00363B30" w14:paraId="69C7D793" w14:textId="77777777" w:rsidTr="00BA6BDC">
        <w:trPr>
          <w:trHeight w:val="397"/>
          <w:jc w:val="center"/>
        </w:trPr>
        <w:tc>
          <w:tcPr>
            <w:tcW w:w="4820" w:type="dxa"/>
            <w:vAlign w:val="center"/>
          </w:tcPr>
          <w:p w14:paraId="4BD5AB91" w14:textId="77777777" w:rsidR="00911B70" w:rsidRPr="00363B30" w:rsidRDefault="00911B70" w:rsidP="00BA6BDC">
            <w:pPr>
              <w:jc w:val="center"/>
              <w:rPr>
                <w:rFonts w:ascii="Tahoma" w:hAnsi="Tahoma" w:cs="Tahoma"/>
                <w:bCs/>
                <w:sz w:val="20"/>
                <w:szCs w:val="20"/>
              </w:rPr>
            </w:pPr>
            <w:r w:rsidRPr="00363B30">
              <w:rPr>
                <w:rFonts w:ascii="Tahoma" w:hAnsi="Tahoma" w:cs="Tahoma"/>
                <w:sz w:val="20"/>
                <w:szCs w:val="20"/>
              </w:rPr>
              <w:t xml:space="preserve">V </w:t>
            </w:r>
            <w:r>
              <w:rPr>
                <w:rFonts w:ascii="Tahoma" w:hAnsi="Tahoma" w:cs="Tahoma"/>
                <w:bCs/>
                <w:sz w:val="20"/>
              </w:rPr>
              <w:t>______</w:t>
            </w:r>
            <w:r w:rsidRPr="00363B30">
              <w:rPr>
                <w:rFonts w:ascii="Tahoma" w:hAnsi="Tahoma" w:cs="Tahoma"/>
                <w:b/>
                <w:sz w:val="20"/>
              </w:rPr>
              <w:t xml:space="preserve"> </w:t>
            </w:r>
            <w:r w:rsidRPr="00363B30">
              <w:rPr>
                <w:rFonts w:ascii="Tahoma" w:hAnsi="Tahoma" w:cs="Tahoma"/>
                <w:bCs/>
                <w:sz w:val="20"/>
              </w:rPr>
              <w:t xml:space="preserve">dne </w:t>
            </w:r>
            <w:r>
              <w:rPr>
                <w:rFonts w:ascii="Tahoma" w:hAnsi="Tahoma" w:cs="Tahoma"/>
                <w:bCs/>
                <w:sz w:val="20"/>
              </w:rPr>
              <w:t>_________________</w:t>
            </w:r>
          </w:p>
        </w:tc>
        <w:tc>
          <w:tcPr>
            <w:tcW w:w="425" w:type="dxa"/>
            <w:vMerge w:val="restart"/>
          </w:tcPr>
          <w:p w14:paraId="5F23B636" w14:textId="77777777" w:rsidR="00911B70" w:rsidRPr="00363B30" w:rsidRDefault="00911B70" w:rsidP="00BA6BDC">
            <w:pPr>
              <w:rPr>
                <w:szCs w:val="25"/>
              </w:rPr>
            </w:pPr>
          </w:p>
        </w:tc>
        <w:tc>
          <w:tcPr>
            <w:tcW w:w="4820" w:type="dxa"/>
            <w:vAlign w:val="center"/>
          </w:tcPr>
          <w:p w14:paraId="78121BF7" w14:textId="07EB9E3D" w:rsidR="00911B70" w:rsidRPr="00363B30" w:rsidRDefault="00360A8F" w:rsidP="00BA6BDC">
            <w:pPr>
              <w:jc w:val="center"/>
              <w:rPr>
                <w:rFonts w:ascii="Tahoma" w:hAnsi="Tahoma" w:cs="Tahoma"/>
                <w:sz w:val="20"/>
                <w:szCs w:val="20"/>
              </w:rPr>
            </w:pPr>
            <w:r w:rsidRPr="00363B30">
              <w:rPr>
                <w:rFonts w:ascii="Tahoma" w:hAnsi="Tahoma" w:cs="Tahoma"/>
                <w:sz w:val="20"/>
                <w:szCs w:val="20"/>
              </w:rPr>
              <w:t xml:space="preserve">V </w:t>
            </w:r>
            <w:r>
              <w:rPr>
                <w:rFonts w:ascii="Tahoma" w:hAnsi="Tahoma" w:cs="Tahoma"/>
                <w:bCs/>
                <w:sz w:val="20"/>
              </w:rPr>
              <w:t>______</w:t>
            </w:r>
            <w:r w:rsidRPr="00363B30">
              <w:rPr>
                <w:rFonts w:ascii="Tahoma" w:hAnsi="Tahoma" w:cs="Tahoma"/>
                <w:b/>
                <w:sz w:val="20"/>
              </w:rPr>
              <w:t xml:space="preserve"> </w:t>
            </w:r>
            <w:r w:rsidRPr="00363B30">
              <w:rPr>
                <w:rFonts w:ascii="Tahoma" w:hAnsi="Tahoma" w:cs="Tahoma"/>
                <w:bCs/>
                <w:sz w:val="20"/>
              </w:rPr>
              <w:t xml:space="preserve">dne </w:t>
            </w:r>
            <w:r>
              <w:rPr>
                <w:rFonts w:ascii="Tahoma" w:hAnsi="Tahoma" w:cs="Tahoma"/>
                <w:bCs/>
                <w:sz w:val="20"/>
              </w:rPr>
              <w:t>_________________</w:t>
            </w:r>
          </w:p>
        </w:tc>
      </w:tr>
      <w:tr w:rsidR="00911B70" w:rsidRPr="00363B30" w14:paraId="0ACD3E60" w14:textId="77777777" w:rsidTr="00BA6BDC">
        <w:trPr>
          <w:trHeight w:val="397"/>
          <w:jc w:val="center"/>
        </w:trPr>
        <w:tc>
          <w:tcPr>
            <w:tcW w:w="4820" w:type="dxa"/>
            <w:vAlign w:val="center"/>
          </w:tcPr>
          <w:p w14:paraId="32A6248E" w14:textId="77777777" w:rsidR="00911B70" w:rsidRPr="00363B30" w:rsidRDefault="00911B70" w:rsidP="00BA6BDC">
            <w:pPr>
              <w:rPr>
                <w:rFonts w:ascii="Tahoma" w:hAnsi="Tahoma" w:cs="Tahoma"/>
                <w:sz w:val="20"/>
                <w:szCs w:val="20"/>
              </w:rPr>
            </w:pPr>
          </w:p>
          <w:p w14:paraId="2AD5229F" w14:textId="77777777" w:rsidR="00911B70" w:rsidRPr="00363B30" w:rsidRDefault="00911B70" w:rsidP="00BA6BDC">
            <w:pPr>
              <w:rPr>
                <w:rFonts w:ascii="Tahoma" w:hAnsi="Tahoma" w:cs="Tahoma"/>
                <w:sz w:val="20"/>
                <w:szCs w:val="20"/>
              </w:rPr>
            </w:pPr>
          </w:p>
          <w:p w14:paraId="4D9DE8BB" w14:textId="77777777" w:rsidR="00911B70" w:rsidRPr="00363B30" w:rsidRDefault="00911B70" w:rsidP="00BA6BDC">
            <w:pPr>
              <w:rPr>
                <w:rFonts w:ascii="Tahoma" w:hAnsi="Tahoma" w:cs="Tahoma"/>
                <w:sz w:val="20"/>
                <w:szCs w:val="20"/>
              </w:rPr>
            </w:pPr>
          </w:p>
          <w:p w14:paraId="3DF625E6" w14:textId="77777777" w:rsidR="00911B70" w:rsidRPr="00363B30" w:rsidRDefault="00911B70" w:rsidP="00BA6BDC">
            <w:pPr>
              <w:rPr>
                <w:rFonts w:ascii="Tahoma" w:hAnsi="Tahoma" w:cs="Tahoma"/>
                <w:sz w:val="20"/>
                <w:szCs w:val="20"/>
              </w:rPr>
            </w:pPr>
          </w:p>
          <w:p w14:paraId="2718CBD6" w14:textId="77777777" w:rsidR="00911B70" w:rsidRPr="00363B30" w:rsidRDefault="00911B70" w:rsidP="00BA6BDC">
            <w:pPr>
              <w:jc w:val="center"/>
              <w:rPr>
                <w:rFonts w:ascii="Tahoma" w:hAnsi="Tahoma" w:cs="Tahoma"/>
                <w:sz w:val="20"/>
                <w:szCs w:val="20"/>
              </w:rPr>
            </w:pPr>
            <w:r w:rsidRPr="00363B30">
              <w:rPr>
                <w:rFonts w:ascii="Tahoma" w:hAnsi="Tahoma" w:cs="Tahoma"/>
                <w:sz w:val="20"/>
                <w:szCs w:val="20"/>
              </w:rPr>
              <w:t>_____________________________</w:t>
            </w:r>
          </w:p>
        </w:tc>
        <w:tc>
          <w:tcPr>
            <w:tcW w:w="425" w:type="dxa"/>
            <w:vMerge/>
          </w:tcPr>
          <w:p w14:paraId="7D509E11" w14:textId="77777777" w:rsidR="00911B70" w:rsidRPr="00363B30" w:rsidRDefault="00911B70" w:rsidP="00BA6BDC">
            <w:pPr>
              <w:rPr>
                <w:szCs w:val="25"/>
                <w:lang w:val="en-US"/>
              </w:rPr>
            </w:pPr>
          </w:p>
        </w:tc>
        <w:tc>
          <w:tcPr>
            <w:tcW w:w="4820" w:type="dxa"/>
            <w:vAlign w:val="center"/>
          </w:tcPr>
          <w:p w14:paraId="18CCDD67" w14:textId="77777777" w:rsidR="00911B70" w:rsidRPr="00363B30" w:rsidRDefault="00911B70" w:rsidP="00BA6BDC">
            <w:pPr>
              <w:rPr>
                <w:rFonts w:ascii="Tahoma" w:hAnsi="Tahoma" w:cs="Tahoma"/>
                <w:sz w:val="20"/>
                <w:szCs w:val="20"/>
                <w:lang w:val="en-US"/>
              </w:rPr>
            </w:pPr>
          </w:p>
          <w:p w14:paraId="06566933" w14:textId="77777777" w:rsidR="00911B70" w:rsidRPr="00363B30" w:rsidRDefault="00911B70" w:rsidP="00BA6BDC">
            <w:pPr>
              <w:rPr>
                <w:rFonts w:ascii="Tahoma" w:hAnsi="Tahoma" w:cs="Tahoma"/>
                <w:sz w:val="20"/>
                <w:szCs w:val="20"/>
                <w:lang w:val="en-US"/>
              </w:rPr>
            </w:pPr>
          </w:p>
          <w:p w14:paraId="3C0E8685" w14:textId="77777777" w:rsidR="00911B70" w:rsidRPr="00363B30" w:rsidRDefault="00911B70" w:rsidP="00BA6BDC">
            <w:pPr>
              <w:rPr>
                <w:rFonts w:ascii="Tahoma" w:hAnsi="Tahoma" w:cs="Tahoma"/>
                <w:sz w:val="20"/>
                <w:szCs w:val="20"/>
                <w:lang w:val="en-US"/>
              </w:rPr>
            </w:pPr>
          </w:p>
          <w:p w14:paraId="144B709D" w14:textId="77777777" w:rsidR="00911B70" w:rsidRPr="00363B30" w:rsidRDefault="00911B70" w:rsidP="00BA6BDC">
            <w:pPr>
              <w:rPr>
                <w:rFonts w:ascii="Tahoma" w:hAnsi="Tahoma" w:cs="Tahoma"/>
                <w:sz w:val="20"/>
                <w:szCs w:val="20"/>
                <w:lang w:val="en-US"/>
              </w:rPr>
            </w:pPr>
          </w:p>
          <w:p w14:paraId="2D2BF7C6" w14:textId="77777777" w:rsidR="00911B70" w:rsidRPr="00363B30" w:rsidRDefault="00911B70" w:rsidP="00BA6BDC">
            <w:pPr>
              <w:jc w:val="center"/>
              <w:rPr>
                <w:rFonts w:ascii="Tahoma" w:hAnsi="Tahoma" w:cs="Tahoma"/>
                <w:sz w:val="20"/>
                <w:szCs w:val="20"/>
                <w:lang w:val="en-US"/>
              </w:rPr>
            </w:pPr>
            <w:r w:rsidRPr="00363B30">
              <w:rPr>
                <w:rFonts w:ascii="Tahoma" w:hAnsi="Tahoma" w:cs="Tahoma"/>
                <w:sz w:val="20"/>
                <w:szCs w:val="20"/>
              </w:rPr>
              <w:t>_____________________________</w:t>
            </w:r>
          </w:p>
        </w:tc>
      </w:tr>
      <w:tr w:rsidR="00911B70" w:rsidRPr="00363B30" w14:paraId="040D41B3" w14:textId="77777777" w:rsidTr="00BA6BDC">
        <w:trPr>
          <w:trHeight w:val="282"/>
          <w:jc w:val="center"/>
        </w:trPr>
        <w:tc>
          <w:tcPr>
            <w:tcW w:w="4820" w:type="dxa"/>
            <w:vAlign w:val="center"/>
          </w:tcPr>
          <w:p w14:paraId="72A87D86" w14:textId="10620070" w:rsidR="00911B70" w:rsidRDefault="00360A8F" w:rsidP="00BA6BDC">
            <w:pPr>
              <w:jc w:val="center"/>
              <w:rPr>
                <w:rFonts w:ascii="Tahoma" w:hAnsi="Tahoma" w:cs="Tahoma"/>
                <w:sz w:val="20"/>
                <w:szCs w:val="20"/>
              </w:rPr>
            </w:pPr>
            <w:r>
              <w:rPr>
                <w:rFonts w:ascii="Tahoma" w:hAnsi="Tahoma" w:cs="Tahoma"/>
                <w:sz w:val="20"/>
                <w:szCs w:val="20"/>
              </w:rPr>
              <w:t>Česká zemědělská univerzita v</w:t>
            </w:r>
            <w:r w:rsidR="00830C04">
              <w:rPr>
                <w:rFonts w:ascii="Tahoma" w:hAnsi="Tahoma" w:cs="Tahoma"/>
                <w:sz w:val="20"/>
                <w:szCs w:val="20"/>
              </w:rPr>
              <w:t> </w:t>
            </w:r>
            <w:r>
              <w:rPr>
                <w:rFonts w:ascii="Tahoma" w:hAnsi="Tahoma" w:cs="Tahoma"/>
                <w:sz w:val="20"/>
                <w:szCs w:val="20"/>
              </w:rPr>
              <w:t>Praze</w:t>
            </w:r>
          </w:p>
          <w:p w14:paraId="6793C203" w14:textId="3629AE8B" w:rsidR="00830C04" w:rsidRDefault="00830C04" w:rsidP="00BA6BDC">
            <w:pPr>
              <w:jc w:val="center"/>
              <w:rPr>
                <w:rFonts w:ascii="Tahoma" w:hAnsi="Tahoma" w:cs="Tahoma"/>
                <w:sz w:val="20"/>
                <w:szCs w:val="20"/>
              </w:rPr>
            </w:pPr>
            <w:r>
              <w:rPr>
                <w:rFonts w:ascii="Tahoma" w:hAnsi="Tahoma" w:cs="Tahoma"/>
                <w:sz w:val="20"/>
                <w:szCs w:val="20"/>
              </w:rPr>
              <w:t>Lesy ČZU</w:t>
            </w:r>
          </w:p>
          <w:p w14:paraId="672B8BEB" w14:textId="2C5B79C6" w:rsidR="00360A8F" w:rsidRPr="00830C04" w:rsidRDefault="00830C04" w:rsidP="00BA6BDC">
            <w:pPr>
              <w:jc w:val="center"/>
              <w:rPr>
                <w:rFonts w:ascii="Tahoma" w:hAnsi="Tahoma" w:cs="Tahoma"/>
                <w:sz w:val="20"/>
                <w:szCs w:val="20"/>
              </w:rPr>
            </w:pPr>
            <w:r w:rsidRPr="00830C04">
              <w:rPr>
                <w:rFonts w:ascii="Tahoma" w:hAnsi="Tahoma" w:cs="Tahoma"/>
                <w:sz w:val="20"/>
                <w:szCs w:val="20"/>
              </w:rPr>
              <w:t>Ing. Zdeněk Macháček, Ph.D.</w:t>
            </w:r>
          </w:p>
          <w:p w14:paraId="1B9E6109" w14:textId="421058C2" w:rsidR="00360A8F" w:rsidRPr="00363B30" w:rsidRDefault="00830C04" w:rsidP="00BA6BDC">
            <w:pPr>
              <w:jc w:val="center"/>
              <w:rPr>
                <w:rFonts w:ascii="Tahoma" w:hAnsi="Tahoma" w:cs="Tahoma"/>
                <w:sz w:val="20"/>
                <w:szCs w:val="20"/>
              </w:rPr>
            </w:pPr>
            <w:r w:rsidRPr="00830C04">
              <w:rPr>
                <w:rFonts w:ascii="Tahoma" w:hAnsi="Tahoma" w:cs="Tahoma"/>
                <w:sz w:val="20"/>
                <w:szCs w:val="20"/>
              </w:rPr>
              <w:t>ředitel</w:t>
            </w:r>
          </w:p>
        </w:tc>
        <w:tc>
          <w:tcPr>
            <w:tcW w:w="425" w:type="dxa"/>
            <w:vMerge/>
          </w:tcPr>
          <w:p w14:paraId="25FD6698" w14:textId="77777777" w:rsidR="00911B70" w:rsidRPr="00363B30" w:rsidRDefault="00911B70" w:rsidP="00BA6BDC">
            <w:pPr>
              <w:rPr>
                <w:szCs w:val="25"/>
              </w:rPr>
            </w:pPr>
          </w:p>
        </w:tc>
        <w:tc>
          <w:tcPr>
            <w:tcW w:w="4820" w:type="dxa"/>
            <w:vAlign w:val="center"/>
          </w:tcPr>
          <w:p w14:paraId="777A8B72" w14:textId="77777777" w:rsidR="00360A8F" w:rsidRDefault="00360A8F" w:rsidP="00360A8F">
            <w:pPr>
              <w:jc w:val="center"/>
              <w:rPr>
                <w:rFonts w:ascii="Tahoma" w:hAnsi="Tahoma" w:cs="Tahoma"/>
                <w:sz w:val="20"/>
                <w:szCs w:val="20"/>
              </w:rPr>
            </w:pPr>
            <w:proofErr w:type="spellStart"/>
            <w:r>
              <w:rPr>
                <w:rFonts w:ascii="Tahoma" w:hAnsi="Tahoma" w:cs="Tahoma"/>
                <w:sz w:val="20"/>
                <w:szCs w:val="20"/>
              </w:rPr>
              <w:t>Vantage</w:t>
            </w:r>
            <w:proofErr w:type="spellEnd"/>
            <w:r>
              <w:rPr>
                <w:rFonts w:ascii="Tahoma" w:hAnsi="Tahoma" w:cs="Tahoma"/>
                <w:sz w:val="20"/>
                <w:szCs w:val="20"/>
              </w:rPr>
              <w:t xml:space="preserve"> </w:t>
            </w:r>
            <w:proofErr w:type="spellStart"/>
            <w:r>
              <w:rPr>
                <w:rFonts w:ascii="Tahoma" w:hAnsi="Tahoma" w:cs="Tahoma"/>
                <w:sz w:val="20"/>
                <w:szCs w:val="20"/>
              </w:rPr>
              <w:t>Towers</w:t>
            </w:r>
            <w:proofErr w:type="spellEnd"/>
            <w:r>
              <w:rPr>
                <w:rFonts w:ascii="Tahoma" w:hAnsi="Tahoma" w:cs="Tahoma"/>
                <w:sz w:val="20"/>
                <w:szCs w:val="20"/>
              </w:rPr>
              <w:t xml:space="preserve"> s.r.o.</w:t>
            </w:r>
          </w:p>
          <w:p w14:paraId="334499F0" w14:textId="49EA1947" w:rsidR="00360A8F" w:rsidRDefault="008338D8" w:rsidP="00360A8F">
            <w:pPr>
              <w:jc w:val="center"/>
              <w:rPr>
                <w:rFonts w:ascii="Tahoma" w:hAnsi="Tahoma" w:cs="Tahoma"/>
                <w:sz w:val="20"/>
                <w:szCs w:val="20"/>
              </w:rPr>
            </w:pPr>
            <w:r>
              <w:rPr>
                <w:rFonts w:ascii="Tahoma" w:hAnsi="Tahoma" w:cs="Tahoma"/>
                <w:bCs/>
                <w:sz w:val="20"/>
                <w:szCs w:val="20"/>
              </w:rPr>
              <w:t>XXXXX</w:t>
            </w:r>
            <w:r w:rsidR="00360A8F">
              <w:rPr>
                <w:rFonts w:ascii="Tahoma" w:hAnsi="Tahoma" w:cs="Tahoma"/>
                <w:sz w:val="20"/>
                <w:szCs w:val="20"/>
              </w:rPr>
              <w:t>,</w:t>
            </w:r>
          </w:p>
          <w:p w14:paraId="27EE8266" w14:textId="69D25A09" w:rsidR="00911B70" w:rsidRPr="00363B30" w:rsidRDefault="00360A8F" w:rsidP="00360A8F">
            <w:pPr>
              <w:jc w:val="center"/>
              <w:rPr>
                <w:rFonts w:ascii="Tahoma" w:hAnsi="Tahoma" w:cs="Tahoma"/>
                <w:sz w:val="20"/>
                <w:szCs w:val="20"/>
              </w:rPr>
            </w:pPr>
            <w:r>
              <w:rPr>
                <w:rFonts w:ascii="Tahoma" w:hAnsi="Tahoma" w:cs="Tahoma"/>
                <w:sz w:val="20"/>
                <w:szCs w:val="20"/>
              </w:rPr>
              <w:t>na základě pověření</w:t>
            </w:r>
          </w:p>
        </w:tc>
      </w:tr>
    </w:tbl>
    <w:p w14:paraId="0B9E1DD0" w14:textId="77777777" w:rsidR="00911B70" w:rsidRDefault="00911B70" w:rsidP="00911B70">
      <w:pPr>
        <w:spacing w:before="60"/>
        <w:jc w:val="both"/>
        <w:rPr>
          <w:rFonts w:ascii="Tahoma" w:hAnsi="Tahoma" w:cs="Tahoma"/>
          <w:sz w:val="20"/>
        </w:rPr>
      </w:pPr>
    </w:p>
    <w:p w14:paraId="4BEA675D" w14:textId="77777777" w:rsidR="00911B70" w:rsidRPr="00363B30" w:rsidRDefault="00911B70" w:rsidP="00911B70">
      <w:pPr>
        <w:spacing w:before="60"/>
        <w:jc w:val="both"/>
        <w:rPr>
          <w:rFonts w:ascii="Tahoma" w:hAnsi="Tahoma" w:cs="Tahoma"/>
          <w:sz w:val="20"/>
        </w:rPr>
      </w:pPr>
    </w:p>
    <w:tbl>
      <w:tblPr>
        <w:tblW w:w="5245" w:type="dxa"/>
        <w:jc w:val="center"/>
        <w:tblLook w:val="04A0" w:firstRow="1" w:lastRow="0" w:firstColumn="1" w:lastColumn="0" w:noHBand="0" w:noVBand="1"/>
      </w:tblPr>
      <w:tblGrid>
        <w:gridCol w:w="425"/>
        <w:gridCol w:w="4820"/>
      </w:tblGrid>
      <w:tr w:rsidR="00360A8F" w:rsidRPr="00363B30" w14:paraId="7EFC23F9" w14:textId="77777777" w:rsidTr="00360A8F">
        <w:trPr>
          <w:trHeight w:val="397"/>
          <w:jc w:val="center"/>
        </w:trPr>
        <w:tc>
          <w:tcPr>
            <w:tcW w:w="425" w:type="dxa"/>
            <w:vMerge w:val="restart"/>
          </w:tcPr>
          <w:p w14:paraId="0D9841F9" w14:textId="37C1F767" w:rsidR="00360A8F" w:rsidRPr="00363B30" w:rsidRDefault="00911B70" w:rsidP="00BA6BDC">
            <w:pPr>
              <w:rPr>
                <w:szCs w:val="25"/>
              </w:rPr>
            </w:pPr>
            <w:r w:rsidRPr="00363B30">
              <w:rPr>
                <w:rFonts w:ascii="Tahoma" w:hAnsi="Tahoma" w:cs="Tahoma"/>
                <w:sz w:val="20"/>
              </w:rPr>
              <w:t xml:space="preserve"> </w:t>
            </w:r>
          </w:p>
        </w:tc>
        <w:tc>
          <w:tcPr>
            <w:tcW w:w="4820" w:type="dxa"/>
            <w:vAlign w:val="center"/>
          </w:tcPr>
          <w:p w14:paraId="2527B29E" w14:textId="77777777" w:rsidR="00360A8F" w:rsidRPr="00363B30" w:rsidRDefault="00360A8F" w:rsidP="00BA6BDC">
            <w:pPr>
              <w:jc w:val="center"/>
              <w:rPr>
                <w:rFonts w:ascii="Tahoma" w:hAnsi="Tahoma" w:cs="Tahoma"/>
                <w:sz w:val="20"/>
                <w:szCs w:val="20"/>
              </w:rPr>
            </w:pPr>
          </w:p>
        </w:tc>
      </w:tr>
      <w:tr w:rsidR="00360A8F" w:rsidRPr="00363B30" w14:paraId="6E750D94" w14:textId="77777777" w:rsidTr="00360A8F">
        <w:trPr>
          <w:trHeight w:val="397"/>
          <w:jc w:val="center"/>
        </w:trPr>
        <w:tc>
          <w:tcPr>
            <w:tcW w:w="425" w:type="dxa"/>
            <w:vMerge/>
          </w:tcPr>
          <w:p w14:paraId="186E6EBD" w14:textId="77777777" w:rsidR="00360A8F" w:rsidRPr="00363B30" w:rsidRDefault="00360A8F" w:rsidP="00BA6BDC">
            <w:pPr>
              <w:rPr>
                <w:szCs w:val="25"/>
                <w:lang w:val="en-US"/>
              </w:rPr>
            </w:pPr>
          </w:p>
        </w:tc>
        <w:tc>
          <w:tcPr>
            <w:tcW w:w="4820" w:type="dxa"/>
            <w:vAlign w:val="center"/>
          </w:tcPr>
          <w:p w14:paraId="5F9AFA13" w14:textId="77777777" w:rsidR="00360A8F" w:rsidRPr="00363B30" w:rsidRDefault="00360A8F" w:rsidP="00BA6BDC">
            <w:pPr>
              <w:rPr>
                <w:rFonts w:ascii="Tahoma" w:hAnsi="Tahoma" w:cs="Tahoma"/>
                <w:sz w:val="20"/>
                <w:szCs w:val="20"/>
                <w:lang w:val="en-US"/>
              </w:rPr>
            </w:pPr>
          </w:p>
          <w:p w14:paraId="680A4E91" w14:textId="77777777" w:rsidR="00360A8F" w:rsidRPr="00363B30" w:rsidRDefault="00360A8F" w:rsidP="00BA6BDC">
            <w:pPr>
              <w:jc w:val="center"/>
              <w:rPr>
                <w:rFonts w:ascii="Tahoma" w:hAnsi="Tahoma" w:cs="Tahoma"/>
                <w:sz w:val="20"/>
                <w:szCs w:val="20"/>
                <w:lang w:val="en-US"/>
              </w:rPr>
            </w:pPr>
          </w:p>
        </w:tc>
      </w:tr>
      <w:tr w:rsidR="00360A8F" w:rsidRPr="00363B30" w14:paraId="098E262A" w14:textId="77777777" w:rsidTr="00360A8F">
        <w:trPr>
          <w:trHeight w:val="397"/>
          <w:jc w:val="center"/>
        </w:trPr>
        <w:tc>
          <w:tcPr>
            <w:tcW w:w="425" w:type="dxa"/>
            <w:vMerge/>
          </w:tcPr>
          <w:p w14:paraId="45396CEF" w14:textId="77777777" w:rsidR="00360A8F" w:rsidRPr="00363B30" w:rsidRDefault="00360A8F" w:rsidP="00BA6BDC">
            <w:pPr>
              <w:rPr>
                <w:szCs w:val="25"/>
              </w:rPr>
            </w:pPr>
          </w:p>
        </w:tc>
        <w:tc>
          <w:tcPr>
            <w:tcW w:w="4820" w:type="dxa"/>
            <w:vAlign w:val="center"/>
          </w:tcPr>
          <w:p w14:paraId="4714F1D4" w14:textId="77777777" w:rsidR="00360A8F" w:rsidRPr="00363B30" w:rsidRDefault="00360A8F" w:rsidP="00BA6BDC">
            <w:pPr>
              <w:jc w:val="center"/>
              <w:rPr>
                <w:rFonts w:ascii="Tahoma" w:hAnsi="Tahoma" w:cs="Tahoma"/>
                <w:sz w:val="20"/>
                <w:szCs w:val="20"/>
              </w:rPr>
            </w:pPr>
          </w:p>
        </w:tc>
      </w:tr>
    </w:tbl>
    <w:p w14:paraId="26FC127B" w14:textId="77777777" w:rsidR="006F30C5" w:rsidRDefault="006F30C5" w:rsidP="00A61C19">
      <w:pPr>
        <w:spacing w:before="60"/>
        <w:jc w:val="both"/>
        <w:rPr>
          <w:rFonts w:ascii="Tahoma" w:hAnsi="Tahoma" w:cs="Tahoma"/>
          <w:sz w:val="20"/>
        </w:rPr>
      </w:pPr>
    </w:p>
    <w:sectPr w:rsidR="006F30C5" w:rsidSect="00F75BAF">
      <w:headerReference w:type="default" r:id="rId8"/>
      <w:footerReference w:type="default" r:id="rId9"/>
      <w:pgSz w:w="11906" w:h="16838"/>
      <w:pgMar w:top="900"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5F05F" w14:textId="77777777" w:rsidR="00DA7000" w:rsidRDefault="00DA7000">
      <w:r>
        <w:separator/>
      </w:r>
    </w:p>
  </w:endnote>
  <w:endnote w:type="continuationSeparator" w:id="0">
    <w:p w14:paraId="523DE077" w14:textId="77777777" w:rsidR="00DA7000" w:rsidRDefault="00DA7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B3A58" w14:textId="77777777" w:rsidR="00F75BAF" w:rsidRPr="00E46A0B" w:rsidRDefault="00F75BAF">
    <w:pPr>
      <w:pStyle w:val="Zpat"/>
      <w:jc w:val="center"/>
      <w:rPr>
        <w:rFonts w:ascii="Tahoma" w:hAnsi="Tahoma" w:cs="Tahoma"/>
        <w:sz w:val="16"/>
        <w:szCs w:val="16"/>
      </w:rPr>
    </w:pPr>
    <w:r w:rsidRPr="00E46A0B">
      <w:rPr>
        <w:rFonts w:ascii="Tahoma" w:hAnsi="Tahoma" w:cs="Tahoma"/>
        <w:sz w:val="16"/>
        <w:szCs w:val="16"/>
      </w:rPr>
      <w:fldChar w:fldCharType="begin"/>
    </w:r>
    <w:r w:rsidRPr="00E46A0B">
      <w:rPr>
        <w:rFonts w:ascii="Tahoma" w:hAnsi="Tahoma" w:cs="Tahoma"/>
        <w:sz w:val="16"/>
        <w:szCs w:val="16"/>
      </w:rPr>
      <w:instrText xml:space="preserve"> PAGE   \* MERGEFORMAT </w:instrText>
    </w:r>
    <w:r w:rsidRPr="00E46A0B">
      <w:rPr>
        <w:rFonts w:ascii="Tahoma" w:hAnsi="Tahoma" w:cs="Tahoma"/>
        <w:sz w:val="16"/>
        <w:szCs w:val="16"/>
      </w:rPr>
      <w:fldChar w:fldCharType="separate"/>
    </w:r>
    <w:r w:rsidR="009B5258">
      <w:rPr>
        <w:rFonts w:ascii="Tahoma" w:hAnsi="Tahoma" w:cs="Tahoma"/>
        <w:noProof/>
        <w:sz w:val="16"/>
        <w:szCs w:val="16"/>
      </w:rPr>
      <w:t>1</w:t>
    </w:r>
    <w:r w:rsidRPr="00E46A0B">
      <w:rPr>
        <w:rFonts w:ascii="Tahoma" w:hAnsi="Tahoma" w:cs="Tahoma"/>
        <w:sz w:val="16"/>
        <w:szCs w:val="16"/>
      </w:rPr>
      <w:fldChar w:fldCharType="end"/>
    </w:r>
    <w:r w:rsidRPr="00E46A0B">
      <w:rPr>
        <w:rFonts w:ascii="Tahoma" w:hAnsi="Tahoma" w:cs="Tahoma"/>
        <w:sz w:val="16"/>
        <w:szCs w:val="16"/>
      </w:rPr>
      <w:t>/</w:t>
    </w:r>
    <w:r w:rsidR="008338D8">
      <w:fldChar w:fldCharType="begin"/>
    </w:r>
    <w:r w:rsidR="008338D8">
      <w:instrText xml:space="preserve"> NUMPAGES  \* Arabic  \* MERGEFORMAT </w:instrText>
    </w:r>
    <w:r w:rsidR="008338D8">
      <w:fldChar w:fldCharType="separate"/>
    </w:r>
    <w:r w:rsidR="009B5258" w:rsidRPr="009B5258">
      <w:rPr>
        <w:rFonts w:ascii="Tahoma" w:hAnsi="Tahoma" w:cs="Tahoma"/>
        <w:noProof/>
        <w:sz w:val="16"/>
        <w:szCs w:val="16"/>
      </w:rPr>
      <w:t>2</w:t>
    </w:r>
    <w:r w:rsidR="008338D8">
      <w:rPr>
        <w:rFonts w:ascii="Tahoma" w:hAnsi="Tahoma" w:cs="Tahoma"/>
        <w:noProof/>
        <w:sz w:val="16"/>
        <w:szCs w:val="16"/>
      </w:rPr>
      <w:fldChar w:fldCharType="end"/>
    </w:r>
  </w:p>
  <w:p w14:paraId="4C9A270C" w14:textId="77777777" w:rsidR="00F75BAF" w:rsidRDefault="00F75BA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10D06" w14:textId="77777777" w:rsidR="00DA7000" w:rsidRDefault="00DA7000">
      <w:r>
        <w:separator/>
      </w:r>
    </w:p>
  </w:footnote>
  <w:footnote w:type="continuationSeparator" w:id="0">
    <w:p w14:paraId="29200E23" w14:textId="77777777" w:rsidR="00DA7000" w:rsidRDefault="00DA7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E2796" w14:textId="77777777" w:rsidR="00F75BAF" w:rsidRDefault="00F75BAF">
    <w:pPr>
      <w:pStyle w:val="Zhlav"/>
      <w:jc w:val="right"/>
      <w:rPr>
        <w:rFonts w:ascii="Tahoma" w:hAnsi="Tahoma" w:cs="Tahoma"/>
        <w:b/>
        <w:bCs/>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0649"/>
    <w:multiLevelType w:val="hybridMultilevel"/>
    <w:tmpl w:val="C9427FA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687D42"/>
    <w:multiLevelType w:val="hybridMultilevel"/>
    <w:tmpl w:val="4CC6D3CC"/>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35C33DD1"/>
    <w:multiLevelType w:val="hybridMultilevel"/>
    <w:tmpl w:val="4EF2207C"/>
    <w:lvl w:ilvl="0" w:tplc="DC2042E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75B44D4"/>
    <w:multiLevelType w:val="hybridMultilevel"/>
    <w:tmpl w:val="CFCA059A"/>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54AE63D0"/>
    <w:multiLevelType w:val="hybridMultilevel"/>
    <w:tmpl w:val="11F4268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D985F53"/>
    <w:multiLevelType w:val="hybridMultilevel"/>
    <w:tmpl w:val="01F44B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B775C01"/>
    <w:multiLevelType w:val="hybridMultilevel"/>
    <w:tmpl w:val="CF10273A"/>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C6F7B6C"/>
    <w:multiLevelType w:val="hybridMultilevel"/>
    <w:tmpl w:val="A000BCA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367029557">
    <w:abstractNumId w:val="7"/>
  </w:num>
  <w:num w:numId="2" w16cid:durableId="962736275">
    <w:abstractNumId w:val="1"/>
  </w:num>
  <w:num w:numId="3" w16cid:durableId="363560363">
    <w:abstractNumId w:val="6"/>
  </w:num>
  <w:num w:numId="4" w16cid:durableId="1387144016">
    <w:abstractNumId w:val="5"/>
  </w:num>
  <w:num w:numId="5" w16cid:durableId="308167357">
    <w:abstractNumId w:val="0"/>
  </w:num>
  <w:num w:numId="6" w16cid:durableId="426774315">
    <w:abstractNumId w:val="4"/>
  </w:num>
  <w:num w:numId="7" w16cid:durableId="1084112704">
    <w:abstractNumId w:val="2"/>
  </w:num>
  <w:num w:numId="8" w16cid:durableId="3173502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0C5"/>
    <w:rsid w:val="00007957"/>
    <w:rsid w:val="0003058B"/>
    <w:rsid w:val="00033ACE"/>
    <w:rsid w:val="00033D92"/>
    <w:rsid w:val="00040D8C"/>
    <w:rsid w:val="0004349A"/>
    <w:rsid w:val="0005399E"/>
    <w:rsid w:val="00064822"/>
    <w:rsid w:val="0007222A"/>
    <w:rsid w:val="000727C8"/>
    <w:rsid w:val="00075800"/>
    <w:rsid w:val="00077C95"/>
    <w:rsid w:val="00077E5F"/>
    <w:rsid w:val="0008541A"/>
    <w:rsid w:val="000B6495"/>
    <w:rsid w:val="000C59E7"/>
    <w:rsid w:val="000D1672"/>
    <w:rsid w:val="000E111B"/>
    <w:rsid w:val="000E1C1C"/>
    <w:rsid w:val="000E233E"/>
    <w:rsid w:val="000E5529"/>
    <w:rsid w:val="000E6258"/>
    <w:rsid w:val="001018EB"/>
    <w:rsid w:val="001021ED"/>
    <w:rsid w:val="001121C5"/>
    <w:rsid w:val="00117905"/>
    <w:rsid w:val="001203A3"/>
    <w:rsid w:val="0013251E"/>
    <w:rsid w:val="00132687"/>
    <w:rsid w:val="00134484"/>
    <w:rsid w:val="0013523F"/>
    <w:rsid w:val="0013763C"/>
    <w:rsid w:val="00141D9F"/>
    <w:rsid w:val="00144D2F"/>
    <w:rsid w:val="001504F5"/>
    <w:rsid w:val="00155CAA"/>
    <w:rsid w:val="00160AA5"/>
    <w:rsid w:val="00164DA9"/>
    <w:rsid w:val="00167C65"/>
    <w:rsid w:val="001975F7"/>
    <w:rsid w:val="001A03E8"/>
    <w:rsid w:val="001B2265"/>
    <w:rsid w:val="001C1B4A"/>
    <w:rsid w:val="001F16B1"/>
    <w:rsid w:val="001F57A2"/>
    <w:rsid w:val="002018FE"/>
    <w:rsid w:val="00206C1A"/>
    <w:rsid w:val="00207A84"/>
    <w:rsid w:val="0021041B"/>
    <w:rsid w:val="00215B0F"/>
    <w:rsid w:val="002238C7"/>
    <w:rsid w:val="002255A9"/>
    <w:rsid w:val="00231889"/>
    <w:rsid w:val="0023585D"/>
    <w:rsid w:val="00237743"/>
    <w:rsid w:val="0024461D"/>
    <w:rsid w:val="002472BA"/>
    <w:rsid w:val="00253A44"/>
    <w:rsid w:val="002618C4"/>
    <w:rsid w:val="00276B4D"/>
    <w:rsid w:val="002825A7"/>
    <w:rsid w:val="002840E2"/>
    <w:rsid w:val="00287BC2"/>
    <w:rsid w:val="00296733"/>
    <w:rsid w:val="002A3B70"/>
    <w:rsid w:val="002C47F5"/>
    <w:rsid w:val="002D1325"/>
    <w:rsid w:val="002D55E3"/>
    <w:rsid w:val="002D70BF"/>
    <w:rsid w:val="002E4191"/>
    <w:rsid w:val="002E49E8"/>
    <w:rsid w:val="002F04AD"/>
    <w:rsid w:val="002F0B23"/>
    <w:rsid w:val="002F2199"/>
    <w:rsid w:val="002F6E2F"/>
    <w:rsid w:val="003119CE"/>
    <w:rsid w:val="00314A18"/>
    <w:rsid w:val="00316155"/>
    <w:rsid w:val="00332D77"/>
    <w:rsid w:val="003420CC"/>
    <w:rsid w:val="00352965"/>
    <w:rsid w:val="00352E02"/>
    <w:rsid w:val="00357ABC"/>
    <w:rsid w:val="00360A8F"/>
    <w:rsid w:val="00363B30"/>
    <w:rsid w:val="00375838"/>
    <w:rsid w:val="0038347B"/>
    <w:rsid w:val="00387307"/>
    <w:rsid w:val="003A4283"/>
    <w:rsid w:val="003B00EC"/>
    <w:rsid w:val="003B42F6"/>
    <w:rsid w:val="003B771E"/>
    <w:rsid w:val="003C5250"/>
    <w:rsid w:val="003D36A2"/>
    <w:rsid w:val="003D3C9B"/>
    <w:rsid w:val="003E399D"/>
    <w:rsid w:val="003F4421"/>
    <w:rsid w:val="003F4EFC"/>
    <w:rsid w:val="003F702E"/>
    <w:rsid w:val="003F712A"/>
    <w:rsid w:val="004001B5"/>
    <w:rsid w:val="0040099C"/>
    <w:rsid w:val="0040643F"/>
    <w:rsid w:val="004071AF"/>
    <w:rsid w:val="00411E17"/>
    <w:rsid w:val="00413DB3"/>
    <w:rsid w:val="0042054F"/>
    <w:rsid w:val="00431A9A"/>
    <w:rsid w:val="0043334B"/>
    <w:rsid w:val="00442E5C"/>
    <w:rsid w:val="0044337C"/>
    <w:rsid w:val="00443D61"/>
    <w:rsid w:val="00450ACA"/>
    <w:rsid w:val="004511F7"/>
    <w:rsid w:val="00452D21"/>
    <w:rsid w:val="00456FA9"/>
    <w:rsid w:val="00470D99"/>
    <w:rsid w:val="00471B4C"/>
    <w:rsid w:val="0047308C"/>
    <w:rsid w:val="004743DD"/>
    <w:rsid w:val="00486B84"/>
    <w:rsid w:val="00490A78"/>
    <w:rsid w:val="004A0EB3"/>
    <w:rsid w:val="004A50C4"/>
    <w:rsid w:val="004B15BB"/>
    <w:rsid w:val="004B226D"/>
    <w:rsid w:val="004C295B"/>
    <w:rsid w:val="004C6620"/>
    <w:rsid w:val="004D2DC3"/>
    <w:rsid w:val="004D51C3"/>
    <w:rsid w:val="004D54FE"/>
    <w:rsid w:val="0050724C"/>
    <w:rsid w:val="00507BEF"/>
    <w:rsid w:val="00526FCC"/>
    <w:rsid w:val="005274EF"/>
    <w:rsid w:val="005333BB"/>
    <w:rsid w:val="00543B68"/>
    <w:rsid w:val="00547EF7"/>
    <w:rsid w:val="005507A5"/>
    <w:rsid w:val="00551477"/>
    <w:rsid w:val="005655C3"/>
    <w:rsid w:val="00576D5F"/>
    <w:rsid w:val="00577EA6"/>
    <w:rsid w:val="00580EDB"/>
    <w:rsid w:val="00584C20"/>
    <w:rsid w:val="0059668F"/>
    <w:rsid w:val="005A2BC9"/>
    <w:rsid w:val="005B69DF"/>
    <w:rsid w:val="005B745F"/>
    <w:rsid w:val="005C199C"/>
    <w:rsid w:val="005C4CDD"/>
    <w:rsid w:val="005C71BA"/>
    <w:rsid w:val="005C7E42"/>
    <w:rsid w:val="005D619C"/>
    <w:rsid w:val="005E1BDC"/>
    <w:rsid w:val="005E7565"/>
    <w:rsid w:val="00602A05"/>
    <w:rsid w:val="0060544F"/>
    <w:rsid w:val="0061218A"/>
    <w:rsid w:val="00614D8A"/>
    <w:rsid w:val="00624F4E"/>
    <w:rsid w:val="00627BC6"/>
    <w:rsid w:val="00627D58"/>
    <w:rsid w:val="006444F1"/>
    <w:rsid w:val="006502DC"/>
    <w:rsid w:val="00653765"/>
    <w:rsid w:val="006566C4"/>
    <w:rsid w:val="00663722"/>
    <w:rsid w:val="006646A6"/>
    <w:rsid w:val="006851A1"/>
    <w:rsid w:val="00685CE7"/>
    <w:rsid w:val="00686008"/>
    <w:rsid w:val="00695443"/>
    <w:rsid w:val="0069735F"/>
    <w:rsid w:val="006A2972"/>
    <w:rsid w:val="006A30C5"/>
    <w:rsid w:val="006A6B23"/>
    <w:rsid w:val="006A7A3E"/>
    <w:rsid w:val="006A7BD3"/>
    <w:rsid w:val="006B4414"/>
    <w:rsid w:val="006B6CAA"/>
    <w:rsid w:val="006C1310"/>
    <w:rsid w:val="006D6089"/>
    <w:rsid w:val="006E2E38"/>
    <w:rsid w:val="006E630D"/>
    <w:rsid w:val="006F30C5"/>
    <w:rsid w:val="006F3B39"/>
    <w:rsid w:val="006F3D57"/>
    <w:rsid w:val="0070234C"/>
    <w:rsid w:val="0071112A"/>
    <w:rsid w:val="00716CF3"/>
    <w:rsid w:val="007172D9"/>
    <w:rsid w:val="00717ADB"/>
    <w:rsid w:val="00725B4A"/>
    <w:rsid w:val="00744E74"/>
    <w:rsid w:val="0074502A"/>
    <w:rsid w:val="00747A6A"/>
    <w:rsid w:val="00750D52"/>
    <w:rsid w:val="00772A62"/>
    <w:rsid w:val="00773791"/>
    <w:rsid w:val="00781C9C"/>
    <w:rsid w:val="007868FA"/>
    <w:rsid w:val="00792CDA"/>
    <w:rsid w:val="00793960"/>
    <w:rsid w:val="00797A36"/>
    <w:rsid w:val="007A5893"/>
    <w:rsid w:val="007A7B38"/>
    <w:rsid w:val="007B6A62"/>
    <w:rsid w:val="007B7294"/>
    <w:rsid w:val="007C4D63"/>
    <w:rsid w:val="007C7511"/>
    <w:rsid w:val="007C78AD"/>
    <w:rsid w:val="007E138C"/>
    <w:rsid w:val="007E2CD8"/>
    <w:rsid w:val="007E6327"/>
    <w:rsid w:val="007F0450"/>
    <w:rsid w:val="007F3399"/>
    <w:rsid w:val="00801900"/>
    <w:rsid w:val="008073AE"/>
    <w:rsid w:val="00814211"/>
    <w:rsid w:val="0081747F"/>
    <w:rsid w:val="00822972"/>
    <w:rsid w:val="00827992"/>
    <w:rsid w:val="00830C04"/>
    <w:rsid w:val="008338D8"/>
    <w:rsid w:val="00840D71"/>
    <w:rsid w:val="00843D38"/>
    <w:rsid w:val="0085067A"/>
    <w:rsid w:val="0085092E"/>
    <w:rsid w:val="00854C5F"/>
    <w:rsid w:val="00857C05"/>
    <w:rsid w:val="008734A6"/>
    <w:rsid w:val="0089101C"/>
    <w:rsid w:val="008A0506"/>
    <w:rsid w:val="008A66E5"/>
    <w:rsid w:val="008A6FB0"/>
    <w:rsid w:val="008A71EA"/>
    <w:rsid w:val="008B374C"/>
    <w:rsid w:val="008B4A6F"/>
    <w:rsid w:val="008B5A09"/>
    <w:rsid w:val="008C405D"/>
    <w:rsid w:val="008D397F"/>
    <w:rsid w:val="008D3AA6"/>
    <w:rsid w:val="008E0969"/>
    <w:rsid w:val="008E118A"/>
    <w:rsid w:val="008E734B"/>
    <w:rsid w:val="008F2062"/>
    <w:rsid w:val="008F5B1D"/>
    <w:rsid w:val="00903367"/>
    <w:rsid w:val="00910113"/>
    <w:rsid w:val="00911B70"/>
    <w:rsid w:val="009230BC"/>
    <w:rsid w:val="00923DD3"/>
    <w:rsid w:val="009320A9"/>
    <w:rsid w:val="00933F84"/>
    <w:rsid w:val="00935C52"/>
    <w:rsid w:val="0093763E"/>
    <w:rsid w:val="009449B0"/>
    <w:rsid w:val="009548C2"/>
    <w:rsid w:val="0096483B"/>
    <w:rsid w:val="00964F7F"/>
    <w:rsid w:val="0096518C"/>
    <w:rsid w:val="00971EDD"/>
    <w:rsid w:val="00994F9E"/>
    <w:rsid w:val="0099700D"/>
    <w:rsid w:val="009A2A97"/>
    <w:rsid w:val="009A6179"/>
    <w:rsid w:val="009B1AB4"/>
    <w:rsid w:val="009B1C28"/>
    <w:rsid w:val="009B5258"/>
    <w:rsid w:val="009C2EA4"/>
    <w:rsid w:val="009C4CBA"/>
    <w:rsid w:val="00A111FE"/>
    <w:rsid w:val="00A206ED"/>
    <w:rsid w:val="00A21DD8"/>
    <w:rsid w:val="00A27376"/>
    <w:rsid w:val="00A307A0"/>
    <w:rsid w:val="00A32431"/>
    <w:rsid w:val="00A61C19"/>
    <w:rsid w:val="00A627BF"/>
    <w:rsid w:val="00A83304"/>
    <w:rsid w:val="00A84619"/>
    <w:rsid w:val="00A912EF"/>
    <w:rsid w:val="00A93EDB"/>
    <w:rsid w:val="00AA270A"/>
    <w:rsid w:val="00AA2954"/>
    <w:rsid w:val="00AA6E97"/>
    <w:rsid w:val="00AB312C"/>
    <w:rsid w:val="00AB6CD7"/>
    <w:rsid w:val="00AB7DDC"/>
    <w:rsid w:val="00AC1201"/>
    <w:rsid w:val="00AD3A19"/>
    <w:rsid w:val="00AD3C3D"/>
    <w:rsid w:val="00AF0351"/>
    <w:rsid w:val="00AF3E49"/>
    <w:rsid w:val="00AF4859"/>
    <w:rsid w:val="00B05AE4"/>
    <w:rsid w:val="00B11BF1"/>
    <w:rsid w:val="00B20240"/>
    <w:rsid w:val="00B27BB5"/>
    <w:rsid w:val="00B36AFF"/>
    <w:rsid w:val="00B44098"/>
    <w:rsid w:val="00B47627"/>
    <w:rsid w:val="00B6637A"/>
    <w:rsid w:val="00B7079A"/>
    <w:rsid w:val="00B940A1"/>
    <w:rsid w:val="00B9711C"/>
    <w:rsid w:val="00BB30AE"/>
    <w:rsid w:val="00BB3339"/>
    <w:rsid w:val="00BC0A27"/>
    <w:rsid w:val="00BC424F"/>
    <w:rsid w:val="00BC5C79"/>
    <w:rsid w:val="00BD2091"/>
    <w:rsid w:val="00BD57C4"/>
    <w:rsid w:val="00BE1541"/>
    <w:rsid w:val="00BE61CB"/>
    <w:rsid w:val="00BF1A9C"/>
    <w:rsid w:val="00BF53EC"/>
    <w:rsid w:val="00BF7EFA"/>
    <w:rsid w:val="00C040DE"/>
    <w:rsid w:val="00C26235"/>
    <w:rsid w:val="00C366B1"/>
    <w:rsid w:val="00C469C2"/>
    <w:rsid w:val="00C60DE0"/>
    <w:rsid w:val="00C6689F"/>
    <w:rsid w:val="00C723E0"/>
    <w:rsid w:val="00C72D89"/>
    <w:rsid w:val="00C8696C"/>
    <w:rsid w:val="00C87730"/>
    <w:rsid w:val="00C964EB"/>
    <w:rsid w:val="00CA165F"/>
    <w:rsid w:val="00CB2428"/>
    <w:rsid w:val="00CB3303"/>
    <w:rsid w:val="00CB4E15"/>
    <w:rsid w:val="00CD18D6"/>
    <w:rsid w:val="00CD7506"/>
    <w:rsid w:val="00CE0BC4"/>
    <w:rsid w:val="00CE6618"/>
    <w:rsid w:val="00CE70F9"/>
    <w:rsid w:val="00CF4AFF"/>
    <w:rsid w:val="00CF5669"/>
    <w:rsid w:val="00CF6DCA"/>
    <w:rsid w:val="00CF72A4"/>
    <w:rsid w:val="00D02D0E"/>
    <w:rsid w:val="00D067F6"/>
    <w:rsid w:val="00D13209"/>
    <w:rsid w:val="00D14408"/>
    <w:rsid w:val="00D1517C"/>
    <w:rsid w:val="00D22D54"/>
    <w:rsid w:val="00D27EF0"/>
    <w:rsid w:val="00D31E16"/>
    <w:rsid w:val="00D31FD5"/>
    <w:rsid w:val="00D41CEB"/>
    <w:rsid w:val="00D4321A"/>
    <w:rsid w:val="00D44ED0"/>
    <w:rsid w:val="00D5089F"/>
    <w:rsid w:val="00D61596"/>
    <w:rsid w:val="00D64ABE"/>
    <w:rsid w:val="00D87A1E"/>
    <w:rsid w:val="00D91E5F"/>
    <w:rsid w:val="00DA448F"/>
    <w:rsid w:val="00DA7000"/>
    <w:rsid w:val="00DC58AB"/>
    <w:rsid w:val="00DD0CC3"/>
    <w:rsid w:val="00DD6552"/>
    <w:rsid w:val="00DE4DB4"/>
    <w:rsid w:val="00E00863"/>
    <w:rsid w:val="00E03F22"/>
    <w:rsid w:val="00E041E9"/>
    <w:rsid w:val="00E04E43"/>
    <w:rsid w:val="00E32D93"/>
    <w:rsid w:val="00E33468"/>
    <w:rsid w:val="00E4342C"/>
    <w:rsid w:val="00E44634"/>
    <w:rsid w:val="00E46A0B"/>
    <w:rsid w:val="00E54DDA"/>
    <w:rsid w:val="00E56D36"/>
    <w:rsid w:val="00E57166"/>
    <w:rsid w:val="00E623D4"/>
    <w:rsid w:val="00E64BEE"/>
    <w:rsid w:val="00E705C5"/>
    <w:rsid w:val="00E76126"/>
    <w:rsid w:val="00E76EF5"/>
    <w:rsid w:val="00E902D2"/>
    <w:rsid w:val="00E91F7A"/>
    <w:rsid w:val="00E920AF"/>
    <w:rsid w:val="00E94F3F"/>
    <w:rsid w:val="00EA094F"/>
    <w:rsid w:val="00EB49D0"/>
    <w:rsid w:val="00EC662B"/>
    <w:rsid w:val="00ED2FA1"/>
    <w:rsid w:val="00EF630F"/>
    <w:rsid w:val="00EF6B43"/>
    <w:rsid w:val="00F139D0"/>
    <w:rsid w:val="00F1514E"/>
    <w:rsid w:val="00F17640"/>
    <w:rsid w:val="00F22019"/>
    <w:rsid w:val="00F225B9"/>
    <w:rsid w:val="00F26F89"/>
    <w:rsid w:val="00F3131D"/>
    <w:rsid w:val="00F33D59"/>
    <w:rsid w:val="00F35729"/>
    <w:rsid w:val="00F427C6"/>
    <w:rsid w:val="00F42A86"/>
    <w:rsid w:val="00F562CA"/>
    <w:rsid w:val="00F57358"/>
    <w:rsid w:val="00F63376"/>
    <w:rsid w:val="00F63E4B"/>
    <w:rsid w:val="00F71199"/>
    <w:rsid w:val="00F75BAF"/>
    <w:rsid w:val="00F9698F"/>
    <w:rsid w:val="00FC0E9C"/>
    <w:rsid w:val="00FC4086"/>
    <w:rsid w:val="00FC64F7"/>
    <w:rsid w:val="00FC6C89"/>
    <w:rsid w:val="00FC7F5E"/>
    <w:rsid w:val="00FD16A1"/>
    <w:rsid w:val="00FD2BBC"/>
    <w:rsid w:val="00FE34D2"/>
    <w:rsid w:val="00FE6A33"/>
    <w:rsid w:val="00FF2C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F37D0B"/>
  <w15:docId w15:val="{6D7ED5F9-9950-4E0D-B2C3-91239DB1E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27992"/>
    <w:rPr>
      <w:sz w:val="24"/>
      <w:szCs w:val="24"/>
    </w:rPr>
  </w:style>
  <w:style w:type="paragraph" w:styleId="Nadpis1">
    <w:name w:val="heading 1"/>
    <w:basedOn w:val="Normln"/>
    <w:next w:val="Normln"/>
    <w:qFormat/>
    <w:rsid w:val="00827992"/>
    <w:pPr>
      <w:keepNext/>
      <w:jc w:val="center"/>
      <w:outlineLvl w:val="0"/>
    </w:pPr>
    <w:rPr>
      <w:b/>
      <w:bCs/>
    </w:rPr>
  </w:style>
  <w:style w:type="paragraph" w:styleId="Nadpis2">
    <w:name w:val="heading 2"/>
    <w:basedOn w:val="Normln"/>
    <w:next w:val="Normln"/>
    <w:qFormat/>
    <w:rsid w:val="00827992"/>
    <w:pPr>
      <w:keepNext/>
      <w:outlineLvl w:val="1"/>
    </w:pPr>
    <w:rPr>
      <w:u w:val="single"/>
    </w:rPr>
  </w:style>
  <w:style w:type="paragraph" w:styleId="Nadpis3">
    <w:name w:val="heading 3"/>
    <w:basedOn w:val="Normln"/>
    <w:next w:val="Normln"/>
    <w:qFormat/>
    <w:rsid w:val="00827992"/>
    <w:pPr>
      <w:keepNext/>
      <w:jc w:val="both"/>
      <w:outlineLvl w:val="2"/>
    </w:pPr>
    <w:rPr>
      <w:rFonts w:ascii="Tahoma" w:hAnsi="Tahoma" w:cs="Tahoma"/>
      <w:b/>
      <w:bCs/>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827992"/>
    <w:pPr>
      <w:ind w:left="720"/>
      <w:jc w:val="both"/>
    </w:pPr>
  </w:style>
  <w:style w:type="paragraph" w:styleId="Zhlav">
    <w:name w:val="header"/>
    <w:basedOn w:val="Normln"/>
    <w:rsid w:val="00827992"/>
    <w:pPr>
      <w:tabs>
        <w:tab w:val="center" w:pos="4703"/>
        <w:tab w:val="right" w:pos="9406"/>
      </w:tabs>
    </w:pPr>
  </w:style>
  <w:style w:type="paragraph" w:styleId="Zpat">
    <w:name w:val="footer"/>
    <w:basedOn w:val="Normln"/>
    <w:link w:val="ZpatChar"/>
    <w:uiPriority w:val="99"/>
    <w:rsid w:val="00827992"/>
    <w:pPr>
      <w:tabs>
        <w:tab w:val="center" w:pos="4703"/>
        <w:tab w:val="right" w:pos="9406"/>
      </w:tabs>
    </w:pPr>
  </w:style>
  <w:style w:type="paragraph" w:styleId="Zkladntext">
    <w:name w:val="Body Text"/>
    <w:basedOn w:val="Normln"/>
    <w:rsid w:val="00827992"/>
    <w:pPr>
      <w:spacing w:before="120"/>
      <w:jc w:val="both"/>
    </w:pPr>
    <w:rPr>
      <w:sz w:val="22"/>
    </w:rPr>
  </w:style>
  <w:style w:type="character" w:styleId="Hypertextovodkaz">
    <w:name w:val="Hyperlink"/>
    <w:rsid w:val="00827992"/>
    <w:rPr>
      <w:color w:val="0000FF"/>
      <w:u w:val="single"/>
    </w:rPr>
  </w:style>
  <w:style w:type="paragraph" w:styleId="Zkladntext2">
    <w:name w:val="Body Text 2"/>
    <w:basedOn w:val="Normln"/>
    <w:rsid w:val="00827992"/>
    <w:pPr>
      <w:jc w:val="both"/>
    </w:pPr>
    <w:rPr>
      <w:b/>
      <w:bCs/>
      <w:sz w:val="22"/>
    </w:rPr>
  </w:style>
  <w:style w:type="paragraph" w:styleId="Zkladntext3">
    <w:name w:val="Body Text 3"/>
    <w:basedOn w:val="Normln"/>
    <w:link w:val="Zkladntext3Char"/>
    <w:rsid w:val="00827992"/>
    <w:pPr>
      <w:jc w:val="center"/>
    </w:pPr>
    <w:rPr>
      <w:rFonts w:ascii="Tahoma" w:hAnsi="Tahoma" w:cs="Tahoma"/>
      <w:b/>
      <w:bCs/>
    </w:rPr>
  </w:style>
  <w:style w:type="paragraph" w:styleId="Zkladntextodsazen2">
    <w:name w:val="Body Text Indent 2"/>
    <w:basedOn w:val="Normln"/>
    <w:rsid w:val="00827992"/>
    <w:pPr>
      <w:ind w:firstLine="708"/>
      <w:jc w:val="both"/>
    </w:pPr>
    <w:rPr>
      <w:rFonts w:ascii="Tahoma" w:hAnsi="Tahoma" w:cs="Tahoma"/>
      <w:sz w:val="20"/>
    </w:rPr>
  </w:style>
  <w:style w:type="character" w:styleId="Sledovanodkaz">
    <w:name w:val="FollowedHyperlink"/>
    <w:rsid w:val="00827992"/>
    <w:rPr>
      <w:color w:val="800080"/>
      <w:u w:val="single"/>
    </w:rPr>
  </w:style>
  <w:style w:type="character" w:styleId="Siln">
    <w:name w:val="Strong"/>
    <w:qFormat/>
    <w:rsid w:val="00CF72A4"/>
    <w:rPr>
      <w:b/>
      <w:bCs/>
    </w:rPr>
  </w:style>
  <w:style w:type="character" w:customStyle="1" w:styleId="platne1">
    <w:name w:val="platne1"/>
    <w:basedOn w:val="Standardnpsmoodstavce"/>
    <w:rsid w:val="00F562CA"/>
  </w:style>
  <w:style w:type="paragraph" w:styleId="Textbubliny">
    <w:name w:val="Balloon Text"/>
    <w:basedOn w:val="Normln"/>
    <w:semiHidden/>
    <w:rsid w:val="004B15BB"/>
    <w:rPr>
      <w:rFonts w:ascii="Tahoma" w:hAnsi="Tahoma" w:cs="Tahoma"/>
      <w:sz w:val="16"/>
      <w:szCs w:val="16"/>
    </w:rPr>
  </w:style>
  <w:style w:type="character" w:styleId="Odkaznakoment">
    <w:name w:val="annotation reference"/>
    <w:rsid w:val="0013763C"/>
    <w:rPr>
      <w:sz w:val="16"/>
      <w:szCs w:val="16"/>
    </w:rPr>
  </w:style>
  <w:style w:type="paragraph" w:styleId="Textkomente">
    <w:name w:val="annotation text"/>
    <w:basedOn w:val="Normln"/>
    <w:link w:val="TextkomenteChar"/>
    <w:rsid w:val="0013763C"/>
    <w:rPr>
      <w:sz w:val="20"/>
      <w:szCs w:val="20"/>
      <w:lang w:eastAsia="en-US"/>
    </w:rPr>
  </w:style>
  <w:style w:type="character" w:customStyle="1" w:styleId="TextkomenteChar">
    <w:name w:val="Text komentáře Char"/>
    <w:link w:val="Textkomente"/>
    <w:rsid w:val="0013763C"/>
    <w:rPr>
      <w:lang w:eastAsia="en-US"/>
    </w:rPr>
  </w:style>
  <w:style w:type="paragraph" w:styleId="Pedmtkomente">
    <w:name w:val="annotation subject"/>
    <w:basedOn w:val="Textkomente"/>
    <w:next w:val="Textkomente"/>
    <w:link w:val="PedmtkomenteChar"/>
    <w:rsid w:val="0013763C"/>
    <w:rPr>
      <w:b/>
      <w:bCs/>
    </w:rPr>
  </w:style>
  <w:style w:type="character" w:customStyle="1" w:styleId="PedmtkomenteChar">
    <w:name w:val="Předmět komentáře Char"/>
    <w:link w:val="Pedmtkomente"/>
    <w:rsid w:val="0013763C"/>
    <w:rPr>
      <w:b/>
      <w:bCs/>
      <w:lang w:eastAsia="en-US"/>
    </w:rPr>
  </w:style>
  <w:style w:type="character" w:customStyle="1" w:styleId="Zkladntext3Char">
    <w:name w:val="Základní text 3 Char"/>
    <w:link w:val="Zkladntext3"/>
    <w:rsid w:val="00F26F89"/>
    <w:rPr>
      <w:rFonts w:ascii="Tahoma" w:hAnsi="Tahoma" w:cs="Tahoma"/>
      <w:b/>
      <w:bCs/>
      <w:sz w:val="24"/>
      <w:szCs w:val="24"/>
    </w:rPr>
  </w:style>
  <w:style w:type="character" w:customStyle="1" w:styleId="ZpatChar">
    <w:name w:val="Zápatí Char"/>
    <w:link w:val="Zpat"/>
    <w:uiPriority w:val="99"/>
    <w:rsid w:val="00E46A0B"/>
    <w:rPr>
      <w:sz w:val="24"/>
      <w:szCs w:val="24"/>
    </w:rPr>
  </w:style>
  <w:style w:type="character" w:styleId="Zstupntext">
    <w:name w:val="Placeholder Text"/>
    <w:basedOn w:val="Standardnpsmoodstavce"/>
    <w:uiPriority w:val="99"/>
    <w:semiHidden/>
    <w:rsid w:val="00AF3E49"/>
    <w:rPr>
      <w:color w:val="808080"/>
    </w:rPr>
  </w:style>
  <w:style w:type="character" w:styleId="Nevyeenzmnka">
    <w:name w:val="Unresolved Mention"/>
    <w:basedOn w:val="Standardnpsmoodstavce"/>
    <w:uiPriority w:val="99"/>
    <w:semiHidden/>
    <w:unhideWhenUsed/>
    <w:rsid w:val="00910113"/>
    <w:rPr>
      <w:color w:val="605E5C"/>
      <w:shd w:val="clear" w:color="auto" w:fill="E1DFDD"/>
    </w:rPr>
  </w:style>
  <w:style w:type="character" w:customStyle="1" w:styleId="cf01">
    <w:name w:val="cf01"/>
    <w:basedOn w:val="Standardnpsmoodstavce"/>
    <w:rsid w:val="00792CDA"/>
    <w:rPr>
      <w:rFonts w:ascii="Segoe UI" w:hAnsi="Segoe UI" w:cs="Segoe UI" w:hint="default"/>
      <w:color w:val="262626"/>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739629">
      <w:bodyDiv w:val="1"/>
      <w:marLeft w:val="0"/>
      <w:marRight w:val="0"/>
      <w:marTop w:val="0"/>
      <w:marBottom w:val="0"/>
      <w:divBdr>
        <w:top w:val="none" w:sz="0" w:space="0" w:color="auto"/>
        <w:left w:val="none" w:sz="0" w:space="0" w:color="auto"/>
        <w:bottom w:val="none" w:sz="0" w:space="0" w:color="auto"/>
        <w:right w:val="none" w:sz="0" w:space="0" w:color="auto"/>
      </w:divBdr>
    </w:div>
    <w:div w:id="929122609">
      <w:bodyDiv w:val="1"/>
      <w:marLeft w:val="0"/>
      <w:marRight w:val="0"/>
      <w:marTop w:val="0"/>
      <w:marBottom w:val="0"/>
      <w:divBdr>
        <w:top w:val="none" w:sz="0" w:space="0" w:color="auto"/>
        <w:left w:val="none" w:sz="0" w:space="0" w:color="auto"/>
        <w:bottom w:val="none" w:sz="0" w:space="0" w:color="auto"/>
        <w:right w:val="none" w:sz="0" w:space="0" w:color="auto"/>
      </w:divBdr>
    </w:div>
    <w:div w:id="1166744736">
      <w:bodyDiv w:val="1"/>
      <w:marLeft w:val="0"/>
      <w:marRight w:val="0"/>
      <w:marTop w:val="0"/>
      <w:marBottom w:val="0"/>
      <w:divBdr>
        <w:top w:val="none" w:sz="0" w:space="0" w:color="auto"/>
        <w:left w:val="none" w:sz="0" w:space="0" w:color="auto"/>
        <w:bottom w:val="none" w:sz="0" w:space="0" w:color="auto"/>
        <w:right w:val="none" w:sz="0" w:space="0" w:color="auto"/>
      </w:divBdr>
    </w:div>
    <w:div w:id="1253513197">
      <w:bodyDiv w:val="1"/>
      <w:marLeft w:val="0"/>
      <w:marRight w:val="0"/>
      <w:marTop w:val="0"/>
      <w:marBottom w:val="0"/>
      <w:divBdr>
        <w:top w:val="none" w:sz="0" w:space="0" w:color="auto"/>
        <w:left w:val="none" w:sz="0" w:space="0" w:color="auto"/>
        <w:bottom w:val="none" w:sz="0" w:space="0" w:color="auto"/>
        <w:right w:val="none" w:sz="0" w:space="0" w:color="auto"/>
      </w:divBdr>
    </w:div>
    <w:div w:id="1510364108">
      <w:bodyDiv w:val="1"/>
      <w:marLeft w:val="0"/>
      <w:marRight w:val="0"/>
      <w:marTop w:val="0"/>
      <w:marBottom w:val="0"/>
      <w:divBdr>
        <w:top w:val="none" w:sz="0" w:space="0" w:color="auto"/>
        <w:left w:val="none" w:sz="0" w:space="0" w:color="auto"/>
        <w:bottom w:val="none" w:sz="0" w:space="0" w:color="auto"/>
        <w:right w:val="none" w:sz="0" w:space="0" w:color="auto"/>
      </w:divBdr>
    </w:div>
    <w:div w:id="1571695036">
      <w:bodyDiv w:val="1"/>
      <w:marLeft w:val="0"/>
      <w:marRight w:val="0"/>
      <w:marTop w:val="0"/>
      <w:marBottom w:val="0"/>
      <w:divBdr>
        <w:top w:val="none" w:sz="0" w:space="0" w:color="auto"/>
        <w:left w:val="none" w:sz="0" w:space="0" w:color="auto"/>
        <w:bottom w:val="none" w:sz="0" w:space="0" w:color="auto"/>
        <w:right w:val="none" w:sz="0" w:space="0" w:color="auto"/>
      </w:divBdr>
    </w:div>
    <w:div w:id="179092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ace\Vodafone\&#352;ABLONA%20N&#193;JEM%20NEW%20V&#352;E%20POD%20VANTAGE%20TOWERS.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6E1D0-E6F7-4614-A4EB-E2FDDED75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 NÁJEM NEW VŠE POD VANTAGE TOWERS</Template>
  <TotalTime>13</TotalTime>
  <Pages>2</Pages>
  <Words>664</Words>
  <Characters>3909</Characters>
  <Application>Microsoft Office Word</Application>
  <DocSecurity>0</DocSecurity>
  <Lines>32</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dodatek-snížení nájemného</vt:lpstr>
      <vt:lpstr>FIN ID: 111780</vt:lpstr>
    </vt:vector>
  </TitlesOfParts>
  <Company>Vodafone Czech Republic a.s.</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dodatek-snížení nájemného</dc:title>
  <dc:creator>Hana Kamenická</dc:creator>
  <cp:lastModifiedBy>Starostová Petra</cp:lastModifiedBy>
  <cp:revision>3</cp:revision>
  <cp:lastPrinted>2007-05-23T12:24:00Z</cp:lastPrinted>
  <dcterms:created xsi:type="dcterms:W3CDTF">2023-09-27T21:28:00Z</dcterms:created>
  <dcterms:modified xsi:type="dcterms:W3CDTF">2024-03-05T12:59:00Z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etDate">
    <vt:lpwstr>2023-07-13T06:54:47Z</vt:lpwstr>
  </property>
  <property fmtid="{D5CDD505-2E9C-101B-9397-08002B2CF9AE}" pid="4" name="MSIP_Label_0359f705-2ba0-454b-9cfc-6ce5bcaac040_Method">
    <vt:lpwstr>Standard</vt:lpwstr>
  </property>
  <property fmtid="{D5CDD505-2E9C-101B-9397-08002B2CF9AE}" pid="5" name="MSIP_Label_0359f705-2ba0-454b-9cfc-6ce5bcaac040_Name">
    <vt:lpwstr>0359f705-2ba0-454b-9cfc-6ce5bcaac040</vt:lpwstr>
  </property>
  <property fmtid="{D5CDD505-2E9C-101B-9397-08002B2CF9AE}" pid="6" name="MSIP_Label_0359f705-2ba0-454b-9cfc-6ce5bcaac040_SiteId">
    <vt:lpwstr>68283f3b-8487-4c86-adb3-a5228f18b893</vt:lpwstr>
  </property>
  <property fmtid="{D5CDD505-2E9C-101B-9397-08002B2CF9AE}" pid="7" name="MSIP_Label_0359f705-2ba0-454b-9cfc-6ce5bcaac040_ActionId">
    <vt:lpwstr>06c7bf3d-8e67-46b2-83a2-2dbf5820af32</vt:lpwstr>
  </property>
  <property fmtid="{D5CDD505-2E9C-101B-9397-08002B2CF9AE}" pid="8" name="MSIP_Label_0359f705-2ba0-454b-9cfc-6ce5bcaac040_ContentBits">
    <vt:lpwstr>2</vt:lpwstr>
  </property>
</Properties>
</file>