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091" w14:textId="0620644A" w:rsidR="002714C9" w:rsidRDefault="0013220B" w:rsidP="001322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</w:t>
      </w:r>
      <w:r w:rsidR="002714C9" w:rsidRPr="00360A8F">
        <w:rPr>
          <w:rFonts w:ascii="Tahoma" w:hAnsi="Tahoma" w:cs="Tahoma"/>
        </w:rPr>
        <w:t>FIN ID</w:t>
      </w:r>
      <w:r w:rsidR="002714C9" w:rsidRPr="000E5529">
        <w:rPr>
          <w:rFonts w:ascii="Tahoma" w:hAnsi="Tahoma" w:cs="Tahoma"/>
        </w:rPr>
        <w:t>-</w:t>
      </w:r>
      <w:r w:rsidR="002714C9">
        <w:rPr>
          <w:rFonts w:ascii="Tahoma" w:hAnsi="Tahoma" w:cs="Tahoma"/>
        </w:rPr>
        <w:t>140630</w:t>
      </w:r>
    </w:p>
    <w:p w14:paraId="614EF3EA" w14:textId="2107FC1E" w:rsidR="002714C9" w:rsidRDefault="0013220B" w:rsidP="001322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</w:t>
      </w:r>
      <w:r w:rsidR="002714C9">
        <w:rPr>
          <w:rFonts w:ascii="Tahoma" w:hAnsi="Tahoma" w:cs="Tahoma"/>
        </w:rPr>
        <w:t xml:space="preserve">ACR: </w:t>
      </w:r>
      <w:r w:rsidR="002714C9" w:rsidRPr="00360A8F">
        <w:rPr>
          <w:rFonts w:ascii="Tahoma" w:hAnsi="Tahoma" w:cs="Tahoma"/>
        </w:rPr>
        <w:t>202306993</w:t>
      </w:r>
    </w:p>
    <w:p w14:paraId="66067DC8" w14:textId="77777777" w:rsidR="00D21B78" w:rsidRPr="00360A8F" w:rsidRDefault="00D21B78" w:rsidP="0013220B">
      <w:pPr>
        <w:jc w:val="center"/>
        <w:rPr>
          <w:rFonts w:ascii="Tahoma" w:hAnsi="Tahoma" w:cs="Tahoma"/>
        </w:rPr>
      </w:pPr>
    </w:p>
    <w:p w14:paraId="1E20D0E0" w14:textId="593376B9" w:rsidR="002C5216" w:rsidRPr="0037214F" w:rsidRDefault="0013220B" w:rsidP="0013220B">
      <w:pPr>
        <w:pStyle w:val="Nadpis1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E1552" w:rsidRPr="0037214F">
        <w:rPr>
          <w:rFonts w:ascii="Tahoma" w:hAnsi="Tahoma" w:cs="Tahoma"/>
        </w:rPr>
        <w:t>DOHODA O VYPOŘÁDÁNÍ ZÁVAZKŮ</w:t>
      </w:r>
    </w:p>
    <w:p w14:paraId="1179BBA5" w14:textId="77777777" w:rsidR="0013220B" w:rsidRDefault="0013220B" w:rsidP="0013220B">
      <w:pPr>
        <w:spacing w:after="0" w:line="265" w:lineRule="auto"/>
        <w:ind w:left="0" w:right="356" w:firstLine="0"/>
        <w:rPr>
          <w:rFonts w:ascii="Tahoma" w:hAnsi="Tahoma" w:cs="Tahoma"/>
        </w:rPr>
      </w:pPr>
    </w:p>
    <w:p w14:paraId="6BF9D599" w14:textId="265E79F7" w:rsidR="002C5216" w:rsidRPr="0037214F" w:rsidRDefault="004E1552" w:rsidP="0013220B">
      <w:pPr>
        <w:spacing w:after="0" w:line="265" w:lineRule="auto"/>
        <w:ind w:left="0" w:right="356" w:firstLine="0"/>
        <w:rPr>
          <w:rFonts w:ascii="Tahoma" w:hAnsi="Tahoma" w:cs="Tahoma"/>
        </w:rPr>
      </w:pPr>
      <w:r w:rsidRPr="0037214F">
        <w:rPr>
          <w:rFonts w:ascii="Tahoma" w:hAnsi="Tahoma" w:cs="Tahoma"/>
        </w:rPr>
        <w:t>Smluvní strany:</w:t>
      </w:r>
    </w:p>
    <w:p w14:paraId="136AE162" w14:textId="77777777" w:rsidR="00D21B78" w:rsidRDefault="00D21B78" w:rsidP="0037214F">
      <w:pPr>
        <w:ind w:left="1410" w:right="283" w:hanging="1410"/>
        <w:rPr>
          <w:rFonts w:ascii="Tahoma" w:hAnsi="Tahoma" w:cs="Tahoma"/>
          <w:b/>
          <w:i/>
          <w:sz w:val="20"/>
        </w:rPr>
      </w:pPr>
    </w:p>
    <w:p w14:paraId="6D8F5AA3" w14:textId="2066662F" w:rsidR="0037214F" w:rsidRPr="0037214F" w:rsidRDefault="0037214F" w:rsidP="0037214F">
      <w:pPr>
        <w:ind w:left="1410" w:right="283" w:hanging="1410"/>
        <w:rPr>
          <w:rFonts w:ascii="Tahoma" w:hAnsi="Tahoma" w:cs="Tahoma"/>
          <w:b/>
          <w:i/>
          <w:sz w:val="20"/>
        </w:rPr>
      </w:pPr>
      <w:r w:rsidRPr="0037214F">
        <w:rPr>
          <w:rFonts w:ascii="Tahoma" w:hAnsi="Tahoma" w:cs="Tahoma"/>
          <w:b/>
          <w:i/>
          <w:sz w:val="20"/>
        </w:rPr>
        <w:t>Česká zemědělská univerzita v Praze</w:t>
      </w:r>
    </w:p>
    <w:p w14:paraId="2F952304" w14:textId="75F797E7" w:rsidR="0037214F" w:rsidRPr="0037214F" w:rsidRDefault="0037214F" w:rsidP="0037214F">
      <w:pPr>
        <w:ind w:left="1410" w:right="283" w:hanging="1410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>se sídlem: Kamýcká 129, 160 00 Praha 6 - Suchdol</w:t>
      </w:r>
    </w:p>
    <w:p w14:paraId="076D176A" w14:textId="1B7C7C6F" w:rsidR="0037214F" w:rsidRPr="0037214F" w:rsidRDefault="0037214F" w:rsidP="0037214F">
      <w:pPr>
        <w:ind w:left="1410" w:right="283" w:hanging="1410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>IČ: 60460709</w:t>
      </w:r>
    </w:p>
    <w:p w14:paraId="7F27F181" w14:textId="77777777" w:rsidR="0037214F" w:rsidRPr="0037214F" w:rsidRDefault="0037214F" w:rsidP="0037214F">
      <w:pPr>
        <w:ind w:left="1410" w:right="283" w:hanging="1410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>DIČ: CZ60460709</w:t>
      </w:r>
    </w:p>
    <w:p w14:paraId="3A68E450" w14:textId="20B4370B" w:rsidR="0037214F" w:rsidRPr="0037214F" w:rsidRDefault="0037214F" w:rsidP="0037214F">
      <w:pPr>
        <w:ind w:left="1410" w:right="283" w:hanging="1410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 xml:space="preserve">bankovní spojení: </w:t>
      </w:r>
      <w:r w:rsidR="00B9424C">
        <w:rPr>
          <w:rFonts w:ascii="Tahoma" w:hAnsi="Tahoma" w:cs="Tahoma"/>
          <w:bCs/>
          <w:i/>
          <w:sz w:val="20"/>
        </w:rPr>
        <w:t>XXXXX</w:t>
      </w:r>
      <w:r w:rsidRPr="0037214F">
        <w:rPr>
          <w:rFonts w:ascii="Tahoma" w:hAnsi="Tahoma" w:cs="Tahoma"/>
          <w:bCs/>
          <w:i/>
          <w:sz w:val="20"/>
        </w:rPr>
        <w:t xml:space="preserve">, Č. učtu: </w:t>
      </w:r>
      <w:r w:rsidR="00B9424C">
        <w:rPr>
          <w:rFonts w:ascii="Tahoma" w:hAnsi="Tahoma" w:cs="Tahoma"/>
          <w:bCs/>
          <w:i/>
          <w:sz w:val="20"/>
        </w:rPr>
        <w:t>XXXXX</w:t>
      </w:r>
    </w:p>
    <w:p w14:paraId="650BB40A" w14:textId="684C2E76" w:rsidR="0037214F" w:rsidRPr="0037214F" w:rsidRDefault="0037214F" w:rsidP="0037214F">
      <w:pPr>
        <w:ind w:left="1410" w:right="283" w:hanging="1410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>zastoupena: Ing. Zdeňkem Macháčkem, Ph.D., ředitelem Lesů ČZU</w:t>
      </w:r>
    </w:p>
    <w:p w14:paraId="6901D5E2" w14:textId="00C96484" w:rsidR="002C5216" w:rsidRPr="0037214F" w:rsidRDefault="004E1552" w:rsidP="0037214F">
      <w:pPr>
        <w:spacing w:after="504" w:line="265" w:lineRule="auto"/>
        <w:ind w:left="0" w:right="342" w:firstLine="0"/>
        <w:rPr>
          <w:rFonts w:ascii="Tahoma" w:hAnsi="Tahoma" w:cs="Tahoma"/>
        </w:rPr>
      </w:pPr>
      <w:r w:rsidRPr="0037214F">
        <w:rPr>
          <w:rFonts w:ascii="Tahoma" w:hAnsi="Tahoma" w:cs="Tahoma"/>
        </w:rPr>
        <w:t>(dále jen „pronajímatel”)</w:t>
      </w:r>
    </w:p>
    <w:p w14:paraId="06773485" w14:textId="77777777" w:rsidR="002C5216" w:rsidRPr="0037214F" w:rsidRDefault="004E1552">
      <w:pPr>
        <w:spacing w:after="407" w:line="259" w:lineRule="auto"/>
        <w:ind w:left="122" w:firstLine="0"/>
        <w:jc w:val="center"/>
        <w:rPr>
          <w:rFonts w:ascii="Tahoma" w:hAnsi="Tahoma" w:cs="Tahoma"/>
        </w:rPr>
      </w:pPr>
      <w:r w:rsidRPr="0037214F">
        <w:rPr>
          <w:rFonts w:ascii="Tahoma" w:hAnsi="Tahoma" w:cs="Tahoma"/>
          <w:sz w:val="30"/>
        </w:rPr>
        <w:t>a</w:t>
      </w:r>
    </w:p>
    <w:p w14:paraId="5B8E5D54" w14:textId="77777777" w:rsidR="0037214F" w:rsidRPr="0037214F" w:rsidRDefault="0037214F" w:rsidP="0037214F">
      <w:pPr>
        <w:ind w:left="0" w:right="283"/>
        <w:rPr>
          <w:rFonts w:ascii="Tahoma" w:eastAsia="Times New Roman" w:hAnsi="Tahoma" w:cs="Tahoma"/>
          <w:b/>
          <w:i/>
          <w:color w:val="auto"/>
          <w:sz w:val="20"/>
        </w:rPr>
      </w:pPr>
      <w:r w:rsidRPr="0037214F">
        <w:rPr>
          <w:rFonts w:ascii="Tahoma" w:hAnsi="Tahoma" w:cs="Tahoma"/>
          <w:b/>
          <w:i/>
          <w:sz w:val="20"/>
        </w:rPr>
        <w:t>Vantage Towers s.r.o.</w:t>
      </w:r>
      <w:r w:rsidRPr="0037214F">
        <w:rPr>
          <w:rFonts w:ascii="Tahoma" w:hAnsi="Tahoma" w:cs="Tahoma"/>
          <w:b/>
          <w:i/>
          <w:sz w:val="20"/>
        </w:rPr>
        <w:tab/>
      </w:r>
      <w:r w:rsidRPr="0037214F">
        <w:rPr>
          <w:rFonts w:ascii="Tahoma" w:hAnsi="Tahoma" w:cs="Tahoma"/>
          <w:b/>
          <w:i/>
          <w:sz w:val="20"/>
        </w:rPr>
        <w:tab/>
      </w:r>
      <w:r w:rsidRPr="0037214F">
        <w:rPr>
          <w:rFonts w:ascii="Tahoma" w:hAnsi="Tahoma" w:cs="Tahoma"/>
          <w:b/>
          <w:i/>
          <w:sz w:val="20"/>
        </w:rPr>
        <w:tab/>
      </w:r>
    </w:p>
    <w:p w14:paraId="7F9F390D" w14:textId="77777777" w:rsidR="0037214F" w:rsidRPr="0037214F" w:rsidRDefault="0037214F" w:rsidP="0037214F">
      <w:pPr>
        <w:ind w:left="1410" w:right="283" w:hanging="1410"/>
        <w:rPr>
          <w:rFonts w:ascii="Tahoma" w:hAnsi="Tahoma" w:cs="Tahoma"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 xml:space="preserve">se sídlem: </w:t>
      </w:r>
      <w:r w:rsidRPr="0037214F">
        <w:rPr>
          <w:rFonts w:ascii="Tahoma" w:hAnsi="Tahoma" w:cs="Tahoma"/>
          <w:bCs/>
          <w:i/>
          <w:sz w:val="20"/>
        </w:rPr>
        <w:tab/>
      </w:r>
      <w:r w:rsidRPr="0037214F">
        <w:rPr>
          <w:rFonts w:ascii="Tahoma" w:hAnsi="Tahoma" w:cs="Tahoma"/>
          <w:i/>
          <w:sz w:val="20"/>
        </w:rPr>
        <w:t>Závišova 502/5, Nusle, 140 00 Praha 4</w:t>
      </w:r>
    </w:p>
    <w:p w14:paraId="1A5CAA40" w14:textId="77777777" w:rsidR="0037214F" w:rsidRPr="0037214F" w:rsidRDefault="0037214F" w:rsidP="0037214F">
      <w:pPr>
        <w:ind w:left="1410" w:right="283" w:hanging="1410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i/>
          <w:sz w:val="20"/>
        </w:rPr>
        <w:t>I</w:t>
      </w:r>
      <w:r w:rsidRPr="0037214F">
        <w:rPr>
          <w:rFonts w:ascii="Tahoma" w:hAnsi="Tahoma" w:cs="Tahoma"/>
          <w:bCs/>
          <w:i/>
          <w:sz w:val="20"/>
        </w:rPr>
        <w:t xml:space="preserve">ČO: </w:t>
      </w:r>
      <w:r w:rsidRPr="0037214F">
        <w:rPr>
          <w:rFonts w:ascii="Tahoma" w:hAnsi="Tahoma" w:cs="Tahoma"/>
          <w:bCs/>
          <w:i/>
          <w:sz w:val="20"/>
        </w:rPr>
        <w:tab/>
      </w:r>
      <w:r w:rsidRPr="0037214F">
        <w:rPr>
          <w:rFonts w:ascii="Tahoma" w:hAnsi="Tahoma" w:cs="Tahoma"/>
          <w:bCs/>
          <w:i/>
          <w:sz w:val="20"/>
        </w:rPr>
        <w:tab/>
      </w:r>
      <w:r w:rsidRPr="0037214F">
        <w:rPr>
          <w:rFonts w:ascii="Tahoma" w:hAnsi="Tahoma" w:cs="Tahoma"/>
          <w:i/>
          <w:sz w:val="20"/>
        </w:rPr>
        <w:t>09056009</w:t>
      </w:r>
      <w:r w:rsidRPr="0037214F">
        <w:rPr>
          <w:rFonts w:ascii="Tahoma" w:hAnsi="Tahoma" w:cs="Tahoma"/>
          <w:bCs/>
          <w:i/>
          <w:sz w:val="20"/>
        </w:rPr>
        <w:tab/>
      </w:r>
      <w:r w:rsidRPr="0037214F">
        <w:rPr>
          <w:rFonts w:ascii="Tahoma" w:hAnsi="Tahoma" w:cs="Tahoma"/>
          <w:bCs/>
          <w:i/>
          <w:sz w:val="20"/>
        </w:rPr>
        <w:tab/>
      </w:r>
      <w:r w:rsidRPr="0037214F">
        <w:rPr>
          <w:rFonts w:ascii="Tahoma" w:hAnsi="Tahoma" w:cs="Tahoma"/>
          <w:bCs/>
          <w:i/>
          <w:sz w:val="20"/>
        </w:rPr>
        <w:tab/>
      </w:r>
    </w:p>
    <w:p w14:paraId="6FFC1CE8" w14:textId="77777777" w:rsidR="0037214F" w:rsidRPr="0037214F" w:rsidRDefault="0037214F" w:rsidP="0037214F">
      <w:pPr>
        <w:ind w:left="0" w:right="283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 xml:space="preserve">DIČ: </w:t>
      </w:r>
      <w:r w:rsidRPr="0037214F">
        <w:rPr>
          <w:rFonts w:ascii="Tahoma" w:hAnsi="Tahoma" w:cs="Tahoma"/>
          <w:bCs/>
          <w:i/>
          <w:sz w:val="20"/>
        </w:rPr>
        <w:tab/>
      </w:r>
      <w:r w:rsidRPr="0037214F">
        <w:rPr>
          <w:rFonts w:ascii="Tahoma" w:hAnsi="Tahoma" w:cs="Tahoma"/>
          <w:bCs/>
          <w:i/>
          <w:sz w:val="20"/>
        </w:rPr>
        <w:tab/>
        <w:t>CZ</w:t>
      </w:r>
      <w:r w:rsidRPr="0037214F">
        <w:rPr>
          <w:rFonts w:ascii="Tahoma" w:hAnsi="Tahoma" w:cs="Tahoma"/>
          <w:i/>
          <w:sz w:val="20"/>
        </w:rPr>
        <w:t>09056009, plátce DPH</w:t>
      </w:r>
    </w:p>
    <w:p w14:paraId="35EDF14F" w14:textId="77777777" w:rsidR="0037214F" w:rsidRPr="0037214F" w:rsidRDefault="0037214F" w:rsidP="0037214F">
      <w:pPr>
        <w:ind w:left="0" w:right="283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i/>
          <w:sz w:val="20"/>
        </w:rPr>
        <w:t>společnost zapsaná v obchodním rejstříku vedeném Městským soudem v Praze pod sp. zn. C 330005</w:t>
      </w:r>
    </w:p>
    <w:p w14:paraId="044F3573" w14:textId="335CE2C2" w:rsidR="0037214F" w:rsidRPr="0037214F" w:rsidRDefault="0037214F" w:rsidP="0037214F">
      <w:pPr>
        <w:ind w:left="0" w:right="283"/>
        <w:rPr>
          <w:rFonts w:ascii="Tahoma" w:hAnsi="Tahoma" w:cs="Tahoma"/>
          <w:bCs/>
          <w:i/>
          <w:sz w:val="20"/>
        </w:rPr>
      </w:pPr>
      <w:r w:rsidRPr="0037214F">
        <w:rPr>
          <w:rFonts w:ascii="Tahoma" w:hAnsi="Tahoma" w:cs="Tahoma"/>
          <w:bCs/>
          <w:i/>
          <w:sz w:val="20"/>
        </w:rPr>
        <w:t xml:space="preserve">bankovní spojení: </w:t>
      </w:r>
      <w:r w:rsidR="00B9424C">
        <w:rPr>
          <w:rFonts w:ascii="Tahoma" w:hAnsi="Tahoma" w:cs="Tahoma"/>
          <w:bCs/>
          <w:i/>
          <w:sz w:val="20"/>
        </w:rPr>
        <w:t>XXXXX</w:t>
      </w:r>
      <w:r w:rsidRPr="0037214F">
        <w:rPr>
          <w:rFonts w:ascii="Tahoma" w:hAnsi="Tahoma" w:cs="Tahoma"/>
          <w:bCs/>
          <w:i/>
          <w:sz w:val="20"/>
        </w:rPr>
        <w:t xml:space="preserve">, č. účtu: </w:t>
      </w:r>
      <w:r w:rsidR="00B9424C">
        <w:rPr>
          <w:rFonts w:ascii="Tahoma" w:hAnsi="Tahoma" w:cs="Tahoma"/>
          <w:bCs/>
          <w:i/>
          <w:sz w:val="20"/>
        </w:rPr>
        <w:t>XXXXX</w:t>
      </w:r>
    </w:p>
    <w:p w14:paraId="6DC236C5" w14:textId="2536564E" w:rsidR="0037214F" w:rsidRPr="0037214F" w:rsidRDefault="0037214F" w:rsidP="0037214F">
      <w:pPr>
        <w:pStyle w:val="Nzev"/>
        <w:jc w:val="left"/>
        <w:rPr>
          <w:rFonts w:ascii="Tahoma" w:hAnsi="Tahoma" w:cs="Tahoma"/>
          <w:b w:val="0"/>
          <w:i/>
          <w:iCs/>
          <w:sz w:val="20"/>
        </w:rPr>
      </w:pPr>
      <w:r w:rsidRPr="0037214F">
        <w:rPr>
          <w:rFonts w:ascii="Tahoma" w:hAnsi="Tahoma" w:cs="Tahoma"/>
          <w:b w:val="0"/>
          <w:bCs/>
          <w:i/>
          <w:sz w:val="20"/>
        </w:rPr>
        <w:t xml:space="preserve">zastoupená: </w:t>
      </w:r>
      <w:r w:rsidRPr="0037214F">
        <w:rPr>
          <w:rFonts w:ascii="Tahoma" w:hAnsi="Tahoma" w:cs="Tahoma"/>
          <w:b w:val="0"/>
          <w:bCs/>
          <w:i/>
          <w:sz w:val="20"/>
        </w:rPr>
        <w:tab/>
      </w:r>
      <w:r w:rsidR="00900F82">
        <w:rPr>
          <w:rFonts w:ascii="Tahoma" w:hAnsi="Tahoma" w:cs="Tahoma"/>
          <w:bCs/>
          <w:i/>
          <w:sz w:val="20"/>
        </w:rPr>
        <w:t>XXXXX</w:t>
      </w:r>
      <w:r w:rsidRPr="0037214F">
        <w:rPr>
          <w:rFonts w:ascii="Tahoma" w:hAnsi="Tahoma" w:cs="Tahoma"/>
          <w:b w:val="0"/>
          <w:bCs/>
          <w:i/>
          <w:sz w:val="20"/>
        </w:rPr>
        <w:t>, na základě pověření</w:t>
      </w:r>
      <w:r w:rsidRPr="0037214F">
        <w:rPr>
          <w:rFonts w:ascii="Tahoma" w:hAnsi="Tahoma" w:cs="Tahoma"/>
          <w:b w:val="0"/>
          <w:i/>
          <w:iCs/>
          <w:sz w:val="20"/>
        </w:rPr>
        <w:t xml:space="preserve"> </w:t>
      </w:r>
    </w:p>
    <w:p w14:paraId="4EBC1409" w14:textId="4612E797" w:rsidR="0037214F" w:rsidRPr="0037214F" w:rsidRDefault="0037214F" w:rsidP="0037214F">
      <w:pPr>
        <w:pStyle w:val="Nzev"/>
        <w:jc w:val="left"/>
        <w:rPr>
          <w:rFonts w:ascii="Tahoma" w:hAnsi="Tahoma" w:cs="Tahoma"/>
          <w:b w:val="0"/>
          <w:i/>
          <w:iCs/>
          <w:sz w:val="20"/>
        </w:rPr>
      </w:pPr>
      <w:r w:rsidRPr="0037214F">
        <w:rPr>
          <w:rFonts w:ascii="Tahoma" w:hAnsi="Tahoma" w:cs="Tahoma"/>
          <w:b w:val="0"/>
          <w:i/>
          <w:iCs/>
          <w:sz w:val="20"/>
        </w:rPr>
        <w:t>(dále jen „nájemce“)</w:t>
      </w:r>
    </w:p>
    <w:p w14:paraId="0C5D3E30" w14:textId="77777777" w:rsidR="00D21B78" w:rsidRDefault="00D21B78">
      <w:pPr>
        <w:spacing w:after="80" w:line="265" w:lineRule="auto"/>
        <w:ind w:left="474" w:right="342" w:hanging="10"/>
        <w:jc w:val="center"/>
        <w:rPr>
          <w:rFonts w:ascii="Tahoma" w:hAnsi="Tahoma" w:cs="Tahoma"/>
        </w:rPr>
      </w:pPr>
    </w:p>
    <w:p w14:paraId="07BD35B1" w14:textId="06552AF2" w:rsidR="002C5216" w:rsidRPr="0037214F" w:rsidRDefault="004E1552">
      <w:pPr>
        <w:spacing w:after="80" w:line="265" w:lineRule="auto"/>
        <w:ind w:left="474" w:right="342" w:hanging="10"/>
        <w:jc w:val="center"/>
        <w:rPr>
          <w:rFonts w:ascii="Tahoma" w:hAnsi="Tahoma" w:cs="Tahoma"/>
        </w:rPr>
      </w:pPr>
      <w:r w:rsidRPr="0037214F">
        <w:rPr>
          <w:rFonts w:ascii="Tahoma" w:hAnsi="Tahoma" w:cs="Tahoma"/>
        </w:rPr>
        <w:t>dnešního dne uzavřely tuto dohodu o vypořádání závazků</w:t>
      </w:r>
    </w:p>
    <w:p w14:paraId="00C180A0" w14:textId="77777777" w:rsidR="002C5216" w:rsidRPr="0037214F" w:rsidRDefault="004E1552">
      <w:pPr>
        <w:spacing w:after="419" w:line="265" w:lineRule="auto"/>
        <w:ind w:left="474" w:right="342" w:hanging="10"/>
        <w:jc w:val="center"/>
        <w:rPr>
          <w:rFonts w:ascii="Tahoma" w:hAnsi="Tahoma" w:cs="Tahoma"/>
        </w:rPr>
      </w:pPr>
      <w:r w:rsidRPr="0037214F">
        <w:rPr>
          <w:rFonts w:ascii="Tahoma" w:hAnsi="Tahoma" w:cs="Tahoma"/>
        </w:rPr>
        <w:t>(dále jen „Dohoda”).</w:t>
      </w:r>
    </w:p>
    <w:p w14:paraId="1A702BE1" w14:textId="34825247" w:rsidR="002C5216" w:rsidRPr="0037214F" w:rsidRDefault="004E1552" w:rsidP="0037214F">
      <w:pPr>
        <w:pStyle w:val="Nadpis2"/>
        <w:tabs>
          <w:tab w:val="center" w:pos="655"/>
          <w:tab w:val="center" w:pos="2380"/>
        </w:tabs>
        <w:spacing w:after="105"/>
        <w:ind w:left="0" w:right="0" w:firstLine="0"/>
        <w:jc w:val="center"/>
        <w:rPr>
          <w:rFonts w:ascii="Tahoma" w:hAnsi="Tahoma" w:cs="Tahoma"/>
        </w:rPr>
      </w:pPr>
      <w:r w:rsidRPr="0037214F">
        <w:rPr>
          <w:rFonts w:ascii="Tahoma" w:hAnsi="Tahoma" w:cs="Tahoma"/>
        </w:rPr>
        <w:t>1.</w:t>
      </w:r>
      <w:r w:rsidRPr="0037214F">
        <w:rPr>
          <w:rFonts w:ascii="Tahoma" w:hAnsi="Tahoma" w:cs="Tahoma"/>
        </w:rPr>
        <w:tab/>
        <w:t>ÚVODNÍ USTANOVENÍ</w:t>
      </w:r>
    </w:p>
    <w:p w14:paraId="5C502197" w14:textId="1CB4C52D" w:rsidR="002C5216" w:rsidRDefault="004E1552" w:rsidP="002714C9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 xml:space="preserve">Pronajímatel dne </w:t>
      </w:r>
      <w:r w:rsidR="0037214F">
        <w:rPr>
          <w:rFonts w:ascii="Tahoma" w:hAnsi="Tahoma" w:cs="Tahoma"/>
        </w:rPr>
        <w:t>10.10.2023</w:t>
      </w:r>
      <w:r w:rsidRPr="0037214F">
        <w:rPr>
          <w:rFonts w:ascii="Tahoma" w:hAnsi="Tahoma" w:cs="Tahoma"/>
        </w:rPr>
        <w:t xml:space="preserve"> podepsal Dodatek č. </w:t>
      </w:r>
      <w:r w:rsidR="0037214F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 ke SMLOUVĚ O NÁJMU ČÁSTI NEMOVITOSTI (STAVBY) Č. </w:t>
      </w:r>
      <w:r w:rsidR="0037214F">
        <w:rPr>
          <w:rFonts w:ascii="Tahoma" w:hAnsi="Tahoma" w:cs="Tahoma"/>
        </w:rPr>
        <w:t xml:space="preserve">14063B </w:t>
      </w:r>
      <w:r w:rsidRPr="0037214F">
        <w:rPr>
          <w:rFonts w:ascii="Tahoma" w:hAnsi="Tahoma" w:cs="Tahoma"/>
        </w:rPr>
        <w:t xml:space="preserve">ze dne </w:t>
      </w:r>
      <w:r w:rsidR="0037214F">
        <w:rPr>
          <w:rFonts w:ascii="Tahoma" w:hAnsi="Tahoma" w:cs="Tahoma"/>
        </w:rPr>
        <w:t>20.10.2003</w:t>
      </w:r>
      <w:r w:rsidR="002714C9">
        <w:rPr>
          <w:rFonts w:ascii="Tahoma" w:hAnsi="Tahoma" w:cs="Tahoma"/>
        </w:rPr>
        <w:t>, ve znění jejích dodatků</w:t>
      </w:r>
      <w:r w:rsidRPr="0037214F">
        <w:rPr>
          <w:rFonts w:ascii="Tahoma" w:hAnsi="Tahoma" w:cs="Tahoma"/>
        </w:rPr>
        <w:t xml:space="preserve">. </w:t>
      </w:r>
    </w:p>
    <w:p w14:paraId="33381EE4" w14:textId="77777777" w:rsidR="002714C9" w:rsidRPr="0037214F" w:rsidRDefault="002714C9" w:rsidP="002714C9">
      <w:pPr>
        <w:pStyle w:val="Odstavecseseznamem"/>
        <w:spacing w:after="146"/>
        <w:ind w:left="426" w:right="446" w:firstLine="0"/>
        <w:rPr>
          <w:rFonts w:ascii="Tahoma" w:hAnsi="Tahoma" w:cs="Tahoma"/>
        </w:rPr>
      </w:pPr>
    </w:p>
    <w:p w14:paraId="58808286" w14:textId="47B95627" w:rsidR="002714C9" w:rsidRDefault="004E1552" w:rsidP="002714C9">
      <w:pPr>
        <w:pStyle w:val="Odstavecseseznamem"/>
        <w:numPr>
          <w:ilvl w:val="1"/>
          <w:numId w:val="6"/>
        </w:numPr>
        <w:spacing w:after="106" w:line="259" w:lineRule="auto"/>
        <w:ind w:left="426" w:right="338" w:hanging="426"/>
        <w:rPr>
          <w:rFonts w:ascii="Tahoma" w:hAnsi="Tahoma" w:cs="Tahoma"/>
        </w:rPr>
      </w:pPr>
      <w:r w:rsidRPr="002714C9">
        <w:rPr>
          <w:rFonts w:ascii="Tahoma" w:hAnsi="Tahoma" w:cs="Tahoma"/>
        </w:rPr>
        <w:t>Na smlouvy, které svou hodnotou přesahují 50 000,- Kč bez DPH se vztahuje povinnost</w:t>
      </w:r>
      <w:r w:rsidR="002714C9">
        <w:rPr>
          <w:rFonts w:ascii="Tahoma" w:hAnsi="Tahoma" w:cs="Tahoma"/>
        </w:rPr>
        <w:t xml:space="preserve"> </w:t>
      </w:r>
      <w:r w:rsidRPr="002714C9">
        <w:rPr>
          <w:rFonts w:ascii="Tahoma" w:hAnsi="Tahoma" w:cs="Tahoma"/>
        </w:rPr>
        <w:t>uveřejnění prostřednictvím registru smluv v souladu se zákonem č. 340/2015 Sb.,</w:t>
      </w:r>
      <w:r w:rsidR="002714C9">
        <w:rPr>
          <w:rFonts w:ascii="Tahoma" w:hAnsi="Tahoma" w:cs="Tahoma"/>
        </w:rPr>
        <w:t xml:space="preserve"> </w:t>
      </w:r>
      <w:r w:rsidRPr="002714C9">
        <w:rPr>
          <w:rFonts w:ascii="Tahoma" w:hAnsi="Tahoma" w:cs="Tahoma"/>
        </w:rPr>
        <w:t>o zvláštních podmínkách účinnosti některých smluv, uveřejňování těchto smluv a o registru smluv, ve znění pozdějších předpisů (dále jen „zákon o registru smluv”).</w:t>
      </w:r>
    </w:p>
    <w:p w14:paraId="2C2AF388" w14:textId="77777777" w:rsidR="002714C9" w:rsidRPr="002714C9" w:rsidRDefault="002714C9" w:rsidP="002714C9">
      <w:pPr>
        <w:spacing w:after="106" w:line="259" w:lineRule="auto"/>
        <w:ind w:left="0" w:right="338" w:firstLine="0"/>
        <w:rPr>
          <w:rFonts w:ascii="Tahoma" w:hAnsi="Tahoma" w:cs="Tahoma"/>
        </w:rPr>
      </w:pPr>
    </w:p>
    <w:p w14:paraId="77C46AC5" w14:textId="7829374B" w:rsidR="002C5216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 xml:space="preserve">Pronajímatel </w:t>
      </w:r>
      <w:r w:rsidR="002714C9">
        <w:rPr>
          <w:rFonts w:ascii="Tahoma" w:hAnsi="Tahoma" w:cs="Tahoma"/>
        </w:rPr>
        <w:t>zjistil</w:t>
      </w:r>
      <w:r w:rsidRPr="0037214F">
        <w:rPr>
          <w:rFonts w:ascii="Tahoma" w:hAnsi="Tahoma" w:cs="Tahoma"/>
        </w:rPr>
        <w:t xml:space="preserve">, že z důvodu administrativního pochybení nebyl ve smyslu podmínek dle </w:t>
      </w:r>
      <w:r w:rsidR="002714C9">
        <w:rPr>
          <w:rFonts w:ascii="Tahoma" w:hAnsi="Tahoma" w:cs="Tahoma"/>
        </w:rPr>
        <w:t>§</w:t>
      </w:r>
      <w:r w:rsidRPr="0037214F">
        <w:rPr>
          <w:rFonts w:ascii="Tahoma" w:hAnsi="Tahoma" w:cs="Tahoma"/>
        </w:rPr>
        <w:t xml:space="preserve"> 5 odst. 1 zákona o registru smluv řádně uveřejněn Dodatek č. </w:t>
      </w:r>
      <w:r w:rsidR="002714C9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 ke SMLOUVĚ O NÁJMU ČÁSTI NEMOVITOSTI (STAVBY) </w:t>
      </w:r>
      <w:r w:rsidR="002714C9">
        <w:rPr>
          <w:rFonts w:ascii="Tahoma" w:hAnsi="Tahoma" w:cs="Tahoma"/>
        </w:rPr>
        <w:t xml:space="preserve">14063B </w:t>
      </w:r>
      <w:r w:rsidR="002714C9" w:rsidRPr="0037214F">
        <w:rPr>
          <w:rFonts w:ascii="Tahoma" w:hAnsi="Tahoma" w:cs="Tahoma"/>
        </w:rPr>
        <w:t xml:space="preserve">ze dne </w:t>
      </w:r>
      <w:r w:rsidR="002714C9">
        <w:rPr>
          <w:rFonts w:ascii="Tahoma" w:hAnsi="Tahoma" w:cs="Tahoma"/>
        </w:rPr>
        <w:t xml:space="preserve">20.10.2003 </w:t>
      </w:r>
      <w:r w:rsidRPr="0037214F">
        <w:rPr>
          <w:rFonts w:ascii="Tahoma" w:hAnsi="Tahoma" w:cs="Tahoma"/>
        </w:rPr>
        <w:t>(dále jen „Dodatek č.</w:t>
      </w:r>
      <w:r w:rsidR="002714C9">
        <w:rPr>
          <w:rFonts w:ascii="Tahoma" w:hAnsi="Tahoma" w:cs="Tahoma"/>
        </w:rPr>
        <w:t xml:space="preserve">3 </w:t>
      </w:r>
      <w:r w:rsidRPr="0037214F">
        <w:rPr>
          <w:rFonts w:ascii="Tahoma" w:hAnsi="Tahoma" w:cs="Tahoma"/>
        </w:rPr>
        <w:t>").</w:t>
      </w:r>
    </w:p>
    <w:p w14:paraId="603B3EF7" w14:textId="77777777" w:rsidR="002714C9" w:rsidRPr="002714C9" w:rsidRDefault="002714C9" w:rsidP="002714C9">
      <w:pPr>
        <w:spacing w:after="146"/>
        <w:ind w:left="0" w:right="446" w:firstLine="0"/>
        <w:rPr>
          <w:rFonts w:ascii="Tahoma" w:hAnsi="Tahoma" w:cs="Tahoma"/>
        </w:rPr>
      </w:pPr>
    </w:p>
    <w:p w14:paraId="54D22DF3" w14:textId="77777777" w:rsidR="002714C9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 xml:space="preserve">Pronajímatel uzavírá tuto Dohodu s nájemcem za účelem </w:t>
      </w:r>
    </w:p>
    <w:p w14:paraId="2D76F22E" w14:textId="4735A4A7" w:rsidR="002714C9" w:rsidRDefault="004E1552" w:rsidP="002714C9">
      <w:pPr>
        <w:pStyle w:val="Odstavecseseznamem"/>
        <w:numPr>
          <w:ilvl w:val="0"/>
          <w:numId w:val="7"/>
        </w:numPr>
        <w:spacing w:after="146"/>
        <w:ind w:right="446"/>
        <w:rPr>
          <w:rFonts w:ascii="Tahoma" w:hAnsi="Tahoma" w:cs="Tahoma"/>
        </w:rPr>
      </w:pPr>
      <w:r w:rsidRPr="002714C9">
        <w:rPr>
          <w:rFonts w:ascii="Tahoma" w:hAnsi="Tahoma" w:cs="Tahoma"/>
        </w:rPr>
        <w:t xml:space="preserve">předcházení hrozící újmě a/nebo případným soudním sporům, </w:t>
      </w:r>
    </w:p>
    <w:p w14:paraId="41CFCEFF" w14:textId="4C7BF248" w:rsidR="002714C9" w:rsidRDefault="004E1552" w:rsidP="00D21B78">
      <w:pPr>
        <w:pStyle w:val="Odstavecseseznamem"/>
        <w:numPr>
          <w:ilvl w:val="0"/>
          <w:numId w:val="7"/>
        </w:numPr>
        <w:spacing w:after="0"/>
        <w:ind w:right="448"/>
        <w:rPr>
          <w:rFonts w:ascii="Tahoma" w:hAnsi="Tahoma" w:cs="Tahoma"/>
        </w:rPr>
      </w:pPr>
      <w:r w:rsidRPr="002714C9">
        <w:rPr>
          <w:rFonts w:ascii="Tahoma" w:hAnsi="Tahoma" w:cs="Tahoma"/>
        </w:rPr>
        <w:lastRenderedPageBreak/>
        <w:t xml:space="preserve">zachování všech práv pronajímatele vyplývajících z tohoto Dodatku č. </w:t>
      </w:r>
      <w:r w:rsidR="002714C9">
        <w:rPr>
          <w:rFonts w:ascii="Tahoma" w:hAnsi="Tahoma" w:cs="Tahoma"/>
        </w:rPr>
        <w:t>3</w:t>
      </w:r>
      <w:r w:rsidRPr="002714C9">
        <w:rPr>
          <w:rFonts w:ascii="Tahoma" w:hAnsi="Tahoma" w:cs="Tahoma"/>
        </w:rPr>
        <w:t>, včetně práv vyplývajících z případné odpovědnosti za vady, práv pronajímatele na smluvní pokuty, případně na náhradu újmy</w:t>
      </w:r>
      <w:r w:rsidR="00D21B78">
        <w:rPr>
          <w:rFonts w:ascii="Tahoma" w:hAnsi="Tahoma" w:cs="Tahoma"/>
        </w:rPr>
        <w:t>.</w:t>
      </w:r>
    </w:p>
    <w:p w14:paraId="4541128F" w14:textId="5CEA09C4" w:rsidR="002C5216" w:rsidRPr="00D21B78" w:rsidRDefault="004E1552" w:rsidP="00D21B78">
      <w:pPr>
        <w:spacing w:after="0"/>
        <w:ind w:left="360" w:right="448" w:firstLine="0"/>
        <w:rPr>
          <w:rFonts w:ascii="Tahoma" w:hAnsi="Tahoma" w:cs="Tahoma"/>
        </w:rPr>
      </w:pPr>
      <w:r w:rsidRPr="00D21B78">
        <w:rPr>
          <w:rFonts w:ascii="Tahoma" w:hAnsi="Tahoma" w:cs="Tahoma"/>
        </w:rPr>
        <w:t xml:space="preserve">Pronajímatel uzavírá tuto Dohodu v souladu s příslušnými metodickými pokyny Ministerstva vnitra, jakožto správce registru smluv ve smyslu </w:t>
      </w:r>
      <w:r w:rsidR="002714C9" w:rsidRPr="00D21B78">
        <w:rPr>
          <w:rFonts w:ascii="Tahoma" w:hAnsi="Tahoma" w:cs="Tahoma"/>
        </w:rPr>
        <w:t>§</w:t>
      </w:r>
      <w:r w:rsidRPr="00D21B78">
        <w:rPr>
          <w:rFonts w:ascii="Tahoma" w:hAnsi="Tahoma" w:cs="Tahoma"/>
        </w:rPr>
        <w:t xml:space="preserve"> 4 odst. 2 zákona o registru smluv.</w:t>
      </w:r>
    </w:p>
    <w:p w14:paraId="19859A38" w14:textId="77777777" w:rsidR="002714C9" w:rsidRPr="002714C9" w:rsidRDefault="002714C9" w:rsidP="002714C9">
      <w:pPr>
        <w:pStyle w:val="Odstavecseseznamem"/>
        <w:spacing w:after="146"/>
        <w:ind w:left="1080" w:right="446" w:firstLine="0"/>
        <w:rPr>
          <w:rFonts w:ascii="Tahoma" w:hAnsi="Tahoma" w:cs="Tahoma"/>
        </w:rPr>
      </w:pPr>
    </w:p>
    <w:p w14:paraId="6C71CFB0" w14:textId="6FA8E621" w:rsidR="002C5216" w:rsidRPr="0037214F" w:rsidRDefault="002714C9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E1552" w:rsidRPr="0037214F">
        <w:rPr>
          <w:rFonts w:ascii="Tahoma" w:hAnsi="Tahoma" w:cs="Tahoma"/>
        </w:rPr>
        <w:t xml:space="preserve">eškeré pojmy uvedené v tomto Dodatku č. </w:t>
      </w:r>
      <w:r>
        <w:rPr>
          <w:rFonts w:ascii="Tahoma" w:hAnsi="Tahoma" w:cs="Tahoma"/>
        </w:rPr>
        <w:t>3</w:t>
      </w:r>
      <w:r w:rsidR="004E1552" w:rsidRPr="0037214F">
        <w:rPr>
          <w:rFonts w:ascii="Tahoma" w:hAnsi="Tahoma" w:cs="Tahoma"/>
        </w:rPr>
        <w:t xml:space="preserve"> budou vykládány v souladu s jejich definicí uvedené v Dodatku č. </w:t>
      </w:r>
      <w:r>
        <w:rPr>
          <w:rFonts w:ascii="Tahoma" w:hAnsi="Tahoma" w:cs="Tahoma"/>
        </w:rPr>
        <w:t>3</w:t>
      </w:r>
      <w:r w:rsidR="004E1552" w:rsidRPr="0037214F">
        <w:rPr>
          <w:rFonts w:ascii="Tahoma" w:hAnsi="Tahoma" w:cs="Tahoma"/>
        </w:rPr>
        <w:t>.</w:t>
      </w:r>
    </w:p>
    <w:p w14:paraId="653987AD" w14:textId="0B1787D2" w:rsidR="002C5216" w:rsidRPr="0037214F" w:rsidRDefault="004E1552" w:rsidP="002714C9">
      <w:pPr>
        <w:pStyle w:val="Nadpis2"/>
        <w:tabs>
          <w:tab w:val="center" w:pos="652"/>
          <w:tab w:val="center" w:pos="2254"/>
        </w:tabs>
        <w:spacing w:after="116"/>
        <w:ind w:left="0" w:right="0" w:firstLine="0"/>
        <w:jc w:val="center"/>
        <w:rPr>
          <w:rFonts w:ascii="Tahoma" w:hAnsi="Tahoma" w:cs="Tahoma"/>
        </w:rPr>
      </w:pPr>
      <w:r w:rsidRPr="0037214F">
        <w:rPr>
          <w:rFonts w:ascii="Tahoma" w:hAnsi="Tahoma" w:cs="Tahoma"/>
        </w:rPr>
        <w:t>2.</w:t>
      </w:r>
      <w:r w:rsidRPr="0037214F">
        <w:rPr>
          <w:rFonts w:ascii="Tahoma" w:hAnsi="Tahoma" w:cs="Tahoma"/>
        </w:rPr>
        <w:tab/>
        <w:t>PŘEDMĚT DOHODY</w:t>
      </w:r>
    </w:p>
    <w:p w14:paraId="0A11E79D" w14:textId="77777777" w:rsidR="002714C9" w:rsidRPr="002714C9" w:rsidRDefault="002714C9" w:rsidP="002714C9">
      <w:pPr>
        <w:pStyle w:val="Odstavecseseznamem"/>
        <w:numPr>
          <w:ilvl w:val="0"/>
          <w:numId w:val="6"/>
        </w:numPr>
        <w:spacing w:after="146"/>
        <w:ind w:right="446"/>
        <w:rPr>
          <w:rFonts w:ascii="Tahoma" w:hAnsi="Tahoma" w:cs="Tahoma"/>
          <w:vanish/>
        </w:rPr>
      </w:pPr>
    </w:p>
    <w:p w14:paraId="6B16D1AF" w14:textId="16AAFA32" w:rsidR="002C5216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 xml:space="preserve">Nájemce dodal pronajímateli plnění definované v Dodatku č. </w:t>
      </w:r>
      <w:r w:rsidR="002714C9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. Nájemce uhradil pronajímateli za plnění sjednanou cenu. Smluvní strany se dohodly, že si ponechají již poskytnutá plnění dle Dodatku č. </w:t>
      </w:r>
      <w:r w:rsidR="002714C9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, která byla poskytnuta a uhrazena na základě platného, ale neúčinného Dodatku č. </w:t>
      </w:r>
      <w:r w:rsidR="002714C9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>. Výše poskytnutého plnění a jeho úhrada nejsou mezi smluvními stranami sporné.</w:t>
      </w:r>
    </w:p>
    <w:p w14:paraId="384D195F" w14:textId="77777777" w:rsidR="002714C9" w:rsidRPr="0037214F" w:rsidRDefault="002714C9" w:rsidP="002714C9">
      <w:pPr>
        <w:pStyle w:val="Odstavecseseznamem"/>
        <w:spacing w:after="146"/>
        <w:ind w:left="360" w:right="446" w:firstLine="0"/>
        <w:rPr>
          <w:rFonts w:ascii="Tahoma" w:hAnsi="Tahoma" w:cs="Tahoma"/>
        </w:rPr>
      </w:pPr>
    </w:p>
    <w:p w14:paraId="65771E9B" w14:textId="3D1C70EF" w:rsidR="002C5216" w:rsidRPr="0037214F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 xml:space="preserve">Smluvní strany se dohodly, že ujednání uvedená v Dodatku č. </w:t>
      </w:r>
      <w:r w:rsidR="002714C9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>. se v plné míře uplatní na vztah mezi pronajímatelem a nájemcem.</w:t>
      </w:r>
    </w:p>
    <w:p w14:paraId="465136BB" w14:textId="21D7C221" w:rsidR="002C5216" w:rsidRPr="0037214F" w:rsidRDefault="004E1552" w:rsidP="002714C9">
      <w:pPr>
        <w:tabs>
          <w:tab w:val="center" w:pos="2228"/>
          <w:tab w:val="center" w:pos="5134"/>
        </w:tabs>
        <w:spacing w:after="97"/>
        <w:ind w:left="0" w:firstLine="0"/>
        <w:jc w:val="left"/>
        <w:rPr>
          <w:rFonts w:ascii="Tahoma" w:hAnsi="Tahoma" w:cs="Tahoma"/>
        </w:rPr>
      </w:pPr>
      <w:r w:rsidRPr="0037214F">
        <w:rPr>
          <w:rFonts w:ascii="Tahoma" w:hAnsi="Tahoma" w:cs="Tahoma"/>
        </w:rPr>
        <w:tab/>
      </w:r>
    </w:p>
    <w:p w14:paraId="34AD844B" w14:textId="20C24441" w:rsidR="002C5216" w:rsidRPr="0037214F" w:rsidRDefault="004E1552" w:rsidP="002714C9">
      <w:pPr>
        <w:pStyle w:val="Nadpis2"/>
        <w:tabs>
          <w:tab w:val="center" w:pos="634"/>
          <w:tab w:val="center" w:pos="2588"/>
        </w:tabs>
        <w:spacing w:after="88"/>
        <w:ind w:left="0" w:right="0" w:firstLine="0"/>
        <w:jc w:val="center"/>
        <w:rPr>
          <w:rFonts w:ascii="Tahoma" w:hAnsi="Tahoma" w:cs="Tahoma"/>
        </w:rPr>
      </w:pPr>
      <w:r w:rsidRPr="0037214F">
        <w:rPr>
          <w:rFonts w:ascii="Tahoma" w:hAnsi="Tahoma" w:cs="Tahoma"/>
        </w:rPr>
        <w:t>3.</w:t>
      </w:r>
      <w:r w:rsidRPr="0037214F">
        <w:rPr>
          <w:rFonts w:ascii="Tahoma" w:hAnsi="Tahoma" w:cs="Tahoma"/>
        </w:rPr>
        <w:tab/>
        <w:t>ZÁVĚREČNÁ USTANOVENÍ</w:t>
      </w:r>
    </w:p>
    <w:p w14:paraId="4409DCAA" w14:textId="77777777" w:rsidR="002714C9" w:rsidRPr="002714C9" w:rsidRDefault="002714C9" w:rsidP="002714C9">
      <w:pPr>
        <w:pStyle w:val="Odstavecseseznamem"/>
        <w:numPr>
          <w:ilvl w:val="0"/>
          <w:numId w:val="6"/>
        </w:numPr>
        <w:spacing w:after="146"/>
        <w:ind w:right="446"/>
        <w:rPr>
          <w:rFonts w:ascii="Tahoma" w:hAnsi="Tahoma" w:cs="Tahoma"/>
          <w:vanish/>
        </w:rPr>
      </w:pPr>
    </w:p>
    <w:p w14:paraId="5BFBD886" w14:textId="252890AB" w:rsidR="002C5216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 xml:space="preserve">Smluvní strany závazkového vztahu podle Dodatku č. </w:t>
      </w:r>
      <w:r w:rsidR="002714C9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 jsou srozuměny se skutečností, že touto Dohodou bude odstraněna spornost vzájemných práv a povinností, která spočívala v plnění pronajímatele na základě platného, ale dosud neúčinného Dodatku č. </w:t>
      </w:r>
      <w:r w:rsidR="002714C9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>, které bylo nájemcem zaplaceno bez existence účinného</w:t>
      </w:r>
      <w:r w:rsidR="002714C9">
        <w:rPr>
          <w:rFonts w:ascii="Tahoma" w:hAnsi="Tahoma" w:cs="Tahoma"/>
        </w:rPr>
        <w:t xml:space="preserve"> </w:t>
      </w:r>
      <w:r w:rsidRPr="0037214F">
        <w:rPr>
          <w:rFonts w:ascii="Tahoma" w:hAnsi="Tahoma" w:cs="Tahoma"/>
        </w:rPr>
        <w:t xml:space="preserve">Dodatku č. </w:t>
      </w:r>
      <w:r w:rsidR="00594C61">
        <w:rPr>
          <w:rFonts w:ascii="Tahoma" w:hAnsi="Tahoma" w:cs="Tahoma"/>
        </w:rPr>
        <w:t>3.</w:t>
      </w:r>
      <w:r w:rsidRPr="0037214F">
        <w:rPr>
          <w:rFonts w:ascii="Tahoma" w:hAnsi="Tahoma" w:cs="Tahoma"/>
        </w:rPr>
        <w:t xml:space="preserve"> Dosavadní závazky smluvních stran ujednané v Dodatku č. </w:t>
      </w:r>
      <w:r w:rsidR="00594C61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 nezanikají a neruší se, mění se pouze účinnost Dodatku č. </w:t>
      </w:r>
      <w:r w:rsidR="00594C61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, která nabude účinnosti dodatečným uveřejněním v registru smluv s odvoláním na </w:t>
      </w:r>
      <w:r w:rsidR="00594C61">
        <w:rPr>
          <w:rFonts w:ascii="Tahoma" w:hAnsi="Tahoma" w:cs="Tahoma"/>
        </w:rPr>
        <w:t>§</w:t>
      </w:r>
      <w:r w:rsidRPr="0037214F">
        <w:rPr>
          <w:rFonts w:ascii="Tahoma" w:hAnsi="Tahoma" w:cs="Tahoma"/>
        </w:rPr>
        <w:t xml:space="preserve"> 6 zákona o registru smluv.</w:t>
      </w:r>
    </w:p>
    <w:p w14:paraId="2042AE50" w14:textId="77777777" w:rsidR="00594C61" w:rsidRPr="0037214F" w:rsidRDefault="00594C61" w:rsidP="00473771">
      <w:pPr>
        <w:pStyle w:val="Odstavecseseznamem"/>
        <w:spacing w:after="146"/>
        <w:ind w:left="426" w:right="446" w:hanging="426"/>
        <w:rPr>
          <w:rFonts w:ascii="Tahoma" w:hAnsi="Tahoma" w:cs="Tahoma"/>
        </w:rPr>
      </w:pPr>
    </w:p>
    <w:p w14:paraId="67AE6A1D" w14:textId="392603C3" w:rsidR="002C5216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>Nájemce souhlasí s uveřejněním úplného znění této Dohody v registru smluv. Uveřejnění této Dohody prostřednictvím registru smluv zajistí pronajímatel.</w:t>
      </w:r>
    </w:p>
    <w:p w14:paraId="6205C295" w14:textId="77777777" w:rsidR="00594C61" w:rsidRPr="00594C61" w:rsidRDefault="00594C61" w:rsidP="00594C61">
      <w:pPr>
        <w:pStyle w:val="Odstavecseseznamem"/>
        <w:rPr>
          <w:rFonts w:ascii="Tahoma" w:hAnsi="Tahoma" w:cs="Tahoma"/>
        </w:rPr>
      </w:pPr>
    </w:p>
    <w:p w14:paraId="28CC5985" w14:textId="62F7C747" w:rsidR="00594C61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 xml:space="preserve">Smluvní strany se dohodly, že v souvislosti s neuveřejněním Dodatku č. </w:t>
      </w:r>
      <w:r w:rsidR="00594C61">
        <w:rPr>
          <w:rFonts w:ascii="Tahoma" w:hAnsi="Tahoma" w:cs="Tahoma"/>
        </w:rPr>
        <w:t>3</w:t>
      </w:r>
      <w:r w:rsidRPr="0037214F">
        <w:rPr>
          <w:rFonts w:ascii="Tahoma" w:hAnsi="Tahoma" w:cs="Tahoma"/>
        </w:rPr>
        <w:t xml:space="preserve"> v registru smluv nemá žádná ze smluvních stran právo na náhradu újmy.</w:t>
      </w:r>
    </w:p>
    <w:p w14:paraId="56A4DD9C" w14:textId="77777777" w:rsidR="00594C61" w:rsidRPr="00594C61" w:rsidRDefault="00594C61" w:rsidP="00594C61">
      <w:pPr>
        <w:spacing w:after="146"/>
        <w:ind w:left="0" w:right="446" w:firstLine="0"/>
        <w:rPr>
          <w:rFonts w:ascii="Tahoma" w:hAnsi="Tahoma" w:cs="Tahoma"/>
        </w:rPr>
      </w:pPr>
    </w:p>
    <w:p w14:paraId="42E2170D" w14:textId="2BB569E9" w:rsidR="002C5216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>Práva a povinnosti smluvních stran touto Dohodou výslovně neupravené se řídí právními předpisy České republiky, zejména občanským zákoníkem a příslušnými právními předpisy souvisejícími.</w:t>
      </w:r>
    </w:p>
    <w:p w14:paraId="26D14AE3" w14:textId="77777777" w:rsidR="00594C61" w:rsidRPr="00594C61" w:rsidRDefault="00594C61" w:rsidP="00594C61">
      <w:pPr>
        <w:pStyle w:val="Odstavecseseznamem"/>
        <w:rPr>
          <w:rFonts w:ascii="Tahoma" w:hAnsi="Tahoma" w:cs="Tahoma"/>
        </w:rPr>
      </w:pPr>
    </w:p>
    <w:p w14:paraId="69ACD76C" w14:textId="77777777" w:rsidR="00594C61" w:rsidRPr="0037214F" w:rsidRDefault="00594C61" w:rsidP="00594C61">
      <w:pPr>
        <w:pStyle w:val="Odstavecseseznamem"/>
        <w:spacing w:after="146"/>
        <w:ind w:left="360" w:right="446" w:firstLine="0"/>
        <w:rPr>
          <w:rFonts w:ascii="Tahoma" w:hAnsi="Tahoma" w:cs="Tahoma"/>
        </w:rPr>
      </w:pPr>
    </w:p>
    <w:p w14:paraId="769B2DED" w14:textId="59BBE7B7" w:rsidR="002C5216" w:rsidRPr="0037214F" w:rsidRDefault="004E1552" w:rsidP="00473771">
      <w:pPr>
        <w:pStyle w:val="Odstavecseseznamem"/>
        <w:numPr>
          <w:ilvl w:val="1"/>
          <w:numId w:val="6"/>
        </w:numPr>
        <w:spacing w:after="146"/>
        <w:ind w:left="426" w:right="446" w:hanging="426"/>
        <w:rPr>
          <w:rFonts w:ascii="Tahoma" w:hAnsi="Tahoma" w:cs="Tahoma"/>
        </w:rPr>
      </w:pPr>
      <w:r w:rsidRPr="0037214F">
        <w:rPr>
          <w:rFonts w:ascii="Tahoma" w:hAnsi="Tahoma" w:cs="Tahoma"/>
        </w:rPr>
        <w:t>Tato Dohoda představuje úplnou dohodu smluvních stran o předmětu této Dohody. Tuto Dohodu je možné měnit pouze písemnou dohodou smluvních stran ve formě číslovaných dodatků. Nedílnou součást této Dohody tvoří příloha:</w:t>
      </w:r>
    </w:p>
    <w:p w14:paraId="3A3DE5FE" w14:textId="4D8FB440" w:rsidR="002C5216" w:rsidRPr="00594C61" w:rsidRDefault="004E1552" w:rsidP="00594C61">
      <w:pPr>
        <w:spacing w:after="172" w:line="259" w:lineRule="auto"/>
        <w:ind w:left="360" w:firstLine="0"/>
        <w:jc w:val="left"/>
        <w:rPr>
          <w:rFonts w:ascii="Tahoma" w:hAnsi="Tahoma" w:cs="Tahoma"/>
        </w:rPr>
      </w:pPr>
      <w:r w:rsidRPr="00594C61">
        <w:rPr>
          <w:rFonts w:ascii="Tahoma" w:hAnsi="Tahoma" w:cs="Tahoma"/>
        </w:rPr>
        <w:t xml:space="preserve">Dodatek č. </w:t>
      </w:r>
      <w:r w:rsidR="00594C61" w:rsidRPr="00594C61">
        <w:rPr>
          <w:rFonts w:ascii="Tahoma" w:hAnsi="Tahoma" w:cs="Tahoma"/>
        </w:rPr>
        <w:t>3</w:t>
      </w:r>
      <w:r w:rsidRPr="00594C61">
        <w:rPr>
          <w:rFonts w:ascii="Tahoma" w:hAnsi="Tahoma" w:cs="Tahoma"/>
        </w:rPr>
        <w:t xml:space="preserve"> </w:t>
      </w:r>
    </w:p>
    <w:p w14:paraId="1FD738D0" w14:textId="77777777" w:rsidR="00594C61" w:rsidRPr="00594C61" w:rsidRDefault="00594C61" w:rsidP="00594C61">
      <w:pPr>
        <w:spacing w:after="172" w:line="259" w:lineRule="auto"/>
        <w:ind w:left="360" w:firstLine="0"/>
        <w:rPr>
          <w:rFonts w:ascii="Tahoma" w:hAnsi="Tahoma" w:cs="Tahoma"/>
        </w:rPr>
      </w:pPr>
    </w:p>
    <w:p w14:paraId="5367F862" w14:textId="4DF0677C" w:rsidR="002C5216" w:rsidRDefault="004E1552" w:rsidP="00594C61">
      <w:pPr>
        <w:spacing w:after="510" w:line="265" w:lineRule="auto"/>
        <w:ind w:left="3226" w:right="382" w:hanging="2880"/>
        <w:rPr>
          <w:rFonts w:ascii="Tahoma" w:hAnsi="Tahoma" w:cs="Tahoma"/>
        </w:rPr>
      </w:pPr>
      <w:r w:rsidRPr="00594C61">
        <w:rPr>
          <w:rFonts w:ascii="Tahoma" w:hAnsi="Tahoma" w:cs="Tahoma"/>
        </w:rPr>
        <w:t xml:space="preserve">Smluvní strany prohlašují, že si tuto Dohodu přečetly, že s jejím obsahem souhlasí a na důkaz </w:t>
      </w:r>
      <w:r w:rsidR="00594C61" w:rsidRPr="00594C61">
        <w:rPr>
          <w:rFonts w:ascii="Tahoma" w:hAnsi="Tahoma" w:cs="Tahoma"/>
        </w:rPr>
        <w:t>toho připojují své podpisy.</w:t>
      </w:r>
    </w:p>
    <w:p w14:paraId="7579C0F0" w14:textId="77777777" w:rsidR="00D21B78" w:rsidRPr="00363B30" w:rsidRDefault="00D21B78" w:rsidP="00D21B78">
      <w:pPr>
        <w:spacing w:before="60"/>
        <w:rPr>
          <w:rFonts w:ascii="Tahoma" w:hAnsi="Tahoma" w:cs="Tahoma"/>
          <w:sz w:val="20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D21B78" w:rsidRPr="00363B30" w14:paraId="6E48A1AB" w14:textId="77777777" w:rsidTr="00A83010">
        <w:trPr>
          <w:trHeight w:val="397"/>
          <w:jc w:val="center"/>
        </w:trPr>
        <w:tc>
          <w:tcPr>
            <w:tcW w:w="4820" w:type="dxa"/>
            <w:vAlign w:val="center"/>
          </w:tcPr>
          <w:p w14:paraId="5AEBA269" w14:textId="7FEBE551" w:rsidR="00D21B78" w:rsidRPr="00363B30" w:rsidRDefault="00D21B78" w:rsidP="00A8301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Cs/>
                <w:sz w:val="20"/>
              </w:rPr>
              <w:t>Praze d</w:t>
            </w:r>
            <w:r w:rsidRPr="00363B30">
              <w:rPr>
                <w:rFonts w:ascii="Tahoma" w:hAnsi="Tahoma" w:cs="Tahoma"/>
                <w:bCs/>
                <w:sz w:val="20"/>
              </w:rPr>
              <w:t xml:space="preserve">ne </w:t>
            </w:r>
            <w:r>
              <w:rPr>
                <w:rFonts w:ascii="Tahoma" w:hAnsi="Tahoma" w:cs="Tahoma"/>
                <w:bCs/>
                <w:sz w:val="20"/>
              </w:rPr>
              <w:t>_________________</w:t>
            </w:r>
          </w:p>
        </w:tc>
        <w:tc>
          <w:tcPr>
            <w:tcW w:w="425" w:type="dxa"/>
            <w:vMerge w:val="restart"/>
          </w:tcPr>
          <w:p w14:paraId="1CC26D4A" w14:textId="77777777" w:rsidR="00D21B78" w:rsidRPr="00363B30" w:rsidRDefault="00D21B78" w:rsidP="00A83010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69E76CDF" w14:textId="163D8A22" w:rsidR="00D21B78" w:rsidRPr="00363B30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bCs/>
                <w:sz w:val="20"/>
              </w:rPr>
              <w:t>Praze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 xml:space="preserve">dne </w:t>
            </w:r>
            <w:r>
              <w:rPr>
                <w:rFonts w:ascii="Tahoma" w:hAnsi="Tahoma" w:cs="Tahoma"/>
                <w:bCs/>
                <w:sz w:val="20"/>
              </w:rPr>
              <w:t>_________________</w:t>
            </w:r>
          </w:p>
        </w:tc>
      </w:tr>
      <w:tr w:rsidR="00D21B78" w:rsidRPr="00363B30" w14:paraId="0F82AC8A" w14:textId="77777777" w:rsidTr="00A83010">
        <w:trPr>
          <w:trHeight w:val="397"/>
          <w:jc w:val="center"/>
        </w:trPr>
        <w:tc>
          <w:tcPr>
            <w:tcW w:w="4820" w:type="dxa"/>
            <w:vAlign w:val="center"/>
          </w:tcPr>
          <w:p w14:paraId="736F0438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01D627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8148BF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0922B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8439BC" w14:textId="77777777" w:rsidR="00D21B78" w:rsidRPr="00363B30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  <w:tc>
          <w:tcPr>
            <w:tcW w:w="425" w:type="dxa"/>
            <w:vMerge/>
          </w:tcPr>
          <w:p w14:paraId="1BA7D164" w14:textId="77777777" w:rsidR="00D21B78" w:rsidRPr="00363B30" w:rsidRDefault="00D21B78" w:rsidP="00A83010">
            <w:pPr>
              <w:rPr>
                <w:szCs w:val="25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1018B8FB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F7D2BE2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0094782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F0907DE" w14:textId="77777777" w:rsidR="00D21B78" w:rsidRPr="00363B30" w:rsidRDefault="00D21B78" w:rsidP="00A830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87F879F" w14:textId="77777777" w:rsidR="00D21B78" w:rsidRPr="00363B30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D21B78" w:rsidRPr="00363B30" w14:paraId="7D704F54" w14:textId="77777777" w:rsidTr="00A83010">
        <w:trPr>
          <w:trHeight w:val="282"/>
          <w:jc w:val="center"/>
        </w:trPr>
        <w:tc>
          <w:tcPr>
            <w:tcW w:w="4820" w:type="dxa"/>
            <w:vAlign w:val="center"/>
          </w:tcPr>
          <w:p w14:paraId="2321F271" w14:textId="77777777" w:rsidR="00D21B78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zemědělská univerzita v Praze</w:t>
            </w:r>
          </w:p>
          <w:p w14:paraId="685E9764" w14:textId="77777777" w:rsidR="00D21B78" w:rsidRPr="00050A69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A69">
              <w:rPr>
                <w:rFonts w:ascii="Tahoma" w:hAnsi="Tahoma" w:cs="Tahoma"/>
                <w:sz w:val="20"/>
                <w:szCs w:val="20"/>
              </w:rPr>
              <w:t>Lesy ČZU</w:t>
            </w:r>
          </w:p>
          <w:p w14:paraId="0FE2B5F7" w14:textId="77777777" w:rsidR="00D21B78" w:rsidRPr="00050A69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A69">
              <w:rPr>
                <w:rFonts w:ascii="Tahoma" w:hAnsi="Tahoma" w:cs="Tahoma"/>
                <w:sz w:val="20"/>
                <w:szCs w:val="20"/>
              </w:rPr>
              <w:t>Ing. Zdeněk Macháček, Ph.D.</w:t>
            </w:r>
          </w:p>
          <w:p w14:paraId="076B8805" w14:textId="77777777" w:rsidR="00D21B78" w:rsidRPr="00363B30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0A69">
              <w:rPr>
                <w:rFonts w:ascii="Tahoma" w:hAnsi="Tahoma" w:cs="Tahoma"/>
                <w:sz w:val="20"/>
                <w:szCs w:val="20"/>
              </w:rPr>
              <w:t>ředitel</w:t>
            </w:r>
          </w:p>
        </w:tc>
        <w:tc>
          <w:tcPr>
            <w:tcW w:w="425" w:type="dxa"/>
            <w:vMerge/>
          </w:tcPr>
          <w:p w14:paraId="434DDFA3" w14:textId="77777777" w:rsidR="00D21B78" w:rsidRPr="00363B30" w:rsidRDefault="00D21B78" w:rsidP="00A83010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1D89566B" w14:textId="77777777" w:rsidR="00D21B78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Vantage Towers s.r.o.</w:t>
            </w:r>
          </w:p>
          <w:p w14:paraId="38C5176B" w14:textId="77777777" w:rsidR="00D21B78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Anna Brabcová,</w:t>
            </w:r>
          </w:p>
          <w:p w14:paraId="7C2047D2" w14:textId="77777777" w:rsidR="00D21B78" w:rsidRPr="00363B30" w:rsidRDefault="00D21B78" w:rsidP="00A83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základě pověření</w:t>
            </w:r>
          </w:p>
        </w:tc>
      </w:tr>
    </w:tbl>
    <w:p w14:paraId="58A03616" w14:textId="77777777" w:rsidR="00D21B78" w:rsidRDefault="00D21B78" w:rsidP="00D21B78">
      <w:pPr>
        <w:spacing w:before="60"/>
        <w:rPr>
          <w:rFonts w:ascii="Tahoma" w:hAnsi="Tahoma" w:cs="Tahoma"/>
          <w:sz w:val="20"/>
        </w:rPr>
      </w:pPr>
    </w:p>
    <w:p w14:paraId="1547CB7A" w14:textId="77777777" w:rsidR="00D21B78" w:rsidRPr="00363B30" w:rsidRDefault="00D21B78" w:rsidP="00D21B78">
      <w:pPr>
        <w:spacing w:before="60"/>
        <w:rPr>
          <w:rFonts w:ascii="Tahoma" w:hAnsi="Tahoma" w:cs="Tahoma"/>
          <w:sz w:val="20"/>
        </w:rPr>
      </w:pPr>
    </w:p>
    <w:p w14:paraId="1ABECFA0" w14:textId="1C989482" w:rsidR="00D21B78" w:rsidRDefault="00D21B78" w:rsidP="00473771">
      <w:pPr>
        <w:spacing w:after="0" w:line="264" w:lineRule="auto"/>
        <w:ind w:left="3226" w:right="3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1 </w:t>
      </w:r>
      <w:r w:rsidR="00473771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Dodatek č. 3</w:t>
      </w:r>
    </w:p>
    <w:p w14:paraId="21C3CBC2" w14:textId="58D50719" w:rsidR="00D21B78" w:rsidRPr="00594C61" w:rsidRDefault="00D21B78" w:rsidP="00473771">
      <w:pPr>
        <w:spacing w:after="0" w:line="264" w:lineRule="auto"/>
        <w:ind w:left="3226" w:right="3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2 – pověření pro </w:t>
      </w:r>
      <w:r w:rsidR="00900F82">
        <w:rPr>
          <w:rFonts w:ascii="Tahoma" w:hAnsi="Tahoma" w:cs="Tahoma"/>
          <w:bCs/>
          <w:i/>
          <w:sz w:val="20"/>
        </w:rPr>
        <w:t>XXXXX</w:t>
      </w:r>
    </w:p>
    <w:sectPr w:rsidR="00D21B78" w:rsidRPr="00594C61" w:rsidSect="001631E7">
      <w:footerReference w:type="even" r:id="rId8"/>
      <w:footerReference w:type="default" r:id="rId9"/>
      <w:footerReference w:type="first" r:id="rId10"/>
      <w:pgSz w:w="11909" w:h="16848"/>
      <w:pgMar w:top="1440" w:right="655" w:bottom="1440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74F2" w14:textId="77777777" w:rsidR="001631E7" w:rsidRDefault="001631E7">
      <w:pPr>
        <w:spacing w:after="0" w:line="240" w:lineRule="auto"/>
      </w:pPr>
      <w:r>
        <w:separator/>
      </w:r>
    </w:p>
  </w:endnote>
  <w:endnote w:type="continuationSeparator" w:id="0">
    <w:p w14:paraId="0E324D87" w14:textId="77777777" w:rsidR="001631E7" w:rsidRDefault="0016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0041" w14:textId="77777777" w:rsidR="002C5216" w:rsidRDefault="002C521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97CC" w14:textId="712BDCFE" w:rsidR="002C5216" w:rsidRDefault="00D21B78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CA0205" wp14:editId="2FD4EA05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2215" cy="273050"/>
              <wp:effectExtent l="0" t="0" r="0" b="12700"/>
              <wp:wrapNone/>
              <wp:docPr id="4" name="MSIPCM85f84263802a41ab88146272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55671" w14:textId="328CBBF7" w:rsidR="00D21B78" w:rsidRPr="00D21B78" w:rsidRDefault="00D21B78" w:rsidP="00D21B78">
                          <w:pPr>
                            <w:spacing w:after="0"/>
                            <w:ind w:left="0"/>
                            <w:jc w:val="left"/>
                            <w:rPr>
                              <w:sz w:val="14"/>
                            </w:rPr>
                          </w:pPr>
                          <w:r w:rsidRPr="00D21B78">
                            <w:rPr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A0205" id="_x0000_t202" coordsize="21600,21600" o:spt="202" path="m,l,21600r21600,l21600,xe">
              <v:stroke joinstyle="miter"/>
              <v:path gradientshapeok="t" o:connecttype="rect"/>
            </v:shapetype>
            <v:shape id="MSIPCM85f84263802a41ab88146272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5.85pt;width:595.4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" o:allowincell="f" filled="f" stroked="f" strokeweight=".5pt">
              <v:textbox inset="20pt,0,,0">
                <w:txbxContent>
                  <w:p w14:paraId="3F355671" w14:textId="328CBBF7" w:rsidR="00D21B78" w:rsidRPr="00D21B78" w:rsidRDefault="00D21B78" w:rsidP="00D21B78">
                    <w:pPr>
                      <w:spacing w:after="0"/>
                      <w:ind w:left="0"/>
                      <w:jc w:val="left"/>
                      <w:rPr>
                        <w:sz w:val="14"/>
                      </w:rPr>
                    </w:pPr>
                    <w:r w:rsidRPr="00D21B78">
                      <w:rPr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4C6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2C4533" wp14:editId="12F07ACE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2215" cy="273050"/>
              <wp:effectExtent l="0" t="0" r="0" b="12700"/>
              <wp:wrapNone/>
              <wp:docPr id="3" name="MSIPCMcfdd4aec92c4fbd503bb874c" descr="{&quot;HashCode&quot;:-1699574231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26C023" w14:textId="0019E9DF" w:rsidR="00594C61" w:rsidRPr="00594C61" w:rsidRDefault="00594C61" w:rsidP="00594C61">
                          <w:pPr>
                            <w:spacing w:after="0"/>
                            <w:ind w:left="0"/>
                            <w:jc w:val="left"/>
                            <w:rPr>
                              <w:sz w:val="14"/>
                            </w:rPr>
                          </w:pPr>
                          <w:r w:rsidRPr="00594C61">
                            <w:rPr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2C4533" id="MSIPCMcfdd4aec92c4fbd503bb874c" o:spid="_x0000_s1027" type="#_x0000_t202" alt="{&quot;HashCode&quot;:-1699574231,&quot;Height&quot;:842.0,&quot;Width&quot;:595.0,&quot;Placement&quot;:&quot;Footer&quot;,&quot;Index&quot;:&quot;Primary&quot;,&quot;Section&quot;:3,&quot;Top&quot;:0.0,&quot;Left&quot;:0.0}" style="position:absolute;margin-left:0;margin-top:805.85pt;width:595.4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" o:allowincell="f" filled="f" stroked="f" strokeweight=".5pt">
              <v:textbox inset="20pt,0,,0">
                <w:txbxContent>
                  <w:p w14:paraId="3A26C023" w14:textId="0019E9DF" w:rsidR="00594C61" w:rsidRPr="00594C61" w:rsidRDefault="00594C61" w:rsidP="00594C61">
                    <w:pPr>
                      <w:spacing w:after="0"/>
                      <w:ind w:left="0"/>
                      <w:jc w:val="left"/>
                      <w:rPr>
                        <w:sz w:val="14"/>
                      </w:rPr>
                    </w:pPr>
                    <w:r w:rsidRPr="00594C61">
                      <w:rPr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B122" w14:textId="77777777" w:rsidR="002C5216" w:rsidRDefault="002C521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D3BA" w14:textId="77777777" w:rsidR="001631E7" w:rsidRDefault="001631E7">
      <w:pPr>
        <w:spacing w:after="0" w:line="240" w:lineRule="auto"/>
      </w:pPr>
      <w:r>
        <w:separator/>
      </w:r>
    </w:p>
  </w:footnote>
  <w:footnote w:type="continuationSeparator" w:id="0">
    <w:p w14:paraId="29F5614A" w14:textId="77777777" w:rsidR="001631E7" w:rsidRDefault="0016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2.5pt;visibility:visible;mso-wrap-style:square" o:bullet="t">
        <v:imagedata r:id="rId1" o:title=""/>
      </v:shape>
    </w:pict>
  </w:numPicBullet>
  <w:abstractNum w:abstractNumId="0" w15:restartNumberingAfterBreak="0">
    <w:nsid w:val="06371FD1"/>
    <w:multiLevelType w:val="hybridMultilevel"/>
    <w:tmpl w:val="7FB6DF20"/>
    <w:lvl w:ilvl="0" w:tplc="7820C018">
      <w:start w:val="1"/>
      <w:numFmt w:val="decimal"/>
      <w:lvlText w:val="%1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2A792">
      <w:start w:val="1"/>
      <w:numFmt w:val="lowerLetter"/>
      <w:lvlText w:val="%2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2BD08">
      <w:start w:val="1"/>
      <w:numFmt w:val="lowerRoman"/>
      <w:lvlText w:val="%3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8A42A">
      <w:start w:val="1"/>
      <w:numFmt w:val="decimal"/>
      <w:lvlText w:val="%4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6670">
      <w:start w:val="1"/>
      <w:numFmt w:val="lowerLetter"/>
      <w:lvlText w:val="%5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C418C">
      <w:start w:val="1"/>
      <w:numFmt w:val="lowerRoman"/>
      <w:lvlText w:val="%6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74D6">
      <w:start w:val="1"/>
      <w:numFmt w:val="decimal"/>
      <w:lvlText w:val="%7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8BBD6">
      <w:start w:val="1"/>
      <w:numFmt w:val="lowerLetter"/>
      <w:lvlText w:val="%8"/>
      <w:lvlJc w:val="left"/>
      <w:pPr>
        <w:ind w:left="6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686E0">
      <w:start w:val="1"/>
      <w:numFmt w:val="lowerRoman"/>
      <w:lvlText w:val="%9"/>
      <w:lvlJc w:val="left"/>
      <w:pPr>
        <w:ind w:left="7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846BB"/>
    <w:multiLevelType w:val="hybridMultilevel"/>
    <w:tmpl w:val="5E9625AA"/>
    <w:lvl w:ilvl="0" w:tplc="50F2CBCC">
      <w:start w:val="1"/>
      <w:numFmt w:val="decimal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CE34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4197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9088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081F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23F8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451F6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68B4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CC06A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347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0779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C90BD3"/>
    <w:multiLevelType w:val="hybridMultilevel"/>
    <w:tmpl w:val="9774D694"/>
    <w:lvl w:ilvl="0" w:tplc="A0E851F8">
      <w:start w:val="1"/>
      <w:numFmt w:val="decimal"/>
      <w:lvlText w:val="%1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AD878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8EA6C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AFDF2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5A8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CFEC0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0CB5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0EC5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003DE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466185"/>
    <w:multiLevelType w:val="hybridMultilevel"/>
    <w:tmpl w:val="2BCEC35C"/>
    <w:lvl w:ilvl="0" w:tplc="A9E2F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91150"/>
    <w:multiLevelType w:val="multilevel"/>
    <w:tmpl w:val="CCF2E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FB465BD"/>
    <w:multiLevelType w:val="hybridMultilevel"/>
    <w:tmpl w:val="81180E24"/>
    <w:lvl w:ilvl="0" w:tplc="F0D23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6B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08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4A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EC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A1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62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2D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6827936">
    <w:abstractNumId w:val="0"/>
  </w:num>
  <w:num w:numId="2" w16cid:durableId="156965420">
    <w:abstractNumId w:val="1"/>
  </w:num>
  <w:num w:numId="3" w16cid:durableId="1940604785">
    <w:abstractNumId w:val="4"/>
  </w:num>
  <w:num w:numId="4" w16cid:durableId="1772629262">
    <w:abstractNumId w:val="3"/>
  </w:num>
  <w:num w:numId="5" w16cid:durableId="1514687904">
    <w:abstractNumId w:val="2"/>
  </w:num>
  <w:num w:numId="6" w16cid:durableId="2002926753">
    <w:abstractNumId w:val="6"/>
  </w:num>
  <w:num w:numId="7" w16cid:durableId="637345395">
    <w:abstractNumId w:val="5"/>
  </w:num>
  <w:num w:numId="8" w16cid:durableId="643120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16"/>
    <w:rsid w:val="0013220B"/>
    <w:rsid w:val="001631E7"/>
    <w:rsid w:val="002714C9"/>
    <w:rsid w:val="002C5216"/>
    <w:rsid w:val="0037214F"/>
    <w:rsid w:val="004635BA"/>
    <w:rsid w:val="00473771"/>
    <w:rsid w:val="004E1552"/>
    <w:rsid w:val="00594C61"/>
    <w:rsid w:val="00900F82"/>
    <w:rsid w:val="00B9424C"/>
    <w:rsid w:val="00D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A2A6"/>
  <w15:docId w15:val="{FC1F90D2-672A-4882-A483-BF24516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3" w:line="228" w:lineRule="auto"/>
      <w:ind w:left="111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61"/>
      <w:ind w:left="1800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384" w:right="2434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65" w:lineRule="auto"/>
      <w:ind w:left="384" w:right="2434" w:hanging="10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37214F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color w:val="auto"/>
      <w:sz w:val="28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7214F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721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C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BF83-AE27-4662-87B9-15A1B425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Brabcová, Vantage Towers</dc:creator>
  <cp:keywords/>
  <cp:lastModifiedBy>Starostová Petra</cp:lastModifiedBy>
  <cp:revision>4</cp:revision>
  <dcterms:created xsi:type="dcterms:W3CDTF">2024-01-30T10:00:00Z</dcterms:created>
  <dcterms:modified xsi:type="dcterms:W3CDTF">2024-03-05T12:48:00Z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2024-01-30T10:00:12Z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53afb890-e97b-4a3c-a2c8-fdeae37ab71b</vt:lpwstr>
  </property>
  <property fmtid="{D5CDD505-2E9C-101B-9397-08002B2CF9AE}" pid="8" name="MSIP_Label_0359f705-2ba0-454b-9cfc-6ce5bcaac040_ContentBits">
    <vt:lpwstr>2</vt:lpwstr>
  </property>
</Properties>
</file>