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DAE9" w14:textId="77777777" w:rsidR="00371602" w:rsidRPr="007A1748" w:rsidRDefault="00371602">
      <w:pPr>
        <w:pStyle w:val="zkltextcent16"/>
        <w:rPr>
          <w:rFonts w:ascii="Georgia" w:hAnsi="Georgia"/>
          <w:sz w:val="22"/>
          <w:szCs w:val="22"/>
        </w:rPr>
      </w:pPr>
    </w:p>
    <w:p w14:paraId="780AE1BA" w14:textId="77777777" w:rsidR="00371602" w:rsidRPr="007A1748" w:rsidRDefault="00371602">
      <w:pPr>
        <w:pStyle w:val="zkltextcent16"/>
        <w:rPr>
          <w:rFonts w:ascii="Georgia" w:hAnsi="Georgia"/>
          <w:sz w:val="22"/>
          <w:szCs w:val="22"/>
        </w:rPr>
      </w:pPr>
    </w:p>
    <w:p w14:paraId="5482888B" w14:textId="79B9D247" w:rsidR="00371602" w:rsidRPr="007A1748" w:rsidRDefault="00C434B9">
      <w:pPr>
        <w:pStyle w:val="Nzev18centrbold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 xml:space="preserve">Dodatek č. </w:t>
      </w:r>
      <w:r w:rsidR="00366D5C">
        <w:rPr>
          <w:rFonts w:ascii="Georgia" w:hAnsi="Georgia"/>
          <w:sz w:val="22"/>
          <w:szCs w:val="22"/>
        </w:rPr>
        <w:t>3</w:t>
      </w:r>
      <w:r w:rsidRPr="007A1748">
        <w:rPr>
          <w:rFonts w:ascii="Georgia" w:hAnsi="Georgia"/>
          <w:sz w:val="22"/>
          <w:szCs w:val="22"/>
        </w:rPr>
        <w:t xml:space="preserve"> ke</w:t>
      </w:r>
    </w:p>
    <w:p w14:paraId="2EBD0C99" w14:textId="77777777" w:rsidR="00371602" w:rsidRPr="007A1748" w:rsidRDefault="00371602">
      <w:pPr>
        <w:pStyle w:val="zkltextcent16"/>
        <w:rPr>
          <w:rFonts w:ascii="Georgia" w:hAnsi="Georgia"/>
          <w:sz w:val="22"/>
          <w:szCs w:val="22"/>
        </w:rPr>
      </w:pPr>
    </w:p>
    <w:p w14:paraId="5768C97E" w14:textId="2303744D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>Smlouvě o poskytování služeb č. 2023/S/</w:t>
      </w:r>
      <w:r w:rsidR="00E203C2" w:rsidRPr="007A1748">
        <w:rPr>
          <w:rFonts w:ascii="Georgia" w:hAnsi="Georgia"/>
          <w:sz w:val="22"/>
          <w:szCs w:val="22"/>
        </w:rPr>
        <w:t>400/0165</w:t>
      </w:r>
    </w:p>
    <w:p w14:paraId="6A06CC73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b w:val="0"/>
          <w:sz w:val="22"/>
          <w:szCs w:val="22"/>
        </w:rPr>
      </w:pPr>
    </w:p>
    <w:p w14:paraId="21DE4447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b w:val="0"/>
          <w:sz w:val="22"/>
          <w:szCs w:val="22"/>
        </w:rPr>
      </w:pPr>
      <w:r w:rsidRPr="007A1748">
        <w:rPr>
          <w:rFonts w:ascii="Georgia" w:hAnsi="Georgia"/>
          <w:b w:val="0"/>
          <w:sz w:val="22"/>
          <w:szCs w:val="22"/>
        </w:rPr>
        <w:t xml:space="preserve">Prezentace České republiky na zahraničních veletrzích cestovního ruchu </w:t>
      </w:r>
    </w:p>
    <w:p w14:paraId="66EE0BDE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napToGrid w:val="0"/>
          <w:sz w:val="22"/>
          <w:szCs w:val="22"/>
        </w:rPr>
      </w:pPr>
    </w:p>
    <w:p w14:paraId="554A26B4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napToGrid w:val="0"/>
          <w:sz w:val="22"/>
          <w:szCs w:val="22"/>
        </w:rPr>
      </w:pPr>
      <w:r w:rsidRPr="007A1748">
        <w:rPr>
          <w:rFonts w:ascii="Georgia" w:hAnsi="Georgia"/>
          <w:snapToGrid w:val="0"/>
          <w:sz w:val="22"/>
          <w:szCs w:val="22"/>
        </w:rPr>
        <w:t xml:space="preserve">FITUR Madrid (č. vel. 1) </w:t>
      </w:r>
      <w:r w:rsidRPr="007A1748">
        <w:rPr>
          <w:rFonts w:ascii="Georgia" w:hAnsi="Georgia"/>
          <w:b w:val="0"/>
          <w:snapToGrid w:val="0"/>
          <w:sz w:val="22"/>
          <w:szCs w:val="22"/>
        </w:rPr>
        <w:t>– leden 2024</w:t>
      </w:r>
    </w:p>
    <w:p w14:paraId="18BBA62D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napToGrid w:val="0"/>
          <w:sz w:val="22"/>
          <w:szCs w:val="22"/>
        </w:rPr>
      </w:pPr>
      <w:r w:rsidRPr="007A1748">
        <w:rPr>
          <w:rFonts w:ascii="Georgia" w:hAnsi="Georgia"/>
          <w:snapToGrid w:val="0"/>
          <w:sz w:val="22"/>
          <w:szCs w:val="22"/>
        </w:rPr>
        <w:t xml:space="preserve">Veletrh </w:t>
      </w:r>
      <w:proofErr w:type="spellStart"/>
      <w:r w:rsidRPr="007A1748">
        <w:rPr>
          <w:rFonts w:ascii="Georgia" w:hAnsi="Georgia"/>
          <w:snapToGrid w:val="0"/>
          <w:sz w:val="22"/>
          <w:szCs w:val="22"/>
        </w:rPr>
        <w:t>F.</w:t>
      </w:r>
      <w:proofErr w:type="gramStart"/>
      <w:r w:rsidRPr="007A1748">
        <w:rPr>
          <w:rFonts w:ascii="Georgia" w:hAnsi="Georgia"/>
          <w:snapToGrid w:val="0"/>
          <w:sz w:val="22"/>
          <w:szCs w:val="22"/>
        </w:rPr>
        <w:t>re.e</w:t>
      </w:r>
      <w:proofErr w:type="spellEnd"/>
      <w:proofErr w:type="gramEnd"/>
      <w:r w:rsidRPr="007A1748">
        <w:rPr>
          <w:rFonts w:ascii="Georgia" w:hAnsi="Georgia"/>
          <w:snapToGrid w:val="0"/>
          <w:sz w:val="22"/>
          <w:szCs w:val="22"/>
        </w:rPr>
        <w:t xml:space="preserve"> Mnichov (č. vel. 2)</w:t>
      </w:r>
      <w:r w:rsidRPr="007A1748">
        <w:rPr>
          <w:rFonts w:ascii="Georgia" w:hAnsi="Georgia"/>
          <w:b w:val="0"/>
          <w:snapToGrid w:val="0"/>
          <w:sz w:val="22"/>
          <w:szCs w:val="22"/>
        </w:rPr>
        <w:t>– únor 2024</w:t>
      </w:r>
    </w:p>
    <w:p w14:paraId="71E2DD91" w14:textId="1DBC5C4F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  <w:r w:rsidRPr="007A1748">
        <w:rPr>
          <w:rFonts w:ascii="Georgia" w:hAnsi="Georgia"/>
          <w:snapToGrid w:val="0"/>
          <w:sz w:val="22"/>
          <w:szCs w:val="22"/>
        </w:rPr>
        <w:t xml:space="preserve">Veletrh ITB Berlín (č. vel. 3) </w:t>
      </w:r>
      <w:r w:rsidRPr="007A1748">
        <w:rPr>
          <w:rFonts w:ascii="Georgia" w:hAnsi="Georgia"/>
          <w:b w:val="0"/>
          <w:snapToGrid w:val="0"/>
          <w:sz w:val="22"/>
          <w:szCs w:val="22"/>
        </w:rPr>
        <w:t>– březen 2024</w:t>
      </w:r>
    </w:p>
    <w:p w14:paraId="275AFFFC" w14:textId="5E2DF281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b/>
          <w:snapToGrid w:val="0"/>
          <w:sz w:val="22"/>
          <w:szCs w:val="22"/>
        </w:rPr>
        <w:t xml:space="preserve">Veletrh </w:t>
      </w:r>
      <w:proofErr w:type="spellStart"/>
      <w:r w:rsidRPr="007A1748">
        <w:rPr>
          <w:rFonts w:ascii="Georgia" w:hAnsi="Georgia"/>
          <w:b/>
          <w:snapToGrid w:val="0"/>
          <w:sz w:val="22"/>
          <w:szCs w:val="22"/>
        </w:rPr>
        <w:t>Ferienmesse</w:t>
      </w:r>
      <w:proofErr w:type="spellEnd"/>
      <w:r w:rsidRPr="007A1748">
        <w:rPr>
          <w:rFonts w:ascii="Georgia" w:hAnsi="Georgia"/>
          <w:b/>
          <w:snapToGrid w:val="0"/>
          <w:sz w:val="22"/>
          <w:szCs w:val="22"/>
        </w:rPr>
        <w:t xml:space="preserve"> Vídeň (č. vel. 4)</w:t>
      </w:r>
      <w:r w:rsidRPr="007A1748">
        <w:rPr>
          <w:rFonts w:ascii="Georgia" w:hAnsi="Georgia"/>
          <w:snapToGrid w:val="0"/>
          <w:sz w:val="22"/>
          <w:szCs w:val="22"/>
        </w:rPr>
        <w:t xml:space="preserve"> – březen 2024</w:t>
      </w:r>
    </w:p>
    <w:p w14:paraId="691B2735" w14:textId="27C2CA91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b/>
          <w:snapToGrid w:val="0"/>
          <w:sz w:val="22"/>
          <w:szCs w:val="22"/>
        </w:rPr>
        <w:t xml:space="preserve">Veletrh </w:t>
      </w:r>
      <w:proofErr w:type="spellStart"/>
      <w:r w:rsidRPr="007A1748">
        <w:rPr>
          <w:rFonts w:ascii="Georgia" w:hAnsi="Georgia"/>
          <w:b/>
          <w:snapToGrid w:val="0"/>
          <w:sz w:val="22"/>
          <w:szCs w:val="22"/>
        </w:rPr>
        <w:t>Imex</w:t>
      </w:r>
      <w:proofErr w:type="spellEnd"/>
      <w:r w:rsidRPr="007A1748">
        <w:rPr>
          <w:rFonts w:ascii="Georgia" w:hAnsi="Georgia"/>
          <w:b/>
          <w:snapToGrid w:val="0"/>
          <w:sz w:val="22"/>
          <w:szCs w:val="22"/>
        </w:rPr>
        <w:t xml:space="preserve"> Frankfurt (č. vel. 5)</w:t>
      </w:r>
      <w:r w:rsidRPr="007A1748">
        <w:rPr>
          <w:rFonts w:ascii="Georgia" w:hAnsi="Georgia"/>
          <w:snapToGrid w:val="0"/>
          <w:sz w:val="22"/>
          <w:szCs w:val="22"/>
        </w:rPr>
        <w:t xml:space="preserve"> – </w:t>
      </w:r>
      <w:r w:rsidR="007B493E">
        <w:rPr>
          <w:rFonts w:ascii="Georgia" w:hAnsi="Georgia"/>
          <w:snapToGrid w:val="0"/>
          <w:sz w:val="22"/>
          <w:szCs w:val="22"/>
        </w:rPr>
        <w:t>květen</w:t>
      </w:r>
      <w:r w:rsidR="007B493E" w:rsidRPr="007A1748">
        <w:rPr>
          <w:rFonts w:ascii="Georgia" w:hAnsi="Georgia"/>
          <w:snapToGrid w:val="0"/>
          <w:sz w:val="22"/>
          <w:szCs w:val="22"/>
        </w:rPr>
        <w:t xml:space="preserve"> </w:t>
      </w:r>
      <w:r w:rsidRPr="007A1748">
        <w:rPr>
          <w:rFonts w:ascii="Georgia" w:hAnsi="Georgia"/>
          <w:snapToGrid w:val="0"/>
          <w:sz w:val="22"/>
          <w:szCs w:val="22"/>
        </w:rPr>
        <w:t>2024</w:t>
      </w:r>
    </w:p>
    <w:p w14:paraId="51BC1317" w14:textId="77777777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b/>
          <w:snapToGrid w:val="0"/>
          <w:sz w:val="22"/>
          <w:szCs w:val="22"/>
        </w:rPr>
        <w:t>Veletrh WTM Londýn (č. vel. 6)</w:t>
      </w:r>
      <w:r w:rsidRPr="007A1748">
        <w:rPr>
          <w:rFonts w:ascii="Georgia" w:hAnsi="Georgia"/>
          <w:snapToGrid w:val="0"/>
          <w:sz w:val="22"/>
          <w:szCs w:val="22"/>
        </w:rPr>
        <w:t xml:space="preserve"> – listopad 2023 a 2024</w:t>
      </w:r>
    </w:p>
    <w:p w14:paraId="37353658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  <w:r w:rsidRPr="007A1748">
        <w:rPr>
          <w:rFonts w:ascii="Georgia" w:hAnsi="Georgia"/>
          <w:snapToGrid w:val="0"/>
          <w:sz w:val="22"/>
          <w:szCs w:val="22"/>
        </w:rPr>
        <w:t xml:space="preserve">Veletrh TC Lipsko (č. vel. 7) </w:t>
      </w:r>
      <w:r w:rsidRPr="007A1748">
        <w:rPr>
          <w:rFonts w:ascii="Georgia" w:hAnsi="Georgia"/>
          <w:b w:val="0"/>
          <w:snapToGrid w:val="0"/>
          <w:sz w:val="22"/>
          <w:szCs w:val="22"/>
        </w:rPr>
        <w:t>– listopad 2023 a 2024</w:t>
      </w:r>
    </w:p>
    <w:p w14:paraId="0F729168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  <w:r w:rsidRPr="007A1748">
        <w:rPr>
          <w:rFonts w:ascii="Georgia" w:hAnsi="Georgia"/>
          <w:snapToGrid w:val="0"/>
          <w:sz w:val="22"/>
          <w:szCs w:val="22"/>
        </w:rPr>
        <w:t xml:space="preserve">Veletrh IBTM Barcelona (č. vel. 8) </w:t>
      </w:r>
      <w:r w:rsidRPr="007A1748">
        <w:rPr>
          <w:rFonts w:ascii="Georgia" w:hAnsi="Georgia"/>
          <w:b w:val="0"/>
          <w:snapToGrid w:val="0"/>
          <w:sz w:val="22"/>
          <w:szCs w:val="22"/>
        </w:rPr>
        <w:t>– listopad 2023 a 2024</w:t>
      </w:r>
    </w:p>
    <w:p w14:paraId="3941088A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b w:val="0"/>
          <w:snapToGrid w:val="0"/>
          <w:sz w:val="22"/>
          <w:szCs w:val="22"/>
        </w:rPr>
      </w:pPr>
    </w:p>
    <w:p w14:paraId="0EF17419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</w:p>
    <w:p w14:paraId="5FFF8E04" w14:textId="77777777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9F80C5D" w14:textId="77777777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BFF2E9D" w14:textId="77777777" w:rsidR="007E5DF6" w:rsidRPr="007A1748" w:rsidRDefault="007E5DF6" w:rsidP="007E5DF6">
      <w:pPr>
        <w:pStyle w:val="zkltextcentr12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>uzavřená mezi</w:t>
      </w:r>
    </w:p>
    <w:p w14:paraId="37AC2D47" w14:textId="77777777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351DA87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>Českou centrálou cestovního ruchu – CzechTourism</w:t>
      </w:r>
    </w:p>
    <w:p w14:paraId="56394FCC" w14:textId="77777777" w:rsidR="007E5DF6" w:rsidRPr="007A1748" w:rsidRDefault="007E5DF6" w:rsidP="007E5DF6">
      <w:pPr>
        <w:pStyle w:val="zkltextcent16"/>
        <w:spacing w:line="276" w:lineRule="auto"/>
        <w:rPr>
          <w:rFonts w:ascii="Georgia" w:hAnsi="Georgia"/>
          <w:sz w:val="22"/>
          <w:szCs w:val="22"/>
        </w:rPr>
      </w:pPr>
    </w:p>
    <w:p w14:paraId="6FB72E62" w14:textId="77777777" w:rsidR="007E5DF6" w:rsidRPr="007A1748" w:rsidRDefault="007E5DF6" w:rsidP="007E5DF6">
      <w:pPr>
        <w:pStyle w:val="zkltextcentr12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>a</w:t>
      </w:r>
    </w:p>
    <w:p w14:paraId="617B474E" w14:textId="77777777" w:rsidR="007E5DF6" w:rsidRPr="007A1748" w:rsidRDefault="007E5DF6" w:rsidP="007E5DF6">
      <w:pPr>
        <w:pStyle w:val="smlstrana-daje"/>
        <w:rPr>
          <w:rFonts w:ascii="Georgia" w:hAnsi="Georgia"/>
          <w:sz w:val="22"/>
          <w:szCs w:val="22"/>
        </w:rPr>
      </w:pPr>
    </w:p>
    <w:p w14:paraId="516B7625" w14:textId="77777777" w:rsidR="007E5DF6" w:rsidRPr="007A1748" w:rsidRDefault="007E5DF6" w:rsidP="007E5DF6">
      <w:pPr>
        <w:pStyle w:val="Default"/>
        <w:spacing w:line="276" w:lineRule="auto"/>
        <w:rPr>
          <w:rFonts w:ascii="Georgia" w:eastAsia="Times New Roman" w:hAnsi="Georgia" w:cs="Times New Roman"/>
          <w:b/>
          <w:color w:val="00000A"/>
          <w:sz w:val="22"/>
          <w:szCs w:val="22"/>
        </w:rPr>
      </w:pPr>
    </w:p>
    <w:p w14:paraId="22A0381E" w14:textId="77777777" w:rsidR="007E5DF6" w:rsidRPr="007A1748" w:rsidRDefault="007E5DF6" w:rsidP="007E5DF6">
      <w:pPr>
        <w:pStyle w:val="Nzev18centrbold"/>
        <w:spacing w:line="276" w:lineRule="auto"/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 xml:space="preserve"> Rapid, a.s.</w:t>
      </w:r>
    </w:p>
    <w:p w14:paraId="2273D61D" w14:textId="77777777" w:rsidR="00053FAB" w:rsidRPr="007A1748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51439F6" w14:textId="77777777" w:rsidR="00053FAB" w:rsidRPr="007A1748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B8C89BB" w14:textId="77777777" w:rsidR="00053FAB" w:rsidRPr="007A1748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6BC0DAC" w14:textId="77777777" w:rsidR="00053FAB" w:rsidRPr="007A1748" w:rsidRDefault="00053FAB" w:rsidP="007E5DF6">
      <w:pPr>
        <w:pStyle w:val="Nzev18centrbold"/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20AB7188" w14:textId="77777777" w:rsidR="00053FAB" w:rsidRPr="007A1748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</w:p>
    <w:p w14:paraId="6941B51B" w14:textId="77777777" w:rsidR="00053FAB" w:rsidRPr="007A1748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</w:p>
    <w:p w14:paraId="77654191" w14:textId="6C2F2F97" w:rsidR="00053FAB" w:rsidRPr="007A1748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>číslo smlouvy Objednatele: 2023/S/400/0165</w:t>
      </w:r>
    </w:p>
    <w:p w14:paraId="02915FD3" w14:textId="37C2CD0B" w:rsidR="00053FAB" w:rsidRPr="007A1748" w:rsidRDefault="00053FAB" w:rsidP="00053FAB">
      <w:pPr>
        <w:tabs>
          <w:tab w:val="left" w:pos="1290"/>
        </w:tabs>
        <w:rPr>
          <w:rFonts w:ascii="Georgia" w:hAnsi="Georgia"/>
          <w:sz w:val="22"/>
          <w:szCs w:val="22"/>
        </w:rPr>
      </w:pPr>
      <w:r w:rsidRPr="007A1748">
        <w:rPr>
          <w:rFonts w:ascii="Georgia" w:hAnsi="Georgia"/>
          <w:sz w:val="22"/>
          <w:szCs w:val="22"/>
        </w:rPr>
        <w:t>číslo smlouvy Poskytovatele:</w:t>
      </w:r>
    </w:p>
    <w:p w14:paraId="77A935DF" w14:textId="77777777" w:rsidR="00371602" w:rsidRPr="00FC4B62" w:rsidRDefault="00C434B9">
      <w:pPr>
        <w:rPr>
          <w:rFonts w:ascii="Georgia" w:hAnsi="Georgia"/>
          <w:b/>
          <w:sz w:val="22"/>
          <w:szCs w:val="22"/>
        </w:rPr>
      </w:pPr>
      <w:r w:rsidRPr="00FC4B62">
        <w:rPr>
          <w:rFonts w:ascii="Georgia" w:hAnsi="Georgia"/>
          <w:b/>
          <w:sz w:val="22"/>
          <w:szCs w:val="22"/>
        </w:rPr>
        <w:t>Česká centrála cestovního ruchu – CzechTourism</w:t>
      </w:r>
    </w:p>
    <w:p w14:paraId="31849177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příspěvková organizace Ministerstva pro místní rozvoj České republiky</w:t>
      </w:r>
    </w:p>
    <w:p w14:paraId="45CD59F9" w14:textId="3794DD01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se sídlem: </w:t>
      </w:r>
      <w:r w:rsidRPr="00FC4B62">
        <w:rPr>
          <w:rFonts w:ascii="Georgia" w:hAnsi="Georgia"/>
          <w:sz w:val="22"/>
          <w:szCs w:val="22"/>
        </w:rPr>
        <w:tab/>
      </w:r>
      <w:r w:rsidRPr="00FC4B62">
        <w:rPr>
          <w:rFonts w:ascii="Georgia" w:hAnsi="Georgia"/>
          <w:sz w:val="22"/>
          <w:szCs w:val="22"/>
        </w:rPr>
        <w:tab/>
        <w:t xml:space="preserve">Praha 2, </w:t>
      </w:r>
      <w:r w:rsidR="00665D34" w:rsidRPr="00FC4B62">
        <w:rPr>
          <w:rFonts w:ascii="Georgia" w:hAnsi="Georgia"/>
          <w:sz w:val="22"/>
          <w:szCs w:val="22"/>
        </w:rPr>
        <w:t>Štěpánská 15</w:t>
      </w:r>
      <w:r w:rsidRPr="00FC4B62">
        <w:rPr>
          <w:rFonts w:ascii="Georgia" w:hAnsi="Georgia"/>
          <w:sz w:val="22"/>
          <w:szCs w:val="22"/>
        </w:rPr>
        <w:t xml:space="preserve">, PSČ: 120 </w:t>
      </w:r>
      <w:r w:rsidR="00665D34" w:rsidRPr="00FC4B62">
        <w:rPr>
          <w:rFonts w:ascii="Georgia" w:hAnsi="Georgia"/>
          <w:sz w:val="22"/>
          <w:szCs w:val="22"/>
        </w:rPr>
        <w:t>00</w:t>
      </w:r>
      <w:r w:rsidRPr="00FC4B62">
        <w:rPr>
          <w:rFonts w:ascii="Georgia" w:hAnsi="Georgia"/>
          <w:sz w:val="22"/>
          <w:szCs w:val="22"/>
        </w:rPr>
        <w:t xml:space="preserve"> </w:t>
      </w:r>
    </w:p>
    <w:p w14:paraId="720173D4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IČO: </w:t>
      </w:r>
      <w:r w:rsidRPr="00FC4B62">
        <w:rPr>
          <w:rFonts w:ascii="Georgia" w:hAnsi="Georgia"/>
          <w:sz w:val="22"/>
          <w:szCs w:val="22"/>
        </w:rPr>
        <w:tab/>
      </w:r>
      <w:r w:rsidRPr="00FC4B62">
        <w:rPr>
          <w:rFonts w:ascii="Georgia" w:hAnsi="Georgia"/>
          <w:sz w:val="22"/>
          <w:szCs w:val="22"/>
        </w:rPr>
        <w:tab/>
        <w:t>492 77 600</w:t>
      </w:r>
    </w:p>
    <w:p w14:paraId="3CC58C12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DIČ:</w:t>
      </w:r>
      <w:r w:rsidR="00C142F3" w:rsidRPr="00FC4B62">
        <w:rPr>
          <w:rFonts w:ascii="Georgia" w:hAnsi="Georgia"/>
          <w:sz w:val="22"/>
          <w:szCs w:val="22"/>
        </w:rPr>
        <w:tab/>
      </w:r>
      <w:r w:rsidR="00C142F3" w:rsidRPr="00FC4B62">
        <w:rPr>
          <w:rFonts w:ascii="Georgia" w:hAnsi="Georgia"/>
          <w:sz w:val="22"/>
          <w:szCs w:val="22"/>
        </w:rPr>
        <w:tab/>
      </w:r>
      <w:r w:rsidRPr="00FC4B62">
        <w:rPr>
          <w:rFonts w:ascii="Georgia" w:hAnsi="Georgia"/>
          <w:sz w:val="22"/>
          <w:szCs w:val="22"/>
        </w:rPr>
        <w:t>CZ 49277600</w:t>
      </w:r>
    </w:p>
    <w:p w14:paraId="019B525A" w14:textId="77777777" w:rsidR="00371602" w:rsidRPr="00FC4B62" w:rsidRDefault="00C434B9">
      <w:pPr>
        <w:ind w:left="2127" w:hanging="2127"/>
        <w:jc w:val="left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bankovní spojení:</w:t>
      </w:r>
      <w:r w:rsidRPr="00FC4B62">
        <w:rPr>
          <w:rFonts w:ascii="Georgia" w:hAnsi="Georgia"/>
          <w:sz w:val="22"/>
          <w:szCs w:val="22"/>
        </w:rPr>
        <w:tab/>
        <w:t>87637011/0710</w:t>
      </w:r>
    </w:p>
    <w:p w14:paraId="3EB308EF" w14:textId="4A700672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zastoupená </w:t>
      </w:r>
      <w:r w:rsidR="006B1FD7">
        <w:rPr>
          <w:rFonts w:ascii="Georgia" w:hAnsi="Georgia"/>
          <w:sz w:val="22"/>
          <w:szCs w:val="22"/>
        </w:rPr>
        <w:t>XXX</w:t>
      </w:r>
      <w:r w:rsidR="00F758A0">
        <w:rPr>
          <w:rFonts w:ascii="Georgia" w:hAnsi="Georgia"/>
          <w:sz w:val="22"/>
          <w:szCs w:val="22"/>
        </w:rPr>
        <w:t>, ředitel</w:t>
      </w:r>
    </w:p>
    <w:p w14:paraId="756A822D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1210FD59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dále jen „</w:t>
      </w:r>
      <w:r w:rsidRPr="00FC4B62">
        <w:rPr>
          <w:rFonts w:ascii="Georgia" w:hAnsi="Georgia"/>
          <w:b/>
          <w:bCs/>
          <w:sz w:val="22"/>
          <w:szCs w:val="22"/>
        </w:rPr>
        <w:t>Objednatel</w:t>
      </w:r>
      <w:r w:rsidRPr="00FC4B62">
        <w:rPr>
          <w:rFonts w:ascii="Georgia" w:hAnsi="Georgia"/>
          <w:sz w:val="22"/>
          <w:szCs w:val="22"/>
        </w:rPr>
        <w:t xml:space="preserve">“ na straně jedné </w:t>
      </w:r>
    </w:p>
    <w:p w14:paraId="30D402B2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50782574" w14:textId="77777777" w:rsidR="00371602" w:rsidRPr="00FC4B62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a</w:t>
      </w:r>
    </w:p>
    <w:p w14:paraId="2C41B539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6FD21CA1" w14:textId="77777777" w:rsidR="00371602" w:rsidRPr="00FC4B62" w:rsidRDefault="00C434B9">
      <w:pPr>
        <w:pStyle w:val="smlstrana-daje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Rapid, akciová společnost</w:t>
      </w:r>
    </w:p>
    <w:p w14:paraId="6AA12CEB" w14:textId="1DF9FFC2" w:rsidR="00371602" w:rsidRPr="00FC4B62" w:rsidRDefault="00C434B9">
      <w:pPr>
        <w:pStyle w:val="smlstrana-daje"/>
        <w:rPr>
          <w:rFonts w:ascii="Georgia" w:hAnsi="Georgia"/>
          <w:b w:val="0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t>se sídlem</w:t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</w:r>
      <w:r w:rsidR="00BB4F03" w:rsidRPr="00BB4F03">
        <w:rPr>
          <w:rFonts w:ascii="Georgia" w:hAnsi="Georgia"/>
          <w:b w:val="0"/>
          <w:sz w:val="22"/>
          <w:szCs w:val="22"/>
        </w:rPr>
        <w:t>Slunná 547/25, 162 00 Praha 6</w:t>
      </w:r>
    </w:p>
    <w:p w14:paraId="44452AE2" w14:textId="77777777" w:rsidR="00371602" w:rsidRPr="00FC4B62" w:rsidRDefault="00C434B9">
      <w:pPr>
        <w:pStyle w:val="smlstrana-daje"/>
        <w:rPr>
          <w:rFonts w:ascii="Georgia" w:hAnsi="Georgia"/>
          <w:b w:val="0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t>IČO:</w:t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  <w:t>00001040</w:t>
      </w:r>
    </w:p>
    <w:p w14:paraId="2C8AEF14" w14:textId="77777777" w:rsidR="00371602" w:rsidRPr="00FC4B62" w:rsidRDefault="00C434B9">
      <w:pPr>
        <w:pStyle w:val="smlstrana-daje"/>
        <w:rPr>
          <w:rFonts w:ascii="Georgia" w:hAnsi="Georgia"/>
          <w:b w:val="0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t>DIČ:</w:t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  <w:t>CZ00001040</w:t>
      </w:r>
    </w:p>
    <w:p w14:paraId="690296F9" w14:textId="45C68969" w:rsidR="00371602" w:rsidRPr="00FC4B62" w:rsidRDefault="00C434B9">
      <w:pPr>
        <w:pStyle w:val="smlstrana-daje"/>
        <w:rPr>
          <w:rFonts w:ascii="Georgia" w:hAnsi="Georgia"/>
          <w:b w:val="0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t>adresa pro doručování:</w:t>
      </w:r>
      <w:r w:rsidR="00C142F3" w:rsidRPr="00FC4B62">
        <w:rPr>
          <w:rFonts w:ascii="Georgia" w:hAnsi="Georgia"/>
          <w:b w:val="0"/>
          <w:sz w:val="22"/>
          <w:szCs w:val="22"/>
        </w:rPr>
        <w:t xml:space="preserve"> </w:t>
      </w:r>
      <w:r w:rsidR="00766E8E" w:rsidRPr="00BB4F03">
        <w:rPr>
          <w:rFonts w:ascii="Georgia" w:hAnsi="Georgia"/>
          <w:b w:val="0"/>
          <w:sz w:val="22"/>
          <w:szCs w:val="22"/>
        </w:rPr>
        <w:t>Slunná 547/25, 162 00 Praha 6</w:t>
      </w:r>
    </w:p>
    <w:p w14:paraId="2366BDF4" w14:textId="77777777" w:rsidR="00371602" w:rsidRPr="00FC4B62" w:rsidRDefault="00C434B9">
      <w:pPr>
        <w:pStyle w:val="smlstrana-daje"/>
        <w:rPr>
          <w:rFonts w:ascii="Georgia" w:hAnsi="Georgia"/>
          <w:b w:val="0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t>bankovní spojení:</w:t>
      </w:r>
      <w:r w:rsidRPr="00FC4B62">
        <w:rPr>
          <w:rFonts w:ascii="Georgia" w:hAnsi="Georgia"/>
          <w:b w:val="0"/>
          <w:sz w:val="22"/>
          <w:szCs w:val="22"/>
        </w:rPr>
        <w:tab/>
      </w:r>
      <w:r w:rsidRPr="00FC4B62">
        <w:rPr>
          <w:rFonts w:ascii="Georgia" w:hAnsi="Georgia"/>
          <w:b w:val="0"/>
          <w:sz w:val="22"/>
          <w:szCs w:val="22"/>
        </w:rPr>
        <w:tab/>
        <w:t>576249183/0300</w:t>
      </w:r>
    </w:p>
    <w:p w14:paraId="3791F7E8" w14:textId="77777777" w:rsidR="00371602" w:rsidRPr="00FC4B62" w:rsidRDefault="00C434B9">
      <w:pPr>
        <w:pStyle w:val="smlstrana-daje"/>
        <w:rPr>
          <w:rFonts w:ascii="Georgia" w:hAnsi="Georgia"/>
          <w:b w:val="0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lastRenderedPageBreak/>
        <w:t>zapsaná v obchodním rejstříku vedeném u Městského soud v Praze, oddíl B, vložka 27</w:t>
      </w:r>
    </w:p>
    <w:p w14:paraId="3A746FAF" w14:textId="7AB133DB" w:rsidR="00371602" w:rsidRPr="00FC4B62" w:rsidRDefault="00C434B9" w:rsidP="000313E5">
      <w:pPr>
        <w:pStyle w:val="smlstrana-daje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b w:val="0"/>
          <w:sz w:val="22"/>
          <w:szCs w:val="22"/>
        </w:rPr>
        <w:t xml:space="preserve">jejímž jménem jedná </w:t>
      </w:r>
      <w:r w:rsidRPr="00FC4B62">
        <w:rPr>
          <w:rFonts w:ascii="Georgia" w:hAnsi="Georgia"/>
          <w:b w:val="0"/>
          <w:sz w:val="22"/>
          <w:szCs w:val="22"/>
        </w:rPr>
        <w:tab/>
      </w:r>
      <w:r w:rsidR="006B1FD7">
        <w:rPr>
          <w:rFonts w:ascii="Georgia" w:hAnsi="Georgia"/>
          <w:b w:val="0"/>
          <w:sz w:val="22"/>
          <w:szCs w:val="22"/>
        </w:rPr>
        <w:t>XXX</w:t>
      </w:r>
      <w:r w:rsidR="000313E5" w:rsidRPr="000313E5">
        <w:rPr>
          <w:rFonts w:ascii="Georgia" w:hAnsi="Georgia"/>
          <w:b w:val="0"/>
          <w:sz w:val="22"/>
          <w:szCs w:val="22"/>
        </w:rPr>
        <w:t>, prokurista</w:t>
      </w:r>
    </w:p>
    <w:p w14:paraId="1FED6A76" w14:textId="77777777" w:rsidR="00371602" w:rsidRPr="007A1748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dále jen „</w:t>
      </w:r>
      <w:r w:rsidRPr="00FC4B62">
        <w:rPr>
          <w:rFonts w:ascii="Georgia" w:hAnsi="Georgia"/>
          <w:b/>
          <w:sz w:val="22"/>
          <w:szCs w:val="22"/>
        </w:rPr>
        <w:t>Poskytovatel</w:t>
      </w:r>
      <w:r w:rsidRPr="00FC4B62">
        <w:rPr>
          <w:rFonts w:ascii="Georgia" w:hAnsi="Georgia"/>
          <w:sz w:val="22"/>
          <w:szCs w:val="22"/>
        </w:rPr>
        <w:t>“ na straně druhé,</w:t>
      </w:r>
    </w:p>
    <w:p w14:paraId="7219FB31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69C68E32" w14:textId="77777777" w:rsidR="00371602" w:rsidRPr="007A1748" w:rsidRDefault="00C434B9">
      <w:pPr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Objednatel a Poskytovatel společně jako „Smluvní strany“</w:t>
      </w:r>
    </w:p>
    <w:p w14:paraId="0149F6B3" w14:textId="77777777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75FBC621" w14:textId="55DA3419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uzavírají tento dodatek č. </w:t>
      </w:r>
      <w:r w:rsidR="00366D5C">
        <w:rPr>
          <w:rFonts w:ascii="Georgia" w:hAnsi="Georgia"/>
          <w:color w:val="000000"/>
          <w:sz w:val="22"/>
          <w:szCs w:val="22"/>
        </w:rPr>
        <w:t>3</w:t>
      </w:r>
      <w:r w:rsidRPr="00FC4B62">
        <w:rPr>
          <w:rFonts w:ascii="Georgia" w:hAnsi="Georgia"/>
          <w:color w:val="000000"/>
          <w:sz w:val="22"/>
          <w:szCs w:val="22"/>
        </w:rPr>
        <w:t xml:space="preserve"> ke Smlouvě (dále jen „Dodatek </w:t>
      </w:r>
      <w:r w:rsidR="00366D5C">
        <w:rPr>
          <w:rFonts w:ascii="Georgia" w:hAnsi="Georgia"/>
          <w:color w:val="000000"/>
          <w:sz w:val="22"/>
          <w:szCs w:val="22"/>
        </w:rPr>
        <w:t>3</w:t>
      </w:r>
      <w:r w:rsidRPr="00FC4B62">
        <w:rPr>
          <w:rFonts w:ascii="Georgia" w:hAnsi="Georgia"/>
          <w:color w:val="000000"/>
          <w:sz w:val="22"/>
          <w:szCs w:val="22"/>
        </w:rPr>
        <w:t>“)</w:t>
      </w:r>
    </w:p>
    <w:p w14:paraId="0D89DF09" w14:textId="0AAFC7CE" w:rsidR="00371602" w:rsidRPr="00FC4B62" w:rsidRDefault="00371602">
      <w:pPr>
        <w:rPr>
          <w:rFonts w:ascii="Georgia" w:hAnsi="Georgia"/>
          <w:sz w:val="22"/>
          <w:szCs w:val="22"/>
        </w:rPr>
      </w:pPr>
    </w:p>
    <w:p w14:paraId="1490EF86" w14:textId="77777777" w:rsidR="0028496D" w:rsidRPr="00FC4B62" w:rsidRDefault="0028496D">
      <w:pPr>
        <w:rPr>
          <w:rFonts w:ascii="Georgia" w:hAnsi="Georgia"/>
          <w:sz w:val="22"/>
          <w:szCs w:val="22"/>
        </w:rPr>
      </w:pPr>
    </w:p>
    <w:p w14:paraId="7D3E23F9" w14:textId="3020328D" w:rsidR="00371602" w:rsidRPr="00FC4B62" w:rsidRDefault="008A1682" w:rsidP="00D06412">
      <w:pPr>
        <w:pStyle w:val="zkltextcentr12"/>
        <w:spacing w:before="120"/>
        <w:rPr>
          <w:rFonts w:ascii="Georgia" w:hAnsi="Georgia"/>
          <w:b/>
          <w:bCs/>
          <w:sz w:val="22"/>
          <w:szCs w:val="22"/>
        </w:rPr>
      </w:pPr>
      <w:r w:rsidRPr="00FC4B62">
        <w:rPr>
          <w:rFonts w:ascii="Georgia" w:hAnsi="Georgia"/>
          <w:b/>
          <w:bCs/>
          <w:sz w:val="22"/>
          <w:szCs w:val="22"/>
        </w:rPr>
        <w:t>Preambule</w:t>
      </w:r>
    </w:p>
    <w:p w14:paraId="60CBE39D" w14:textId="77777777" w:rsidR="0028496D" w:rsidRPr="00FC4B62" w:rsidRDefault="0028496D" w:rsidP="0028496D">
      <w:pPr>
        <w:pStyle w:val="Zkladntext"/>
        <w:spacing w:before="120" w:after="0"/>
        <w:rPr>
          <w:rFonts w:ascii="Georgia" w:hAnsi="Georgia"/>
          <w:color w:val="000000"/>
          <w:sz w:val="22"/>
          <w:szCs w:val="22"/>
        </w:rPr>
      </w:pPr>
    </w:p>
    <w:p w14:paraId="47ACD781" w14:textId="257AF983" w:rsidR="00371602" w:rsidRPr="00FC4B62" w:rsidRDefault="00C434B9" w:rsidP="00D06412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Smluvní strany uzavřely Smlouvu o poskytování služeb, jejímž předmětem byla Prezentace České republiky na domácích a zahraničních veletrzích cestovního ruchu dne </w:t>
      </w:r>
      <w:r w:rsidR="009C42BE" w:rsidRPr="00FC4B62">
        <w:rPr>
          <w:rFonts w:ascii="Georgia" w:hAnsi="Georgia"/>
          <w:color w:val="000000"/>
          <w:sz w:val="22"/>
          <w:szCs w:val="22"/>
        </w:rPr>
        <w:t>10</w:t>
      </w:r>
      <w:r w:rsidRPr="00FC4B62">
        <w:rPr>
          <w:rFonts w:ascii="Georgia" w:hAnsi="Georgia"/>
          <w:color w:val="000000"/>
          <w:sz w:val="22"/>
          <w:szCs w:val="22"/>
        </w:rPr>
        <w:t xml:space="preserve">. </w:t>
      </w:r>
      <w:r w:rsidR="009C42BE" w:rsidRPr="00FC4B62">
        <w:rPr>
          <w:rFonts w:ascii="Georgia" w:hAnsi="Georgia"/>
          <w:color w:val="000000"/>
          <w:sz w:val="22"/>
          <w:szCs w:val="22"/>
        </w:rPr>
        <w:t>7</w:t>
      </w:r>
      <w:r w:rsidRPr="00FC4B62">
        <w:rPr>
          <w:rFonts w:ascii="Georgia" w:hAnsi="Georgia"/>
          <w:color w:val="000000"/>
          <w:sz w:val="22"/>
          <w:szCs w:val="22"/>
        </w:rPr>
        <w:t>. 20</w:t>
      </w:r>
      <w:r w:rsidR="009C42BE" w:rsidRPr="00FC4B62">
        <w:rPr>
          <w:rFonts w:ascii="Georgia" w:hAnsi="Georgia"/>
          <w:color w:val="000000"/>
          <w:sz w:val="22"/>
          <w:szCs w:val="22"/>
        </w:rPr>
        <w:t>23</w:t>
      </w:r>
      <w:r w:rsidR="0028496D" w:rsidRPr="00FC4B62">
        <w:rPr>
          <w:rFonts w:ascii="Georgia" w:hAnsi="Georgia"/>
          <w:color w:val="000000"/>
          <w:sz w:val="22"/>
          <w:szCs w:val="22"/>
        </w:rPr>
        <w:t>.</w:t>
      </w:r>
    </w:p>
    <w:p w14:paraId="06BD7456" w14:textId="50D3D76C" w:rsidR="00371602" w:rsidRPr="00FC4B62" w:rsidRDefault="00CE7202" w:rsidP="002B20C6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 ohledem na </w:t>
      </w:r>
      <w:r w:rsidR="00AA02E1">
        <w:rPr>
          <w:rFonts w:ascii="Georgia" w:hAnsi="Georgia"/>
          <w:color w:val="000000"/>
          <w:sz w:val="22"/>
          <w:szCs w:val="22"/>
        </w:rPr>
        <w:t>vysoký</w:t>
      </w:r>
      <w:r w:rsidR="00AA02E1" w:rsidRPr="00FC4B62">
        <w:rPr>
          <w:rFonts w:ascii="Georgia" w:hAnsi="Georgia"/>
          <w:color w:val="000000"/>
          <w:sz w:val="22"/>
          <w:szCs w:val="22"/>
        </w:rPr>
        <w:t xml:space="preserve"> </w:t>
      </w:r>
      <w:r w:rsidR="000B1777" w:rsidRPr="00FC4B62">
        <w:rPr>
          <w:rFonts w:ascii="Georgia" w:hAnsi="Georgia"/>
          <w:color w:val="000000"/>
          <w:sz w:val="22"/>
          <w:szCs w:val="22"/>
        </w:rPr>
        <w:t xml:space="preserve">zájem vystavovatelů o veletrh </w:t>
      </w:r>
      <w:r w:rsidR="00366D5C">
        <w:rPr>
          <w:rFonts w:ascii="Georgia" w:hAnsi="Georgia"/>
          <w:color w:val="000000"/>
          <w:sz w:val="22"/>
          <w:szCs w:val="22"/>
        </w:rPr>
        <w:t>ITB Berlín</w:t>
      </w:r>
      <w:r w:rsidR="00E20639" w:rsidRPr="00FC4B62">
        <w:rPr>
          <w:rFonts w:ascii="Georgia" w:hAnsi="Georgia"/>
          <w:color w:val="000000"/>
          <w:sz w:val="22"/>
          <w:szCs w:val="22"/>
        </w:rPr>
        <w:t xml:space="preserve"> </w:t>
      </w:r>
      <w:r w:rsidR="0028496D" w:rsidRPr="00FC4B62">
        <w:rPr>
          <w:rFonts w:ascii="Georgia" w:hAnsi="Georgia"/>
          <w:color w:val="000000"/>
          <w:sz w:val="22"/>
          <w:szCs w:val="22"/>
        </w:rPr>
        <w:t xml:space="preserve">se </w:t>
      </w:r>
      <w:r w:rsidR="00E20639">
        <w:rPr>
          <w:rFonts w:ascii="Georgia" w:hAnsi="Georgia"/>
          <w:color w:val="000000"/>
          <w:sz w:val="22"/>
          <w:szCs w:val="22"/>
        </w:rPr>
        <w:t xml:space="preserve">smluvní strany </w:t>
      </w:r>
      <w:r w:rsidR="0028496D" w:rsidRPr="00FC4B62">
        <w:rPr>
          <w:rFonts w:ascii="Georgia" w:hAnsi="Georgia"/>
          <w:color w:val="000000"/>
          <w:sz w:val="22"/>
          <w:szCs w:val="22"/>
        </w:rPr>
        <w:t xml:space="preserve">dohodly na </w:t>
      </w:r>
      <w:r w:rsidR="00AA02E1">
        <w:rPr>
          <w:rFonts w:ascii="Georgia" w:hAnsi="Georgia"/>
          <w:color w:val="000000"/>
          <w:sz w:val="22"/>
          <w:szCs w:val="22"/>
        </w:rPr>
        <w:t xml:space="preserve">navýšení </w:t>
      </w:r>
      <w:r w:rsidR="00E20639">
        <w:rPr>
          <w:rFonts w:ascii="Georgia" w:hAnsi="Georgia"/>
          <w:color w:val="000000"/>
          <w:sz w:val="22"/>
          <w:szCs w:val="22"/>
        </w:rPr>
        <w:t xml:space="preserve">počtu vystavovatelů </w:t>
      </w:r>
      <w:r w:rsidR="00AA02E1">
        <w:rPr>
          <w:rFonts w:ascii="Georgia" w:hAnsi="Georgia"/>
          <w:color w:val="000000"/>
          <w:sz w:val="22"/>
          <w:szCs w:val="22"/>
        </w:rPr>
        <w:t>v souladu s čl. 9 odst. 9.3 Smlouvy a v souladu s § 222 odst. 4 ZZVZ</w:t>
      </w:r>
      <w:r w:rsidR="0028496D" w:rsidRPr="00FC4B62">
        <w:rPr>
          <w:rFonts w:ascii="Georgia" w:hAnsi="Georgia"/>
          <w:color w:val="000000"/>
          <w:sz w:val="22"/>
          <w:szCs w:val="22"/>
        </w:rPr>
        <w:t>.</w:t>
      </w:r>
    </w:p>
    <w:p w14:paraId="4509B50E" w14:textId="77777777" w:rsidR="0028496D" w:rsidRPr="00FC4B62" w:rsidRDefault="0028496D" w:rsidP="002B20C6">
      <w:pPr>
        <w:pStyle w:val="Zkladntext"/>
        <w:rPr>
          <w:rFonts w:ascii="Georgia" w:hAnsi="Georgia"/>
          <w:b/>
          <w:bCs/>
          <w:color w:val="000000"/>
          <w:sz w:val="22"/>
          <w:szCs w:val="22"/>
        </w:rPr>
      </w:pPr>
    </w:p>
    <w:p w14:paraId="054D7579" w14:textId="00E3FA65" w:rsidR="00371602" w:rsidRPr="00FC4B62" w:rsidRDefault="00C434B9">
      <w:pPr>
        <w:pStyle w:val="Zkladntext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I.</w:t>
      </w:r>
    </w:p>
    <w:p w14:paraId="3783E136" w14:textId="6D152628" w:rsidR="008A1682" w:rsidRDefault="008A1682" w:rsidP="008A1682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Mezi smluvními stranami byla dne </w:t>
      </w:r>
      <w:r w:rsidR="000B1777" w:rsidRPr="00FC4B62">
        <w:rPr>
          <w:rFonts w:ascii="Georgia" w:hAnsi="Georgia"/>
          <w:color w:val="000000"/>
          <w:sz w:val="22"/>
          <w:szCs w:val="22"/>
        </w:rPr>
        <w:t>10</w:t>
      </w:r>
      <w:r w:rsidRPr="00FC4B62">
        <w:rPr>
          <w:rFonts w:ascii="Georgia" w:hAnsi="Georgia"/>
          <w:color w:val="000000"/>
          <w:sz w:val="22"/>
          <w:szCs w:val="22"/>
        </w:rPr>
        <w:t xml:space="preserve">. </w:t>
      </w:r>
      <w:r w:rsidR="000B1777" w:rsidRPr="00FC4B62">
        <w:rPr>
          <w:rFonts w:ascii="Georgia" w:hAnsi="Georgia"/>
          <w:color w:val="000000"/>
          <w:sz w:val="22"/>
          <w:szCs w:val="22"/>
        </w:rPr>
        <w:t>7</w:t>
      </w:r>
      <w:r w:rsidRPr="00FC4B62">
        <w:rPr>
          <w:rFonts w:ascii="Georgia" w:hAnsi="Georgia"/>
          <w:color w:val="000000"/>
          <w:sz w:val="22"/>
          <w:szCs w:val="22"/>
        </w:rPr>
        <w:t>. 20</w:t>
      </w:r>
      <w:r w:rsidR="000B1777" w:rsidRPr="00FC4B62">
        <w:rPr>
          <w:rFonts w:ascii="Georgia" w:hAnsi="Georgia"/>
          <w:color w:val="000000"/>
          <w:sz w:val="22"/>
          <w:szCs w:val="22"/>
        </w:rPr>
        <w:t>23</w:t>
      </w:r>
      <w:r w:rsidRPr="00FC4B62">
        <w:rPr>
          <w:rFonts w:ascii="Georgia" w:hAnsi="Georgia"/>
          <w:color w:val="000000"/>
          <w:sz w:val="22"/>
          <w:szCs w:val="22"/>
        </w:rPr>
        <w:t xml:space="preserve"> uzavřena Smlouva o poskytování služeb, ve znění pozdějších změn a dodatků (dále jen „</w:t>
      </w:r>
      <w:r w:rsidRPr="00FC4B62">
        <w:rPr>
          <w:rFonts w:ascii="Georgia" w:hAnsi="Georgia"/>
          <w:i/>
          <w:iCs/>
          <w:color w:val="000000"/>
          <w:sz w:val="22"/>
          <w:szCs w:val="22"/>
        </w:rPr>
        <w:t>Smlouva</w:t>
      </w:r>
      <w:r w:rsidRPr="00FC4B62">
        <w:rPr>
          <w:rFonts w:ascii="Georgia" w:hAnsi="Georgia"/>
          <w:color w:val="000000"/>
          <w:sz w:val="22"/>
          <w:szCs w:val="22"/>
        </w:rPr>
        <w:t>“).</w:t>
      </w:r>
    </w:p>
    <w:p w14:paraId="0955684C" w14:textId="417C3E0F" w:rsidR="004E6935" w:rsidRPr="00FC4B62" w:rsidRDefault="004E6935" w:rsidP="004E6935">
      <w:pPr>
        <w:pStyle w:val="Zkladntex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V souladu s čl. 9 odst. 9.3 Smlouvy a v souladu s § 222 odst. 4 ZZVZ se smluvní strany </w:t>
      </w:r>
      <w:r w:rsidRPr="00FC4B62">
        <w:rPr>
          <w:rFonts w:ascii="Georgia" w:hAnsi="Georgia"/>
          <w:color w:val="000000"/>
          <w:sz w:val="22"/>
          <w:szCs w:val="22"/>
        </w:rPr>
        <w:t xml:space="preserve">dohodly na </w:t>
      </w:r>
      <w:r>
        <w:rPr>
          <w:rFonts w:ascii="Georgia" w:hAnsi="Georgia"/>
          <w:color w:val="000000"/>
          <w:sz w:val="22"/>
          <w:szCs w:val="22"/>
        </w:rPr>
        <w:t>navýšení počtu vystavovatelů a navýšení ceny</w:t>
      </w:r>
      <w:r w:rsidR="00BA1A1A">
        <w:rPr>
          <w:rFonts w:ascii="Georgia" w:hAnsi="Georgia"/>
          <w:color w:val="000000"/>
          <w:sz w:val="22"/>
          <w:szCs w:val="22"/>
        </w:rPr>
        <w:t xml:space="preserve"> za vyšší počet vystavovatelů</w:t>
      </w:r>
      <w:r w:rsidRPr="00FC4B62">
        <w:rPr>
          <w:rFonts w:ascii="Georgia" w:hAnsi="Georgia"/>
          <w:color w:val="000000"/>
          <w:sz w:val="22"/>
          <w:szCs w:val="22"/>
        </w:rPr>
        <w:t>.</w:t>
      </w:r>
    </w:p>
    <w:p w14:paraId="6669F128" w14:textId="77777777" w:rsidR="004E6935" w:rsidRPr="00FC4B62" w:rsidRDefault="004E6935" w:rsidP="008A1682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7EC1CC45" w14:textId="2934080A" w:rsidR="008A1682" w:rsidRPr="00FC4B62" w:rsidRDefault="008A1682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4C2537BB" w14:textId="585A237F" w:rsidR="008A1682" w:rsidRPr="00FC4B62" w:rsidRDefault="008A1682" w:rsidP="008A1682">
      <w:pPr>
        <w:pStyle w:val="Zkladntext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II.</w:t>
      </w:r>
    </w:p>
    <w:p w14:paraId="1510A74A" w14:textId="52DA5582" w:rsidR="008A1682" w:rsidRPr="00FC4B62" w:rsidRDefault="008A1682" w:rsidP="008A1682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>Smluvní strany se dohodly, že Smlouva se mění takto:</w:t>
      </w:r>
    </w:p>
    <w:p w14:paraId="0974931B" w14:textId="72D7B209" w:rsidR="000A1AFF" w:rsidRPr="00FC4B62" w:rsidRDefault="000A1AFF" w:rsidP="000A1AFF">
      <w:pPr>
        <w:pStyle w:val="Zkladntext"/>
        <w:rPr>
          <w:rFonts w:ascii="Georgia" w:hAnsi="Georgia"/>
          <w:sz w:val="22"/>
          <w:szCs w:val="22"/>
          <w:u w:val="single"/>
        </w:rPr>
      </w:pP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Dosavadní čl. 7. odst. 7.1. Smlouvy se </w:t>
      </w:r>
      <w:proofErr w:type="gramStart"/>
      <w:r w:rsidRPr="00FC4B62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a nahrazuje novým zněním: </w:t>
      </w:r>
    </w:p>
    <w:p w14:paraId="09B31AEE" w14:textId="561E3309" w:rsidR="00AA02E1" w:rsidRPr="00FC4B62" w:rsidRDefault="00EE4C3D" w:rsidP="00FD26E8">
      <w:pPr>
        <w:pStyle w:val="Odstavecseseznamem"/>
        <w:widowControl w:val="0"/>
        <w:numPr>
          <w:ilvl w:val="1"/>
          <w:numId w:val="5"/>
        </w:numPr>
        <w:tabs>
          <w:tab w:val="clear" w:pos="0"/>
          <w:tab w:val="clear" w:pos="284"/>
          <w:tab w:val="clear" w:pos="1701"/>
          <w:tab w:val="left" w:pos="709"/>
        </w:tabs>
        <w:autoSpaceDE w:val="0"/>
        <w:autoSpaceDN w:val="0"/>
        <w:spacing w:before="80" w:after="0" w:line="240" w:lineRule="auto"/>
        <w:ind w:left="709" w:right="1133" w:hanging="709"/>
        <w:contextualSpacing w:val="0"/>
        <w:jc w:val="both"/>
        <w:rPr>
          <w:rFonts w:ascii="Georgia" w:hAnsi="Georgia"/>
        </w:rPr>
      </w:pPr>
      <w:r w:rsidRPr="00FC4B62">
        <w:rPr>
          <w:rFonts w:ascii="Georgia" w:hAnsi="Georgia"/>
        </w:rPr>
        <w:t>Celková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cena</w:t>
      </w:r>
      <w:r w:rsidRPr="00FC4B62">
        <w:rPr>
          <w:rFonts w:ascii="Georgia" w:hAnsi="Georgia"/>
          <w:spacing w:val="-12"/>
        </w:rPr>
        <w:t xml:space="preserve"> </w:t>
      </w:r>
      <w:r w:rsidRPr="00FC4B62">
        <w:rPr>
          <w:rFonts w:ascii="Georgia" w:hAnsi="Georgia"/>
        </w:rPr>
        <w:t>bez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DPH</w:t>
      </w:r>
      <w:r w:rsidRPr="00FC4B62">
        <w:rPr>
          <w:rFonts w:ascii="Georgia" w:hAnsi="Georgia"/>
          <w:spacing w:val="-9"/>
        </w:rPr>
        <w:t xml:space="preserve"> </w:t>
      </w:r>
      <w:r w:rsidRPr="00FC4B62">
        <w:rPr>
          <w:rFonts w:ascii="Georgia" w:hAnsi="Georgia"/>
        </w:rPr>
        <w:t>sjednaná</w:t>
      </w:r>
      <w:r w:rsidRPr="00FC4B62">
        <w:rPr>
          <w:rFonts w:ascii="Georgia" w:hAnsi="Georgia"/>
          <w:spacing w:val="-10"/>
        </w:rPr>
        <w:t xml:space="preserve"> </w:t>
      </w:r>
      <w:r w:rsidRPr="00FC4B62">
        <w:rPr>
          <w:rFonts w:ascii="Georgia" w:hAnsi="Georgia"/>
        </w:rPr>
        <w:t>v tomto</w:t>
      </w:r>
      <w:r w:rsidRPr="00FC4B62">
        <w:rPr>
          <w:rFonts w:ascii="Georgia" w:hAnsi="Georgia"/>
          <w:spacing w:val="-12"/>
        </w:rPr>
        <w:t xml:space="preserve"> </w:t>
      </w:r>
      <w:r w:rsidRPr="00FC4B62">
        <w:rPr>
          <w:rFonts w:ascii="Georgia" w:hAnsi="Georgia"/>
        </w:rPr>
        <w:t>článku</w:t>
      </w:r>
      <w:r w:rsidRPr="00FC4B62">
        <w:rPr>
          <w:rFonts w:ascii="Georgia" w:hAnsi="Georgia"/>
          <w:spacing w:val="-10"/>
        </w:rPr>
        <w:t xml:space="preserve"> </w:t>
      </w:r>
      <w:r w:rsidRPr="00FC4B62">
        <w:rPr>
          <w:rFonts w:ascii="Georgia" w:hAnsi="Georgia"/>
        </w:rPr>
        <w:t>Smlouvy</w:t>
      </w:r>
      <w:r w:rsidRPr="00FC4B62">
        <w:rPr>
          <w:rFonts w:ascii="Georgia" w:hAnsi="Georgia"/>
          <w:spacing w:val="-12"/>
        </w:rPr>
        <w:t xml:space="preserve"> </w:t>
      </w:r>
      <w:r w:rsidRPr="00FC4B62">
        <w:rPr>
          <w:rFonts w:ascii="Georgia" w:hAnsi="Georgia"/>
        </w:rPr>
        <w:t>je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stanovena</w:t>
      </w:r>
      <w:r w:rsidRPr="00FC4B62">
        <w:rPr>
          <w:rFonts w:ascii="Georgia" w:hAnsi="Georgia"/>
          <w:spacing w:val="-13"/>
        </w:rPr>
        <w:t xml:space="preserve"> </w:t>
      </w:r>
      <w:r w:rsidRPr="00FC4B62">
        <w:rPr>
          <w:rFonts w:ascii="Georgia" w:hAnsi="Georgia"/>
        </w:rPr>
        <w:t>jako</w:t>
      </w:r>
      <w:r w:rsidRPr="00FC4B62">
        <w:rPr>
          <w:rFonts w:ascii="Georgia" w:hAnsi="Georgia"/>
          <w:spacing w:val="-11"/>
        </w:rPr>
        <w:t xml:space="preserve"> </w:t>
      </w:r>
      <w:r w:rsidRPr="00FC4B62">
        <w:rPr>
          <w:rFonts w:ascii="Georgia" w:hAnsi="Georgia"/>
        </w:rPr>
        <w:t>nejvýše</w:t>
      </w:r>
      <w:r w:rsidRPr="00FC4B62">
        <w:rPr>
          <w:rFonts w:ascii="Georgia" w:hAnsi="Georgia"/>
          <w:spacing w:val="-56"/>
        </w:rPr>
        <w:t xml:space="preserve"> </w:t>
      </w:r>
      <w:r w:rsidRPr="00FC4B62">
        <w:rPr>
          <w:rFonts w:ascii="Georgia" w:hAnsi="Georgia"/>
        </w:rPr>
        <w:t>přípustná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za poskytnutí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plnění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v rozsahu</w:t>
      </w:r>
      <w:r w:rsidRPr="00FC4B62">
        <w:rPr>
          <w:rFonts w:ascii="Georgia" w:hAnsi="Georgia"/>
          <w:spacing w:val="58"/>
        </w:rPr>
        <w:t xml:space="preserve"> </w:t>
      </w:r>
      <w:r w:rsidRPr="00FC4B62">
        <w:rPr>
          <w:rFonts w:ascii="Georgia" w:hAnsi="Georgia"/>
        </w:rPr>
        <w:t>předpokládaném   touto   Smlouvou</w:t>
      </w:r>
      <w:r w:rsidRPr="00FC4B62">
        <w:rPr>
          <w:rFonts w:ascii="Georgia" w:hAnsi="Georgia"/>
          <w:spacing w:val="-55"/>
        </w:rPr>
        <w:t xml:space="preserve"> </w:t>
      </w:r>
      <w:r w:rsidRPr="00FC4B62">
        <w:rPr>
          <w:rFonts w:ascii="Georgia" w:hAnsi="Georgia"/>
        </w:rPr>
        <w:t>(tj. za kompletní realizaci Veletrhů tvořících předmět této Smlouvy), přičemž tato</w:t>
      </w:r>
      <w:r w:rsidRPr="00FC4B62">
        <w:rPr>
          <w:rFonts w:ascii="Georgia" w:hAnsi="Georgia"/>
          <w:spacing w:val="1"/>
        </w:rPr>
        <w:t xml:space="preserve"> </w:t>
      </w:r>
      <w:r w:rsidRPr="00FC4B62">
        <w:rPr>
          <w:rFonts w:ascii="Georgia" w:hAnsi="Georgia"/>
        </w:rPr>
        <w:t>celková</w:t>
      </w:r>
      <w:r w:rsidRPr="00FC4B62">
        <w:rPr>
          <w:rFonts w:ascii="Georgia" w:hAnsi="Georgia"/>
          <w:spacing w:val="-2"/>
        </w:rPr>
        <w:t xml:space="preserve"> </w:t>
      </w:r>
      <w:r w:rsidRPr="00FC4B62">
        <w:rPr>
          <w:rFonts w:ascii="Georgia" w:hAnsi="Georgia"/>
        </w:rPr>
        <w:t>cena činí:</w:t>
      </w:r>
    </w:p>
    <w:p w14:paraId="57BDD3D5" w14:textId="7A2F31D6" w:rsidR="00EE4C3D" w:rsidRPr="00FC4B62" w:rsidRDefault="00EE4C3D" w:rsidP="007A1748">
      <w:pPr>
        <w:pStyle w:val="Odstavecseseznamem"/>
        <w:widowControl w:val="0"/>
        <w:tabs>
          <w:tab w:val="clear" w:pos="0"/>
          <w:tab w:val="clear" w:pos="284"/>
          <w:tab w:val="clear" w:pos="1701"/>
          <w:tab w:val="left" w:pos="709"/>
        </w:tabs>
        <w:autoSpaceDE w:val="0"/>
        <w:autoSpaceDN w:val="0"/>
        <w:spacing w:before="80" w:after="0" w:line="240" w:lineRule="auto"/>
        <w:ind w:left="709" w:right="1133"/>
        <w:contextualSpacing w:val="0"/>
        <w:jc w:val="both"/>
      </w:pPr>
      <w:r w:rsidRPr="007A1748">
        <w:rPr>
          <w:rFonts w:ascii="Georgia" w:hAnsi="Georgia"/>
        </w:rPr>
        <w:t>Cena bez DPH:</w:t>
      </w:r>
      <w:r w:rsidR="00CD2EA4">
        <w:rPr>
          <w:rFonts w:ascii="Georgia" w:hAnsi="Georgia"/>
        </w:rPr>
        <w:t xml:space="preserve"> 30 281 670</w:t>
      </w:r>
      <w:r w:rsidR="005137AC" w:rsidRPr="007A1748">
        <w:rPr>
          <w:rFonts w:ascii="Georgia" w:hAnsi="Georgia"/>
        </w:rPr>
        <w:t xml:space="preserve">,- Kč (slovy: </w:t>
      </w:r>
      <w:proofErr w:type="spellStart"/>
      <w:proofErr w:type="gramStart"/>
      <w:r w:rsidR="00913F14">
        <w:rPr>
          <w:rFonts w:ascii="Georgia" w:hAnsi="Georgia"/>
        </w:rPr>
        <w:t>třicet</w:t>
      </w:r>
      <w:r w:rsidR="005137AC" w:rsidRPr="007A1748">
        <w:rPr>
          <w:rFonts w:ascii="Georgia" w:hAnsi="Georgia"/>
        </w:rPr>
        <w:t>milionů</w:t>
      </w:r>
      <w:proofErr w:type="spellEnd"/>
      <w:r w:rsidR="00AA02E1" w:rsidRPr="007A1748">
        <w:rPr>
          <w:rFonts w:ascii="Georgia" w:hAnsi="Georgia"/>
        </w:rPr>
        <w:t xml:space="preserve"> </w:t>
      </w:r>
      <w:r w:rsidR="001847DA">
        <w:rPr>
          <w:rFonts w:ascii="Georgia" w:hAnsi="Georgia"/>
        </w:rPr>
        <w:t xml:space="preserve"> </w:t>
      </w:r>
      <w:proofErr w:type="spellStart"/>
      <w:r w:rsidR="001847DA">
        <w:rPr>
          <w:rFonts w:ascii="Georgia" w:hAnsi="Georgia"/>
        </w:rPr>
        <w:t>dvěstěosmdesátjedna</w:t>
      </w:r>
      <w:r w:rsidR="00967EC1">
        <w:rPr>
          <w:rFonts w:ascii="Georgia" w:hAnsi="Georgia"/>
        </w:rPr>
        <w:t>tisíc</w:t>
      </w:r>
      <w:proofErr w:type="spellEnd"/>
      <w:proofErr w:type="gramEnd"/>
      <w:r w:rsidR="00967EC1">
        <w:rPr>
          <w:rFonts w:ascii="Georgia" w:hAnsi="Georgia"/>
        </w:rPr>
        <w:t xml:space="preserve"> </w:t>
      </w:r>
      <w:proofErr w:type="spellStart"/>
      <w:r w:rsidR="001847DA">
        <w:rPr>
          <w:rFonts w:ascii="Georgia" w:hAnsi="Georgia"/>
        </w:rPr>
        <w:t>šestsetsedmdesát</w:t>
      </w:r>
      <w:proofErr w:type="spellEnd"/>
      <w:r w:rsidR="001847DA">
        <w:rPr>
          <w:rFonts w:ascii="Georgia" w:hAnsi="Georgia"/>
        </w:rPr>
        <w:t xml:space="preserve"> </w:t>
      </w:r>
      <w:r w:rsidR="005137AC" w:rsidRPr="007A1748">
        <w:rPr>
          <w:rFonts w:ascii="Georgia" w:hAnsi="Georgia"/>
        </w:rPr>
        <w:t>korun českých)</w:t>
      </w:r>
      <w:r w:rsidR="004D6D19" w:rsidRPr="007A1748">
        <w:rPr>
          <w:rFonts w:ascii="Georgia" w:hAnsi="Georgia"/>
        </w:rPr>
        <w:tab/>
      </w:r>
      <w:r w:rsidR="004D6D19" w:rsidRPr="00FC4B62">
        <w:tab/>
      </w:r>
      <w:r w:rsidR="004D6D19" w:rsidRPr="00FC4B62">
        <w:tab/>
      </w:r>
    </w:p>
    <w:p w14:paraId="34C14F08" w14:textId="77777777" w:rsidR="00AA02E1" w:rsidRDefault="00FD26E8" w:rsidP="00FD26E8">
      <w:pPr>
        <w:pStyle w:val="Zkladntext"/>
        <w:tabs>
          <w:tab w:val="clear" w:pos="1701"/>
          <w:tab w:val="left" w:pos="426"/>
        </w:tabs>
        <w:ind w:left="709" w:right="1131" w:hanging="957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               </w:t>
      </w:r>
      <w:r w:rsidR="00D12436" w:rsidRPr="00FC4B62">
        <w:rPr>
          <w:rFonts w:ascii="Georgia" w:hAnsi="Georgia"/>
          <w:sz w:val="22"/>
          <w:szCs w:val="22"/>
        </w:rPr>
        <w:t xml:space="preserve"> </w:t>
      </w:r>
      <w:r w:rsidR="007C37FC" w:rsidRPr="00FC4B62">
        <w:rPr>
          <w:rFonts w:ascii="Georgia" w:hAnsi="Georgia"/>
          <w:sz w:val="22"/>
          <w:szCs w:val="22"/>
        </w:rPr>
        <w:t xml:space="preserve"> </w:t>
      </w:r>
    </w:p>
    <w:p w14:paraId="0FE07D62" w14:textId="3D64120F" w:rsidR="00EE4C3D" w:rsidRPr="00FC4B62" w:rsidRDefault="00AA02E1" w:rsidP="00FD26E8">
      <w:pPr>
        <w:pStyle w:val="Zkladntext"/>
        <w:tabs>
          <w:tab w:val="clear" w:pos="1701"/>
          <w:tab w:val="left" w:pos="426"/>
        </w:tabs>
        <w:ind w:left="709" w:right="1131" w:hanging="9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E4C3D" w:rsidRPr="00FC4B62">
        <w:rPr>
          <w:rFonts w:ascii="Georgia" w:hAnsi="Georgia"/>
          <w:sz w:val="22"/>
          <w:szCs w:val="22"/>
        </w:rPr>
        <w:t>Tato celková cena odpovídá celkové výši nabídkové ceny uvedené Poskytovatelem</w:t>
      </w:r>
      <w:r w:rsidR="00EE4C3D"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 Nabídce. Skutečná cena bude stanovena v závislosti na rozsahu Poskytovatelem</w:t>
      </w:r>
      <w:r w:rsidR="00EE4C3D"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skutečně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poskytnutého</w:t>
      </w:r>
      <w:r w:rsidR="00EE4C3D" w:rsidRPr="00FC4B62">
        <w:rPr>
          <w:rFonts w:ascii="Georgia" w:hAnsi="Georgia"/>
          <w:spacing w:val="-3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plnění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</w:t>
      </w:r>
      <w:r w:rsidR="00EE4C3D" w:rsidRPr="00FC4B62">
        <w:rPr>
          <w:rFonts w:ascii="Georgia" w:hAnsi="Georgia"/>
          <w:spacing w:val="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rámci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jednotlivých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Veletrhů.</w:t>
      </w:r>
    </w:p>
    <w:p w14:paraId="3236DCCA" w14:textId="1DBDE460" w:rsidR="00EE4C3D" w:rsidRPr="00FC4B62" w:rsidRDefault="00FD26E8" w:rsidP="004F0D7A">
      <w:pPr>
        <w:pStyle w:val="Zkladntext"/>
        <w:tabs>
          <w:tab w:val="clear" w:pos="1701"/>
        </w:tabs>
        <w:ind w:left="709" w:right="1133" w:hanging="425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 xml:space="preserve">       </w:t>
      </w:r>
      <w:r w:rsidR="00EE4C3D" w:rsidRPr="00FC4B62">
        <w:rPr>
          <w:rFonts w:ascii="Georgia" w:hAnsi="Georgia"/>
          <w:sz w:val="22"/>
          <w:szCs w:val="22"/>
        </w:rPr>
        <w:t xml:space="preserve">DPH se pro účely této Smlouvy rozumí peněžní částka, jejíž výše odpovídá </w:t>
      </w:r>
      <w:r w:rsidR="00E77661" w:rsidRPr="00FC4B62">
        <w:rPr>
          <w:rFonts w:ascii="Georgia" w:hAnsi="Georgia"/>
          <w:sz w:val="22"/>
          <w:szCs w:val="22"/>
        </w:rPr>
        <w:t>výši daně</w:t>
      </w:r>
      <w:r w:rsidR="00EE4C3D" w:rsidRPr="00FC4B62">
        <w:rPr>
          <w:rFonts w:ascii="Georgia" w:hAnsi="Georgia"/>
          <w:sz w:val="22"/>
          <w:szCs w:val="22"/>
        </w:rPr>
        <w:t xml:space="preserve"> z přidané hodnoty vypočtené dle zákona č. 235/2004 Sb., o dani z přidané</w:t>
      </w:r>
      <w:r w:rsidR="00EE4C3D"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hodnoty,</w:t>
      </w:r>
      <w:r w:rsidR="00EE4C3D"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ve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znění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pozdějších</w:t>
      </w:r>
      <w:r w:rsidR="00EE4C3D"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="00EE4C3D" w:rsidRPr="00FC4B62">
        <w:rPr>
          <w:rFonts w:ascii="Georgia" w:hAnsi="Georgia"/>
          <w:sz w:val="22"/>
          <w:szCs w:val="22"/>
        </w:rPr>
        <w:t>předpisů.</w:t>
      </w:r>
    </w:p>
    <w:p w14:paraId="7DC0F018" w14:textId="77777777" w:rsidR="00EE4C3D" w:rsidRPr="00FC4B62" w:rsidRDefault="00EE4C3D" w:rsidP="004F0D7A">
      <w:pPr>
        <w:pStyle w:val="Zkladntext"/>
        <w:tabs>
          <w:tab w:val="clear" w:pos="1701"/>
        </w:tabs>
        <w:spacing w:before="82"/>
        <w:ind w:left="709" w:right="1131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V případě,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že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Poskytovatel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je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osobou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registrovanou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k DPH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 EU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a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fakturace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proběhne s přiděleným DIČ v rámci obchodování mezi členskými státy EU, bude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cena stanovena bez DPH a bude uplatněn režim přenesení daňové povinnosti na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lastRenderedPageBreak/>
        <w:t>Objednatele podle ustanovení § 10b zákona č. 235/2004 Sb., o dani z přidané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hodnoty,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ve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znění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pozdějších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předpisů,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a Směrnice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Rady 2006/112/ES.</w:t>
      </w:r>
    </w:p>
    <w:p w14:paraId="6DC7CA31" w14:textId="77777777" w:rsidR="00EE4C3D" w:rsidRPr="00FC4B62" w:rsidRDefault="00EE4C3D" w:rsidP="004F0D7A">
      <w:pPr>
        <w:pStyle w:val="Zkladntext"/>
        <w:tabs>
          <w:tab w:val="clear" w:pos="1701"/>
        </w:tabs>
        <w:spacing w:before="79"/>
        <w:ind w:left="709" w:right="1130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z w:val="22"/>
          <w:szCs w:val="22"/>
        </w:rPr>
        <w:t>V kalkulaci nákladů nesmí být zahrnuta DPH na vstupu obsažena v ceně přijatého</w:t>
      </w:r>
      <w:r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plnění (z tuzemska i z EU), kterou má právo Poskytovatel uplatnit v zákonném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nároku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na</w:t>
      </w:r>
      <w:r w:rsidRPr="00FC4B62">
        <w:rPr>
          <w:rFonts w:ascii="Georgia" w:hAnsi="Georgia"/>
          <w:spacing w:val="-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odpočet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daně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tuzemsku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nebo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může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požádat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</w:t>
      </w:r>
      <w:r w:rsidRPr="00FC4B62">
        <w:rPr>
          <w:rFonts w:ascii="Georgia" w:hAnsi="Georgia"/>
          <w:spacing w:val="-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její</w:t>
      </w:r>
      <w:r w:rsidRPr="00FC4B62">
        <w:rPr>
          <w:rFonts w:ascii="Georgia" w:hAnsi="Georgia"/>
          <w:spacing w:val="-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vrácení</w:t>
      </w:r>
      <w:r w:rsidRPr="00FC4B62">
        <w:rPr>
          <w:rFonts w:ascii="Georgia" w:hAnsi="Georgia"/>
          <w:spacing w:val="-8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(z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EU)</w:t>
      </w:r>
      <w:r w:rsidRPr="00FC4B62">
        <w:rPr>
          <w:rFonts w:ascii="Georgia" w:hAnsi="Georgia"/>
          <w:spacing w:val="-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podle</w:t>
      </w:r>
      <w:r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ustanovení</w:t>
      </w:r>
      <w:r w:rsidRPr="00FC4B62">
        <w:rPr>
          <w:rFonts w:ascii="Georgia" w:hAnsi="Georgia"/>
          <w:spacing w:val="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§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82</w:t>
      </w:r>
      <w:r w:rsidRPr="00FC4B62">
        <w:rPr>
          <w:rFonts w:ascii="Georgia" w:hAnsi="Georgia"/>
          <w:spacing w:val="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zákona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č.</w:t>
      </w:r>
      <w:r w:rsidRPr="00FC4B62">
        <w:rPr>
          <w:rFonts w:ascii="Georgia" w:hAnsi="Georgia"/>
          <w:spacing w:val="7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235/2004</w:t>
      </w:r>
      <w:r w:rsidRPr="00FC4B62">
        <w:rPr>
          <w:rFonts w:ascii="Georgia" w:hAnsi="Georgia"/>
          <w:spacing w:val="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Sb.,</w:t>
      </w:r>
      <w:r w:rsidRPr="00FC4B62">
        <w:rPr>
          <w:rFonts w:ascii="Georgia" w:hAnsi="Georgia"/>
          <w:spacing w:val="9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</w:t>
      </w:r>
      <w:r w:rsidRPr="00FC4B62">
        <w:rPr>
          <w:rFonts w:ascii="Georgia" w:hAnsi="Georgia"/>
          <w:spacing w:val="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dani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přidané</w:t>
      </w:r>
      <w:r w:rsidRPr="00FC4B62">
        <w:rPr>
          <w:rFonts w:ascii="Georgia" w:hAnsi="Georgia"/>
          <w:spacing w:val="6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hodnoty,</w:t>
      </w:r>
      <w:r w:rsidRPr="00FC4B62">
        <w:rPr>
          <w:rFonts w:ascii="Georgia" w:hAnsi="Georgia"/>
          <w:spacing w:val="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ve znění</w:t>
      </w:r>
    </w:p>
    <w:p w14:paraId="72A4BB86" w14:textId="77777777" w:rsidR="00EE4C3D" w:rsidRPr="00FC4B62" w:rsidRDefault="00EE4C3D" w:rsidP="004F0D7A">
      <w:pPr>
        <w:pStyle w:val="Zkladntext"/>
        <w:tabs>
          <w:tab w:val="clear" w:pos="1701"/>
        </w:tabs>
        <w:spacing w:before="100"/>
        <w:ind w:left="709" w:right="1135"/>
        <w:rPr>
          <w:rFonts w:ascii="Georgia" w:hAnsi="Georgia"/>
          <w:sz w:val="22"/>
          <w:szCs w:val="22"/>
        </w:rPr>
      </w:pPr>
      <w:r w:rsidRPr="00FC4B62">
        <w:rPr>
          <w:rFonts w:ascii="Georgia" w:hAnsi="Georgia"/>
          <w:spacing w:val="-1"/>
          <w:sz w:val="22"/>
          <w:szCs w:val="22"/>
        </w:rPr>
        <w:t>pozdějších</w:t>
      </w:r>
      <w:r w:rsidRPr="00FC4B62">
        <w:rPr>
          <w:rFonts w:ascii="Georgia" w:hAnsi="Georgia"/>
          <w:spacing w:val="-13"/>
          <w:sz w:val="22"/>
          <w:szCs w:val="22"/>
        </w:rPr>
        <w:t xml:space="preserve"> </w:t>
      </w:r>
      <w:r w:rsidRPr="00FC4B62">
        <w:rPr>
          <w:rFonts w:ascii="Georgia" w:hAnsi="Georgia"/>
          <w:spacing w:val="-1"/>
          <w:sz w:val="22"/>
          <w:szCs w:val="22"/>
        </w:rPr>
        <w:t>předpisů.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Tuto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skutečnost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má</w:t>
      </w:r>
      <w:r w:rsidRPr="00FC4B62">
        <w:rPr>
          <w:rFonts w:ascii="Georgia" w:hAnsi="Georgia"/>
          <w:spacing w:val="-14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Objednatel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právo</w:t>
      </w:r>
      <w:r w:rsidRPr="00FC4B62">
        <w:rPr>
          <w:rFonts w:ascii="Georgia" w:hAnsi="Georgia"/>
          <w:spacing w:val="-1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ověřit</w:t>
      </w:r>
      <w:r w:rsidRPr="00FC4B62">
        <w:rPr>
          <w:rFonts w:ascii="Georgia" w:hAnsi="Georgia"/>
          <w:spacing w:val="-1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a</w:t>
      </w:r>
      <w:r w:rsidRPr="00FC4B62">
        <w:rPr>
          <w:rFonts w:ascii="Georgia" w:hAnsi="Georgia"/>
          <w:spacing w:val="-1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Poskytovatel</w:t>
      </w:r>
      <w:r w:rsidRPr="00FC4B62">
        <w:rPr>
          <w:rFonts w:ascii="Georgia" w:hAnsi="Georgia"/>
          <w:spacing w:val="-13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se</w:t>
      </w:r>
      <w:r w:rsidRPr="00FC4B62">
        <w:rPr>
          <w:rFonts w:ascii="Georgia" w:hAnsi="Georgia"/>
          <w:spacing w:val="-55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zavazuje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poskytnout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k ověření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této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skutečnosti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příslušné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daňové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doklady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o</w:t>
      </w:r>
      <w:r w:rsidRPr="00FC4B62">
        <w:rPr>
          <w:rFonts w:ascii="Georgia" w:hAnsi="Georgia"/>
          <w:spacing w:val="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nakupovaných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plněních</w:t>
      </w:r>
      <w:r w:rsidRPr="00FC4B62">
        <w:rPr>
          <w:rFonts w:ascii="Georgia" w:hAnsi="Georgia"/>
          <w:spacing w:val="-1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v</w:t>
      </w:r>
      <w:r w:rsidRPr="00FC4B62">
        <w:rPr>
          <w:rFonts w:ascii="Georgia" w:hAnsi="Georgia"/>
          <w:spacing w:val="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tuzemsku a</w:t>
      </w:r>
      <w:r w:rsidRPr="00FC4B62">
        <w:rPr>
          <w:rFonts w:ascii="Georgia" w:hAnsi="Georgia"/>
          <w:spacing w:val="-2"/>
          <w:sz w:val="22"/>
          <w:szCs w:val="22"/>
        </w:rPr>
        <w:t xml:space="preserve"> </w:t>
      </w:r>
      <w:r w:rsidRPr="00FC4B62">
        <w:rPr>
          <w:rFonts w:ascii="Georgia" w:hAnsi="Georgia"/>
          <w:sz w:val="22"/>
          <w:szCs w:val="22"/>
        </w:rPr>
        <w:t>EU.</w:t>
      </w:r>
    </w:p>
    <w:p w14:paraId="29D855FF" w14:textId="77777777" w:rsidR="00D44030" w:rsidRPr="00FC4B62" w:rsidRDefault="00D44030" w:rsidP="00FD26E8">
      <w:pPr>
        <w:pStyle w:val="Zkladntext"/>
        <w:tabs>
          <w:tab w:val="clear" w:pos="1701"/>
        </w:tabs>
        <w:ind w:hanging="1382"/>
        <w:rPr>
          <w:rFonts w:ascii="Georgia" w:hAnsi="Georgia"/>
          <w:color w:val="000000"/>
          <w:sz w:val="22"/>
          <w:szCs w:val="22"/>
        </w:rPr>
      </w:pPr>
    </w:p>
    <w:p w14:paraId="3CFBFCC1" w14:textId="3F266F45" w:rsidR="008A1682" w:rsidRPr="00FC4B62" w:rsidRDefault="008A1682" w:rsidP="008A1682">
      <w:pPr>
        <w:pStyle w:val="Zkladntext"/>
        <w:rPr>
          <w:rFonts w:ascii="Georgia" w:hAnsi="Georgia"/>
          <w:sz w:val="22"/>
          <w:szCs w:val="22"/>
          <w:u w:val="single"/>
        </w:rPr>
      </w:pPr>
      <w:r w:rsidRPr="00FC4B62">
        <w:rPr>
          <w:rFonts w:ascii="Georgia" w:hAnsi="Georgia"/>
          <w:color w:val="000000"/>
          <w:sz w:val="22"/>
          <w:szCs w:val="22"/>
          <w:u w:val="single"/>
        </w:rPr>
        <w:t>Dosavadní čl. 7. odst. 7.2</w:t>
      </w:r>
      <w:r w:rsidR="00D73639" w:rsidRPr="00FC4B62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4E6935">
        <w:rPr>
          <w:rFonts w:ascii="Georgia" w:hAnsi="Georgia"/>
          <w:color w:val="000000"/>
          <w:sz w:val="22"/>
          <w:szCs w:val="22"/>
          <w:u w:val="single"/>
        </w:rPr>
        <w:t>c</w:t>
      </w:r>
      <w:r w:rsidR="00D73639" w:rsidRPr="00FC4B62">
        <w:rPr>
          <w:rFonts w:ascii="Georgia" w:hAnsi="Georgia"/>
          <w:color w:val="000000"/>
          <w:sz w:val="22"/>
          <w:szCs w:val="22"/>
          <w:u w:val="single"/>
        </w:rPr>
        <w:t>)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28496D" w:rsidRPr="00FC4B62">
        <w:rPr>
          <w:rFonts w:ascii="Georgia" w:hAnsi="Georgia"/>
          <w:color w:val="000000"/>
          <w:sz w:val="22"/>
          <w:szCs w:val="22"/>
          <w:u w:val="single"/>
        </w:rPr>
        <w:t xml:space="preserve">Smlouvy </w:t>
      </w:r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se </w:t>
      </w:r>
      <w:proofErr w:type="gramStart"/>
      <w:r w:rsidRPr="00FC4B62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FC4B62">
        <w:rPr>
          <w:rFonts w:ascii="Georgia" w:hAnsi="Georgia"/>
          <w:color w:val="000000"/>
          <w:sz w:val="22"/>
          <w:szCs w:val="22"/>
          <w:u w:val="single"/>
        </w:rPr>
        <w:t xml:space="preserve"> a nahrazuje novým zněním: </w:t>
      </w:r>
    </w:p>
    <w:p w14:paraId="73C61355" w14:textId="77777777" w:rsidR="00913F14" w:rsidRDefault="00366D5C" w:rsidP="00366D5C">
      <w:pPr>
        <w:widowControl w:val="0"/>
        <w:tabs>
          <w:tab w:val="clear" w:pos="0"/>
          <w:tab w:val="clear" w:pos="284"/>
          <w:tab w:val="clear" w:pos="1701"/>
          <w:tab w:val="left" w:pos="2396"/>
          <w:tab w:val="left" w:pos="2397"/>
        </w:tabs>
        <w:autoSpaceDE w:val="0"/>
        <w:autoSpaceDN w:val="0"/>
        <w:rPr>
          <w:i/>
          <w:iCs/>
        </w:rPr>
      </w:pPr>
      <w:r>
        <w:rPr>
          <w:rFonts w:ascii="Georgia" w:hAnsi="Georgia"/>
          <w:i/>
          <w:iCs/>
          <w:sz w:val="22"/>
          <w:szCs w:val="22"/>
        </w:rPr>
        <w:t>c</w:t>
      </w:r>
      <w:r w:rsidR="00433DEF" w:rsidRPr="00FC4B62">
        <w:rPr>
          <w:rFonts w:ascii="Georgia" w:hAnsi="Georgia"/>
          <w:i/>
          <w:iCs/>
          <w:sz w:val="22"/>
          <w:szCs w:val="22"/>
        </w:rPr>
        <w:t>)</w:t>
      </w:r>
      <w:r w:rsidR="008A1682" w:rsidRPr="00FC4B62">
        <w:rPr>
          <w:rFonts w:ascii="Georgia" w:hAnsi="Georgia"/>
          <w:i/>
          <w:iCs/>
          <w:sz w:val="22"/>
          <w:szCs w:val="22"/>
        </w:rPr>
        <w:t xml:space="preserve"> </w:t>
      </w:r>
      <w:r w:rsidR="004F19A9" w:rsidRPr="00FC4B62">
        <w:rPr>
          <w:rFonts w:ascii="Georgia" w:hAnsi="Georgia"/>
          <w:i/>
          <w:iCs/>
          <w:sz w:val="22"/>
          <w:szCs w:val="22"/>
        </w:rPr>
        <w:t xml:space="preserve">   </w:t>
      </w:r>
      <w:r w:rsidR="00BC27E0" w:rsidRPr="00FC4B62">
        <w:rPr>
          <w:rFonts w:ascii="Georgia" w:hAnsi="Georgia"/>
          <w:i/>
          <w:iCs/>
          <w:sz w:val="22"/>
          <w:szCs w:val="22"/>
        </w:rPr>
        <w:t xml:space="preserve">      </w:t>
      </w:r>
      <w:r w:rsidRPr="004E6935">
        <w:rPr>
          <w:i/>
          <w:iCs/>
        </w:rPr>
        <w:t xml:space="preserve">Pro Veletrh č. 3 – ITB Berlín: </w:t>
      </w:r>
    </w:p>
    <w:p w14:paraId="164B3CA3" w14:textId="010023BC" w:rsidR="00913F14" w:rsidRDefault="00366D5C" w:rsidP="00366D5C">
      <w:pPr>
        <w:widowControl w:val="0"/>
        <w:tabs>
          <w:tab w:val="clear" w:pos="0"/>
          <w:tab w:val="clear" w:pos="284"/>
          <w:tab w:val="clear" w:pos="1701"/>
          <w:tab w:val="left" w:pos="2396"/>
          <w:tab w:val="left" w:pos="2397"/>
        </w:tabs>
        <w:autoSpaceDE w:val="0"/>
        <w:autoSpaceDN w:val="0"/>
        <w:rPr>
          <w:i/>
          <w:iCs/>
        </w:rPr>
      </w:pPr>
      <w:r w:rsidRPr="004E6935">
        <w:rPr>
          <w:i/>
          <w:iCs/>
        </w:rPr>
        <w:t xml:space="preserve">Cena za rok 2024 bez </w:t>
      </w:r>
      <w:proofErr w:type="gramStart"/>
      <w:r w:rsidRPr="004E6935">
        <w:rPr>
          <w:i/>
          <w:iCs/>
        </w:rPr>
        <w:t xml:space="preserve">DPH: </w:t>
      </w:r>
      <w:r w:rsidR="00CF33BE">
        <w:rPr>
          <w:i/>
          <w:iCs/>
        </w:rPr>
        <w:t xml:space="preserve">  </w:t>
      </w:r>
      <w:proofErr w:type="gramEnd"/>
      <w:r w:rsidR="00090E1E">
        <w:rPr>
          <w:i/>
          <w:iCs/>
        </w:rPr>
        <w:t xml:space="preserve">2 </w:t>
      </w:r>
      <w:r w:rsidR="00CF33BE">
        <w:rPr>
          <w:i/>
          <w:iCs/>
        </w:rPr>
        <w:t>5</w:t>
      </w:r>
      <w:r w:rsidR="002D319A">
        <w:rPr>
          <w:i/>
          <w:iCs/>
        </w:rPr>
        <w:t>32</w:t>
      </w:r>
      <w:r w:rsidR="00CF33BE">
        <w:rPr>
          <w:i/>
          <w:iCs/>
        </w:rPr>
        <w:t xml:space="preserve"> </w:t>
      </w:r>
      <w:r w:rsidR="002D319A">
        <w:rPr>
          <w:i/>
          <w:iCs/>
        </w:rPr>
        <w:t>510</w:t>
      </w:r>
      <w:r w:rsidRPr="004E6935">
        <w:rPr>
          <w:i/>
          <w:iCs/>
        </w:rPr>
        <w:t xml:space="preserve">,-Kč </w:t>
      </w:r>
    </w:p>
    <w:p w14:paraId="0251292C" w14:textId="10E0ACA0" w:rsidR="005137AC" w:rsidRPr="004E6935" w:rsidRDefault="00366D5C" w:rsidP="00366D5C">
      <w:pPr>
        <w:widowControl w:val="0"/>
        <w:tabs>
          <w:tab w:val="clear" w:pos="0"/>
          <w:tab w:val="clear" w:pos="284"/>
          <w:tab w:val="clear" w:pos="1701"/>
          <w:tab w:val="left" w:pos="2396"/>
          <w:tab w:val="left" w:pos="2397"/>
        </w:tabs>
        <w:autoSpaceDE w:val="0"/>
        <w:autoSpaceDN w:val="0"/>
        <w:rPr>
          <w:i/>
          <w:iCs/>
        </w:rPr>
      </w:pPr>
      <w:r w:rsidRPr="004E6935">
        <w:rPr>
          <w:i/>
          <w:iCs/>
        </w:rPr>
        <w:t xml:space="preserve">(slovy: </w:t>
      </w:r>
      <w:proofErr w:type="spellStart"/>
      <w:r w:rsidRPr="004E6935">
        <w:rPr>
          <w:i/>
          <w:iCs/>
        </w:rPr>
        <w:t>dvamiliony</w:t>
      </w:r>
      <w:proofErr w:type="spellEnd"/>
      <w:r w:rsidRPr="004E6935">
        <w:rPr>
          <w:i/>
          <w:iCs/>
        </w:rPr>
        <w:t xml:space="preserve"> </w:t>
      </w:r>
      <w:proofErr w:type="spellStart"/>
      <w:r w:rsidRPr="004E6935">
        <w:rPr>
          <w:i/>
          <w:iCs/>
        </w:rPr>
        <w:t>pětset</w:t>
      </w:r>
      <w:r w:rsidR="004E6935">
        <w:rPr>
          <w:i/>
          <w:iCs/>
        </w:rPr>
        <w:t>osmdesátjednat</w:t>
      </w:r>
      <w:r w:rsidRPr="004E6935">
        <w:rPr>
          <w:i/>
          <w:iCs/>
        </w:rPr>
        <w:t>isíc</w:t>
      </w:r>
      <w:proofErr w:type="spellEnd"/>
      <w:r w:rsidRPr="004E6935">
        <w:rPr>
          <w:i/>
          <w:iCs/>
        </w:rPr>
        <w:t xml:space="preserve"> </w:t>
      </w:r>
      <w:proofErr w:type="spellStart"/>
      <w:r w:rsidRPr="004E6935">
        <w:rPr>
          <w:i/>
          <w:iCs/>
        </w:rPr>
        <w:t>šestset</w:t>
      </w:r>
      <w:proofErr w:type="spellEnd"/>
      <w:r w:rsidRPr="004E6935">
        <w:rPr>
          <w:i/>
          <w:iCs/>
        </w:rPr>
        <w:t xml:space="preserve"> korun českých)</w:t>
      </w:r>
    </w:p>
    <w:p w14:paraId="3CAA1822" w14:textId="77777777" w:rsidR="00366D5C" w:rsidRPr="004E6935" w:rsidRDefault="00366D5C" w:rsidP="00366D5C">
      <w:pPr>
        <w:widowControl w:val="0"/>
        <w:tabs>
          <w:tab w:val="clear" w:pos="0"/>
          <w:tab w:val="clear" w:pos="284"/>
          <w:tab w:val="clear" w:pos="1701"/>
          <w:tab w:val="left" w:pos="2396"/>
          <w:tab w:val="left" w:pos="2397"/>
        </w:tabs>
        <w:autoSpaceDE w:val="0"/>
        <w:autoSpaceDN w:val="0"/>
        <w:rPr>
          <w:i/>
          <w:iCs/>
        </w:rPr>
      </w:pPr>
    </w:p>
    <w:p w14:paraId="35882578" w14:textId="77777777" w:rsidR="00366D5C" w:rsidRDefault="00366D5C" w:rsidP="00366D5C">
      <w:pPr>
        <w:widowControl w:val="0"/>
        <w:tabs>
          <w:tab w:val="clear" w:pos="0"/>
          <w:tab w:val="clear" w:pos="284"/>
          <w:tab w:val="clear" w:pos="1701"/>
          <w:tab w:val="left" w:pos="2396"/>
          <w:tab w:val="left" w:pos="2397"/>
        </w:tabs>
        <w:autoSpaceDE w:val="0"/>
        <w:autoSpaceDN w:val="0"/>
        <w:rPr>
          <w:rFonts w:ascii="Georgia" w:hAnsi="Georgia"/>
          <w:color w:val="000000"/>
          <w:sz w:val="22"/>
          <w:szCs w:val="22"/>
          <w:u w:val="single"/>
        </w:rPr>
      </w:pPr>
    </w:p>
    <w:p w14:paraId="335E3F7B" w14:textId="2B7556EE" w:rsidR="00CC6EAB" w:rsidRPr="004C5DFD" w:rsidRDefault="00CC6EAB" w:rsidP="00CC6EAB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Dosavadní Příloha č. </w:t>
      </w:r>
      <w:r>
        <w:rPr>
          <w:rFonts w:ascii="Georgia" w:hAnsi="Georgia"/>
          <w:color w:val="000000"/>
          <w:sz w:val="22"/>
          <w:szCs w:val="22"/>
          <w:u w:val="single"/>
        </w:rPr>
        <w:t>5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(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>Vzorová kalkulace ceny za realizac</w:t>
      </w:r>
      <w:r>
        <w:rPr>
          <w:rFonts w:ascii="Georgia" w:hAnsi="Georgia"/>
          <w:color w:val="000000"/>
          <w:sz w:val="22"/>
          <w:szCs w:val="22"/>
          <w:u w:val="single"/>
        </w:rPr>
        <w:t>i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 xml:space="preserve"> veletrhu část vystavovatel/delegát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) </w:t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Smlouvy 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se </w:t>
      </w:r>
      <w:proofErr w:type="gramStart"/>
      <w:r w:rsidRPr="004C5DFD">
        <w:rPr>
          <w:rFonts w:ascii="Georgia" w:hAnsi="Georgia"/>
          <w:color w:val="000000"/>
          <w:sz w:val="22"/>
          <w:szCs w:val="22"/>
          <w:u w:val="single"/>
        </w:rPr>
        <w:t>ruší</w:t>
      </w:r>
      <w:proofErr w:type="gramEnd"/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a nahrazuje se novou Přílohou č. </w:t>
      </w:r>
      <w:r>
        <w:rPr>
          <w:rFonts w:ascii="Georgia" w:hAnsi="Georgia"/>
          <w:color w:val="000000"/>
          <w:sz w:val="22"/>
          <w:szCs w:val="22"/>
          <w:u w:val="single"/>
        </w:rPr>
        <w:t>5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 (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>Vzorová kalkulace ceny za realizac</w:t>
      </w:r>
      <w:r>
        <w:rPr>
          <w:rFonts w:ascii="Georgia" w:hAnsi="Georgia"/>
          <w:color w:val="000000"/>
          <w:sz w:val="22"/>
          <w:szCs w:val="22"/>
          <w:u w:val="single"/>
        </w:rPr>
        <w:t>i</w:t>
      </w:r>
      <w:r w:rsidRPr="00CC6EAB">
        <w:rPr>
          <w:rFonts w:ascii="Georgia" w:hAnsi="Georgia"/>
          <w:color w:val="000000"/>
          <w:sz w:val="22"/>
          <w:szCs w:val="22"/>
          <w:u w:val="single"/>
        </w:rPr>
        <w:t xml:space="preserve"> veletrhu část vystavovatel/delegát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 xml:space="preserve">), která tvoří nedílnou součást tohoto Dodatku č. </w:t>
      </w:r>
      <w:r w:rsidR="004E6935">
        <w:rPr>
          <w:rFonts w:ascii="Georgia" w:hAnsi="Georgia"/>
          <w:color w:val="000000"/>
          <w:sz w:val="22"/>
          <w:szCs w:val="22"/>
          <w:u w:val="single"/>
        </w:rPr>
        <w:t>3</w:t>
      </w:r>
      <w:r w:rsidRPr="004C5DFD">
        <w:rPr>
          <w:rFonts w:ascii="Georgia" w:hAnsi="Georgia"/>
          <w:color w:val="000000"/>
          <w:sz w:val="22"/>
          <w:szCs w:val="22"/>
          <w:u w:val="single"/>
        </w:rPr>
        <w:t>.</w:t>
      </w:r>
    </w:p>
    <w:p w14:paraId="4038CC99" w14:textId="77777777" w:rsidR="00CC6EAB" w:rsidRPr="004C5DFD" w:rsidRDefault="00CC6EAB" w:rsidP="00CC6EAB">
      <w:pPr>
        <w:pStyle w:val="Zkladntext"/>
        <w:rPr>
          <w:rFonts w:ascii="Georgia" w:hAnsi="Georgia"/>
          <w:color w:val="000000"/>
          <w:sz w:val="22"/>
          <w:szCs w:val="22"/>
          <w:u w:val="single"/>
        </w:rPr>
      </w:pPr>
    </w:p>
    <w:p w14:paraId="793D306D" w14:textId="77777777" w:rsidR="00CC6EAB" w:rsidRPr="007A1748" w:rsidRDefault="00CC6EAB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2E5FB961" w14:textId="77777777" w:rsidR="0028496D" w:rsidRPr="00FC4B62" w:rsidRDefault="0028496D" w:rsidP="0028496D">
      <w:pPr>
        <w:pStyle w:val="Zkladntext"/>
        <w:jc w:val="center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III.</w:t>
      </w:r>
    </w:p>
    <w:p w14:paraId="29579B13" w14:textId="77777777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Ostatní ustanovení Smlouvy zůstávají beze změny. </w:t>
      </w:r>
    </w:p>
    <w:p w14:paraId="20E503C4" w14:textId="77777777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</w:p>
    <w:p w14:paraId="0CCE4435" w14:textId="77777777" w:rsidR="0028496D" w:rsidRPr="00FC4B62" w:rsidRDefault="0028496D" w:rsidP="0028496D">
      <w:pPr>
        <w:pStyle w:val="Zkladntext"/>
        <w:jc w:val="center"/>
        <w:rPr>
          <w:rFonts w:ascii="Georgia" w:hAnsi="Georgia"/>
          <w:b/>
          <w:bCs/>
          <w:color w:val="000000"/>
          <w:sz w:val="22"/>
          <w:szCs w:val="22"/>
        </w:rPr>
      </w:pPr>
      <w:r w:rsidRPr="00FC4B62">
        <w:rPr>
          <w:rFonts w:ascii="Georgia" w:hAnsi="Georgia"/>
          <w:b/>
          <w:bCs/>
          <w:color w:val="000000"/>
          <w:sz w:val="22"/>
          <w:szCs w:val="22"/>
        </w:rPr>
        <w:t>IV.</w:t>
      </w:r>
    </w:p>
    <w:p w14:paraId="601B5C1A" w14:textId="18032041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Tento Dodatek č. </w:t>
      </w:r>
      <w:r w:rsidR="004E6935">
        <w:rPr>
          <w:rFonts w:ascii="Georgia" w:hAnsi="Georgia"/>
          <w:color w:val="000000"/>
          <w:sz w:val="22"/>
          <w:szCs w:val="22"/>
        </w:rPr>
        <w:t>3</w:t>
      </w:r>
      <w:r w:rsidRPr="00FC4B62">
        <w:rPr>
          <w:rFonts w:ascii="Georgia" w:hAnsi="Georgia"/>
          <w:color w:val="000000"/>
          <w:sz w:val="22"/>
          <w:szCs w:val="22"/>
        </w:rPr>
        <w:t xml:space="preserve"> je vyhotoven a podepsán ve dvou stejnopisech, přičemž každá smluvní strana </w:t>
      </w:r>
      <w:proofErr w:type="gramStart"/>
      <w:r w:rsidRPr="00FC4B62">
        <w:rPr>
          <w:rFonts w:ascii="Georgia" w:hAnsi="Georgia"/>
          <w:color w:val="000000"/>
          <w:sz w:val="22"/>
          <w:szCs w:val="22"/>
        </w:rPr>
        <w:t>obdrží</w:t>
      </w:r>
      <w:proofErr w:type="gramEnd"/>
      <w:r w:rsidRPr="00FC4B62">
        <w:rPr>
          <w:rFonts w:ascii="Georgia" w:hAnsi="Georgia"/>
          <w:color w:val="000000"/>
          <w:sz w:val="22"/>
          <w:szCs w:val="22"/>
        </w:rPr>
        <w:t xml:space="preserve"> jedno vyhotovení.</w:t>
      </w:r>
    </w:p>
    <w:p w14:paraId="14A929CA" w14:textId="4EE67E7A" w:rsidR="0028496D" w:rsidRPr="00FC4B62" w:rsidRDefault="0028496D" w:rsidP="0028496D">
      <w:pPr>
        <w:pStyle w:val="Normlnweb"/>
        <w:jc w:val="both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Smluvní strany se dále dohodly, že tento Dodatek č. </w:t>
      </w:r>
      <w:r w:rsidR="004E6935">
        <w:rPr>
          <w:rFonts w:ascii="Georgia" w:hAnsi="Georgia"/>
          <w:color w:val="000000"/>
          <w:sz w:val="22"/>
          <w:szCs w:val="22"/>
        </w:rPr>
        <w:t>3</w:t>
      </w:r>
      <w:r w:rsidRPr="00FC4B62">
        <w:rPr>
          <w:rFonts w:ascii="Georgia" w:hAnsi="Georgia"/>
          <w:color w:val="000000"/>
          <w:sz w:val="22"/>
          <w:szCs w:val="22"/>
        </w:rPr>
        <w:t xml:space="preserve"> nabývá platnosti dnem podpisu smluvních stran a účinnosti dnem zveřejnění v registru smluv.</w:t>
      </w:r>
    </w:p>
    <w:p w14:paraId="38B4E3C7" w14:textId="3558F3F6" w:rsidR="0028496D" w:rsidRPr="00FC4B62" w:rsidRDefault="0028496D" w:rsidP="0028496D">
      <w:pPr>
        <w:pStyle w:val="Normlnweb"/>
        <w:jc w:val="both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Skutečnosti uvedené v tomto Dodatku č. </w:t>
      </w:r>
      <w:r w:rsidR="004E6935">
        <w:rPr>
          <w:rFonts w:ascii="Georgia" w:hAnsi="Georgia"/>
          <w:color w:val="000000"/>
          <w:sz w:val="22"/>
          <w:szCs w:val="22"/>
        </w:rPr>
        <w:t>3</w:t>
      </w:r>
      <w:r w:rsidRPr="00FC4B62">
        <w:rPr>
          <w:rFonts w:ascii="Georgia" w:hAnsi="Georgia"/>
          <w:color w:val="000000"/>
          <w:sz w:val="22"/>
          <w:szCs w:val="22"/>
        </w:rPr>
        <w:t xml:space="preserve"> nebudou smluvními stranami považovány za obchodní tajemství ve smyslu ustanovení § 504 občanského zákoníku.</w:t>
      </w:r>
    </w:p>
    <w:p w14:paraId="0E932861" w14:textId="39947D07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Smluvní strany shodně prohlašují, že obsah tohoto Dodatku č. </w:t>
      </w:r>
      <w:r w:rsidR="004E6935">
        <w:rPr>
          <w:rFonts w:ascii="Georgia" w:hAnsi="Georgia"/>
          <w:color w:val="000000"/>
          <w:sz w:val="22"/>
          <w:szCs w:val="22"/>
        </w:rPr>
        <w:t>3</w:t>
      </w:r>
      <w:r w:rsidRPr="00FC4B62">
        <w:rPr>
          <w:rFonts w:ascii="Georgia" w:hAnsi="Georgia"/>
          <w:color w:val="000000"/>
          <w:sz w:val="22"/>
          <w:szCs w:val="22"/>
        </w:rPr>
        <w:t xml:space="preserve"> odpovídá jejich svobodné a vážné vůli a na důkaz toho připojují své podpisy.</w:t>
      </w:r>
    </w:p>
    <w:p w14:paraId="35F06C29" w14:textId="765735CE" w:rsidR="003D38CD" w:rsidRPr="00FC4B62" w:rsidRDefault="0028496D" w:rsidP="0028496D">
      <w:pPr>
        <w:pStyle w:val="Zkladntext"/>
        <w:rPr>
          <w:rFonts w:ascii="Georgia" w:hAnsi="Georgia"/>
          <w:b/>
          <w:bCs/>
          <w:color w:val="444444"/>
          <w:sz w:val="22"/>
          <w:szCs w:val="22"/>
        </w:rPr>
      </w:pPr>
      <w:r w:rsidRPr="00FC4B62">
        <w:rPr>
          <w:rFonts w:ascii="Georgia" w:hAnsi="Georgia"/>
          <w:color w:val="444444"/>
          <w:sz w:val="22"/>
          <w:szCs w:val="22"/>
        </w:rPr>
        <w:t xml:space="preserve">Nedílnou součást tohoto Dodatku č. </w:t>
      </w:r>
      <w:r w:rsidR="004E6935">
        <w:rPr>
          <w:rFonts w:ascii="Georgia" w:hAnsi="Georgia"/>
          <w:color w:val="444444"/>
          <w:sz w:val="22"/>
          <w:szCs w:val="22"/>
        </w:rPr>
        <w:t>3</w:t>
      </w:r>
      <w:r w:rsidRPr="00FC4B62">
        <w:rPr>
          <w:rFonts w:ascii="Georgia" w:hAnsi="Georgia"/>
          <w:color w:val="444444"/>
          <w:sz w:val="22"/>
          <w:szCs w:val="22"/>
        </w:rPr>
        <w:t xml:space="preserve"> </w:t>
      </w:r>
      <w:proofErr w:type="gramStart"/>
      <w:r w:rsidRPr="00FC4B62">
        <w:rPr>
          <w:rFonts w:ascii="Georgia" w:hAnsi="Georgia"/>
          <w:color w:val="444444"/>
          <w:sz w:val="22"/>
          <w:szCs w:val="22"/>
        </w:rPr>
        <w:t>tvoří</w:t>
      </w:r>
      <w:proofErr w:type="gramEnd"/>
      <w:r w:rsidRPr="00FC4B62">
        <w:rPr>
          <w:rFonts w:ascii="Georgia" w:hAnsi="Georgia"/>
          <w:color w:val="444444"/>
          <w:sz w:val="22"/>
          <w:szCs w:val="22"/>
        </w:rPr>
        <w:t xml:space="preserve"> </w:t>
      </w:r>
      <w:r w:rsidR="00CA7692" w:rsidRPr="00FC4B62">
        <w:rPr>
          <w:rFonts w:ascii="Georgia" w:hAnsi="Georgia"/>
          <w:color w:val="444444"/>
          <w:sz w:val="22"/>
          <w:szCs w:val="22"/>
        </w:rPr>
        <w:t>a Příloha č</w:t>
      </w:r>
      <w:r w:rsidR="00016E45" w:rsidRPr="00FC4B62">
        <w:rPr>
          <w:rFonts w:ascii="Georgia" w:hAnsi="Georgia"/>
          <w:color w:val="444444"/>
          <w:sz w:val="22"/>
          <w:szCs w:val="22"/>
        </w:rPr>
        <w:t xml:space="preserve">. 5 </w:t>
      </w:r>
      <w:r w:rsidR="003D38CD" w:rsidRPr="00FC4B62">
        <w:rPr>
          <w:rFonts w:ascii="Georgia" w:hAnsi="Georgia"/>
          <w:b/>
          <w:bCs/>
          <w:color w:val="444444"/>
          <w:sz w:val="22"/>
          <w:szCs w:val="22"/>
        </w:rPr>
        <w:t xml:space="preserve">Vzorová kalkulace ceny </w:t>
      </w:r>
      <w:r w:rsidR="00C023E1" w:rsidRPr="00FC4B62">
        <w:rPr>
          <w:rFonts w:ascii="Georgia" w:hAnsi="Georgia"/>
          <w:b/>
          <w:bCs/>
          <w:color w:val="444444"/>
          <w:sz w:val="22"/>
          <w:szCs w:val="22"/>
        </w:rPr>
        <w:t>za realizac</w:t>
      </w:r>
      <w:r w:rsidR="00CC6EAB">
        <w:rPr>
          <w:rFonts w:ascii="Georgia" w:hAnsi="Georgia"/>
          <w:b/>
          <w:bCs/>
          <w:color w:val="444444"/>
          <w:sz w:val="22"/>
          <w:szCs w:val="22"/>
        </w:rPr>
        <w:t>i</w:t>
      </w:r>
      <w:r w:rsidR="00C023E1" w:rsidRPr="00FC4B62">
        <w:rPr>
          <w:rFonts w:ascii="Georgia" w:hAnsi="Georgia"/>
          <w:b/>
          <w:bCs/>
          <w:color w:val="444444"/>
          <w:sz w:val="22"/>
          <w:szCs w:val="22"/>
        </w:rPr>
        <w:t xml:space="preserve"> veletrhu část </w:t>
      </w:r>
      <w:r w:rsidR="003D38CD" w:rsidRPr="00FC4B62">
        <w:rPr>
          <w:rFonts w:ascii="Georgia" w:hAnsi="Georgia"/>
          <w:b/>
          <w:bCs/>
          <w:color w:val="444444"/>
          <w:sz w:val="22"/>
          <w:szCs w:val="22"/>
        </w:rPr>
        <w:t>vystavovatel/delegát</w:t>
      </w:r>
      <w:r w:rsidR="00221CE2" w:rsidRPr="00FC4B62">
        <w:rPr>
          <w:rFonts w:ascii="Georgia" w:hAnsi="Georgia"/>
          <w:color w:val="444444"/>
          <w:sz w:val="22"/>
          <w:szCs w:val="22"/>
        </w:rPr>
        <w:t>.</w:t>
      </w:r>
    </w:p>
    <w:p w14:paraId="3E80D7F9" w14:textId="0FD4D390" w:rsidR="0028496D" w:rsidRPr="00FC4B62" w:rsidRDefault="0028496D" w:rsidP="0028496D">
      <w:pPr>
        <w:pStyle w:val="Zkladntext"/>
        <w:rPr>
          <w:rFonts w:ascii="Georgia" w:hAnsi="Georgia"/>
          <w:color w:val="000000"/>
          <w:sz w:val="22"/>
          <w:szCs w:val="22"/>
        </w:rPr>
      </w:pPr>
      <w:r w:rsidRPr="00FC4B62">
        <w:rPr>
          <w:rFonts w:ascii="Georgia" w:hAnsi="Georgia"/>
          <w:color w:val="000000"/>
          <w:sz w:val="22"/>
          <w:szCs w:val="22"/>
        </w:rPr>
        <w:t xml:space="preserve"> </w:t>
      </w:r>
    </w:p>
    <w:p w14:paraId="7CA11A37" w14:textId="77777777" w:rsidR="00371602" w:rsidRPr="00FC4B62" w:rsidRDefault="00371602">
      <w:pPr>
        <w:pStyle w:val="zkltextcentr12"/>
        <w:spacing w:before="120"/>
        <w:jc w:val="both"/>
        <w:rPr>
          <w:rFonts w:ascii="Georgia" w:hAnsi="Georgia"/>
          <w:sz w:val="22"/>
          <w:szCs w:val="22"/>
        </w:rPr>
      </w:pPr>
    </w:p>
    <w:p w14:paraId="4B77A29F" w14:textId="77777777" w:rsidR="00371602" w:rsidRPr="00FC4B62" w:rsidRDefault="00371602">
      <w:pPr>
        <w:pStyle w:val="Textodst1sl"/>
        <w:rPr>
          <w:rFonts w:ascii="Georgia" w:hAnsi="Georgia"/>
          <w:sz w:val="22"/>
          <w:szCs w:val="22"/>
        </w:rPr>
      </w:pPr>
    </w:p>
    <w:p w14:paraId="47A69B3B" w14:textId="77777777" w:rsidR="00371602" w:rsidRPr="00FC4B62" w:rsidRDefault="00371602">
      <w:pPr>
        <w:pStyle w:val="Textodst1sl"/>
        <w:rPr>
          <w:rFonts w:ascii="Georgia" w:hAnsi="Georgia"/>
          <w:sz w:val="22"/>
          <w:szCs w:val="22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371602" w:rsidRPr="00FC4B62" w14:paraId="39CD2B4F" w14:textId="77777777">
        <w:tc>
          <w:tcPr>
            <w:tcW w:w="5031" w:type="dxa"/>
            <w:shd w:val="clear" w:color="auto" w:fill="auto"/>
          </w:tcPr>
          <w:p w14:paraId="5D9E0EBB" w14:textId="77777777" w:rsidR="00371602" w:rsidRPr="00FC4B62" w:rsidRDefault="00C434B9">
            <w:pPr>
              <w:keepNext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lastRenderedPageBreak/>
              <w:tab/>
              <w:t>V Praze dne ___________________</w:t>
            </w:r>
          </w:p>
          <w:p w14:paraId="13A81625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  <w:p w14:paraId="326646BC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  <w:p w14:paraId="18B4641B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  <w:p w14:paraId="5B711010" w14:textId="77777777" w:rsidR="00371602" w:rsidRPr="00FC4B62" w:rsidRDefault="00371602">
            <w:pPr>
              <w:pStyle w:val="zkltext12bloksvzan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B820EC1" w14:textId="77777777" w:rsidR="00371602" w:rsidRPr="00FC4B62" w:rsidRDefault="00C434B9">
            <w:pPr>
              <w:keepNext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 xml:space="preserve">V Praze dne ___________________ </w:t>
            </w:r>
          </w:p>
          <w:p w14:paraId="677CCCE4" w14:textId="77777777" w:rsidR="00371602" w:rsidRPr="00FC4B62" w:rsidRDefault="00371602">
            <w:pPr>
              <w:pStyle w:val="Zhlav"/>
              <w:keepNext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371602" w:rsidRPr="00FC4B62" w14:paraId="79083DB3" w14:textId="77777777">
        <w:tc>
          <w:tcPr>
            <w:tcW w:w="5031" w:type="dxa"/>
            <w:shd w:val="clear" w:color="auto" w:fill="auto"/>
          </w:tcPr>
          <w:p w14:paraId="0F033F6F" w14:textId="77777777" w:rsidR="00371602" w:rsidRPr="00FC4B62" w:rsidRDefault="00C434B9">
            <w:pPr>
              <w:pStyle w:val="zkltextcentr12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_______________________________</w:t>
            </w:r>
          </w:p>
        </w:tc>
        <w:tc>
          <w:tcPr>
            <w:tcW w:w="4961" w:type="dxa"/>
            <w:shd w:val="clear" w:color="auto" w:fill="auto"/>
          </w:tcPr>
          <w:p w14:paraId="0AA52E9D" w14:textId="77777777" w:rsidR="00371602" w:rsidRPr="00FC4B62" w:rsidRDefault="00C434B9">
            <w:pPr>
              <w:pStyle w:val="zkltextcentr12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_______________________________</w:t>
            </w:r>
          </w:p>
          <w:p w14:paraId="7DF9F3BB" w14:textId="77777777" w:rsidR="00371602" w:rsidRPr="00FC4B62" w:rsidRDefault="00371602">
            <w:pPr>
              <w:pStyle w:val="zkltextcentr12"/>
              <w:rPr>
                <w:rFonts w:ascii="Georgia" w:hAnsi="Georgia"/>
                <w:sz w:val="22"/>
                <w:szCs w:val="22"/>
              </w:rPr>
            </w:pPr>
          </w:p>
        </w:tc>
      </w:tr>
      <w:tr w:rsidR="00371602" w:rsidRPr="00410D47" w14:paraId="2E53D547" w14:textId="77777777">
        <w:trPr>
          <w:trHeight w:val="351"/>
        </w:trPr>
        <w:tc>
          <w:tcPr>
            <w:tcW w:w="5031" w:type="dxa"/>
            <w:shd w:val="clear" w:color="auto" w:fill="auto"/>
          </w:tcPr>
          <w:p w14:paraId="4C33E41A" w14:textId="77777777" w:rsidR="00371602" w:rsidRPr="00FC4B62" w:rsidRDefault="00C434B9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Česká centrála cestovního ruchu – CzechTourism</w:t>
            </w:r>
          </w:p>
        </w:tc>
        <w:tc>
          <w:tcPr>
            <w:tcW w:w="4961" w:type="dxa"/>
            <w:shd w:val="clear" w:color="auto" w:fill="auto"/>
          </w:tcPr>
          <w:p w14:paraId="7DC29ED2" w14:textId="77777777" w:rsidR="00371602" w:rsidRPr="00FC4B62" w:rsidRDefault="00C434B9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Rapid, akciová společnost</w:t>
            </w:r>
          </w:p>
        </w:tc>
      </w:tr>
      <w:tr w:rsidR="00371602" w:rsidRPr="00634859" w14:paraId="46E75229" w14:textId="77777777">
        <w:tc>
          <w:tcPr>
            <w:tcW w:w="5031" w:type="dxa"/>
            <w:shd w:val="clear" w:color="auto" w:fill="auto"/>
          </w:tcPr>
          <w:p w14:paraId="766F8C3D" w14:textId="007A1E62" w:rsidR="00634859" w:rsidRDefault="006B1FD7" w:rsidP="00410D47">
            <w:pPr>
              <w:keepNext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1B1E6341" w14:textId="05B9D531" w:rsidR="00371602" w:rsidRPr="00FC4B62" w:rsidRDefault="00634859" w:rsidP="00410D47">
            <w:pPr>
              <w:keepNext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</w:t>
            </w:r>
            <w:r w:rsidR="00C023E1" w:rsidRPr="00FC4B62">
              <w:rPr>
                <w:rFonts w:ascii="Georgia" w:hAnsi="Georgia"/>
                <w:sz w:val="22"/>
                <w:szCs w:val="22"/>
              </w:rPr>
              <w:t>ed</w:t>
            </w:r>
            <w:r w:rsidR="00C434B9" w:rsidRPr="00FC4B62">
              <w:rPr>
                <w:rFonts w:ascii="Georgia" w:hAnsi="Georgia"/>
                <w:sz w:val="22"/>
                <w:szCs w:val="22"/>
              </w:rPr>
              <w:t>ite</w:t>
            </w:r>
            <w:r w:rsidR="00030440">
              <w:rPr>
                <w:rFonts w:ascii="Georgia" w:hAnsi="Georgia"/>
                <w:sz w:val="22"/>
                <w:szCs w:val="22"/>
              </w:rPr>
              <w:t>l</w:t>
            </w:r>
          </w:p>
        </w:tc>
        <w:tc>
          <w:tcPr>
            <w:tcW w:w="4961" w:type="dxa"/>
            <w:shd w:val="clear" w:color="auto" w:fill="auto"/>
          </w:tcPr>
          <w:p w14:paraId="77D27B1E" w14:textId="68B59372" w:rsidR="00371602" w:rsidRPr="00FC4B62" w:rsidRDefault="006B1FD7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60CA2B2D" w14:textId="49A24D6B" w:rsidR="00371602" w:rsidRPr="00FC4B62" w:rsidRDefault="000646EA">
            <w:pPr>
              <w:keepNext/>
              <w:jc w:val="center"/>
              <w:rPr>
                <w:rFonts w:ascii="Georgia" w:hAnsi="Georgia"/>
                <w:sz w:val="22"/>
                <w:szCs w:val="22"/>
              </w:rPr>
            </w:pPr>
            <w:r w:rsidRPr="00FC4B62">
              <w:rPr>
                <w:rFonts w:ascii="Georgia" w:hAnsi="Georgia"/>
                <w:sz w:val="22"/>
                <w:szCs w:val="22"/>
              </w:rPr>
              <w:t>prokurista</w:t>
            </w:r>
            <w:r w:rsidR="00C434B9" w:rsidRPr="00FC4B6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3347CF8E" w14:textId="77777777" w:rsidR="00371602" w:rsidRPr="007A1748" w:rsidRDefault="00371602">
      <w:pPr>
        <w:pStyle w:val="Textodst1sl"/>
        <w:rPr>
          <w:rFonts w:ascii="Georgia" w:hAnsi="Georgia"/>
          <w:sz w:val="22"/>
          <w:szCs w:val="22"/>
        </w:rPr>
      </w:pPr>
    </w:p>
    <w:sectPr w:rsidR="00371602" w:rsidRPr="007A1748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992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4D06" w14:textId="77777777" w:rsidR="00972836" w:rsidRDefault="00972836">
      <w:r>
        <w:separator/>
      </w:r>
    </w:p>
  </w:endnote>
  <w:endnote w:type="continuationSeparator" w:id="0">
    <w:p w14:paraId="56357DD7" w14:textId="77777777" w:rsidR="00972836" w:rsidRDefault="0097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9244" w14:textId="77777777" w:rsidR="00371602" w:rsidRDefault="00C434B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DA89" w14:textId="77777777" w:rsidR="00972836" w:rsidRDefault="00972836">
      <w:r>
        <w:separator/>
      </w:r>
    </w:p>
  </w:footnote>
  <w:footnote w:type="continuationSeparator" w:id="0">
    <w:p w14:paraId="587DE3F3" w14:textId="77777777" w:rsidR="00972836" w:rsidRDefault="0097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7BD" w14:textId="77777777" w:rsidR="00371602" w:rsidRDefault="003716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FABA" w14:textId="77777777" w:rsidR="00371602" w:rsidRDefault="00C434B9">
    <w:pPr>
      <w:pStyle w:val="Zhlav"/>
      <w:tabs>
        <w:tab w:val="left" w:pos="6804"/>
      </w:tabs>
      <w:rPr>
        <w:rFonts w:ascii="Georgia" w:hAnsi="Georgia"/>
        <w:i/>
      </w:rPr>
    </w:pPr>
    <w:r>
      <w:rPr>
        <w:noProof/>
      </w:rPr>
      <w:drawing>
        <wp:anchor distT="0" distB="1270" distL="114300" distR="123190" simplePos="0" relativeHeight="2" behindDoc="1" locked="0" layoutInCell="1" allowOverlap="1" wp14:anchorId="4F5F51F2" wp14:editId="16D799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09825" cy="1008380"/>
          <wp:effectExtent l="0" t="0" r="0" b="0"/>
          <wp:wrapNone/>
          <wp:docPr id="1" name="obrázek 3" descr="Popis: 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Popis: 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CC"/>
    <w:multiLevelType w:val="hybridMultilevel"/>
    <w:tmpl w:val="28B4F306"/>
    <w:lvl w:ilvl="0" w:tplc="A178E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E21"/>
    <w:multiLevelType w:val="multilevel"/>
    <w:tmpl w:val="047411F6"/>
    <w:lvl w:ilvl="0">
      <w:start w:val="1"/>
      <w:numFmt w:val="decimal"/>
      <w:suff w:val="nothing"/>
      <w:lvlText w:val="Článek %1."/>
      <w:lvlJc w:val="left"/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5A4D7855"/>
    <w:multiLevelType w:val="multilevel"/>
    <w:tmpl w:val="44BE957A"/>
    <w:lvl w:ilvl="0">
      <w:start w:val="7"/>
      <w:numFmt w:val="decimal"/>
      <w:lvlText w:val="%1"/>
      <w:lvlJc w:val="left"/>
      <w:pPr>
        <w:ind w:left="1676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89" w:hanging="425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53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9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2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5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84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65EB31C2"/>
    <w:multiLevelType w:val="hybridMultilevel"/>
    <w:tmpl w:val="75BE9408"/>
    <w:lvl w:ilvl="0" w:tplc="63B48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13B9"/>
    <w:multiLevelType w:val="multilevel"/>
    <w:tmpl w:val="CD7C9CA8"/>
    <w:lvl w:ilvl="0">
      <w:start w:val="11"/>
      <w:numFmt w:val="decimal"/>
      <w:lvlText w:val="%1"/>
      <w:lvlJc w:val="left"/>
      <w:pPr>
        <w:ind w:left="1676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</w:pPr>
      <w:rPr>
        <w:rFonts w:ascii="Georgia" w:eastAsia="Georgia" w:hAnsi="Georgia" w:cs="Georgia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91" w:hanging="425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17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1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5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9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3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369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77D613C7"/>
    <w:multiLevelType w:val="multilevel"/>
    <w:tmpl w:val="B7DACAB8"/>
    <w:lvl w:ilvl="0">
      <w:start w:val="9"/>
      <w:numFmt w:val="decimal"/>
      <w:lvlText w:val="%1"/>
      <w:lvlJc w:val="left"/>
      <w:pPr>
        <w:ind w:left="1676" w:hanging="720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676" w:hanging="720"/>
      </w:pPr>
      <w:rPr>
        <w:rFonts w:ascii="Georgia" w:eastAsia="Georgia" w:hAnsi="Georgia" w:cs="Georgia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91" w:hanging="428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68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0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41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09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77E90145"/>
    <w:multiLevelType w:val="multilevel"/>
    <w:tmpl w:val="787C9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360"/>
        </w:tabs>
        <w:ind w:left="0" w:firstLine="0"/>
      </w:pPr>
      <w:rPr>
        <w:rFonts w:cs="Times New Roman"/>
        <w:strike w:val="0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 w16cid:durableId="905265110">
    <w:abstractNumId w:val="6"/>
  </w:num>
  <w:num w:numId="2" w16cid:durableId="1724329492">
    <w:abstractNumId w:val="3"/>
  </w:num>
  <w:num w:numId="3" w16cid:durableId="1688404277">
    <w:abstractNumId w:val="0"/>
  </w:num>
  <w:num w:numId="4" w16cid:durableId="714937065">
    <w:abstractNumId w:val="1"/>
  </w:num>
  <w:num w:numId="5" w16cid:durableId="710345055">
    <w:abstractNumId w:val="2"/>
  </w:num>
  <w:num w:numId="6" w16cid:durableId="1039940001">
    <w:abstractNumId w:val="4"/>
  </w:num>
  <w:num w:numId="7" w16cid:durableId="1945770838">
    <w:abstractNumId w:val="5"/>
  </w:num>
  <w:num w:numId="8" w16cid:durableId="1590232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9" w16cid:durableId="409742330">
    <w:abstractNumId w:val="6"/>
  </w:num>
  <w:num w:numId="10" w16cid:durableId="149815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02"/>
    <w:rsid w:val="00016E45"/>
    <w:rsid w:val="00020DA8"/>
    <w:rsid w:val="000301B8"/>
    <w:rsid w:val="00030440"/>
    <w:rsid w:val="000313E5"/>
    <w:rsid w:val="00053FAB"/>
    <w:rsid w:val="000646EA"/>
    <w:rsid w:val="00090E1E"/>
    <w:rsid w:val="000A1AFF"/>
    <w:rsid w:val="000A41AA"/>
    <w:rsid w:val="000B1777"/>
    <w:rsid w:val="00127D5D"/>
    <w:rsid w:val="00162992"/>
    <w:rsid w:val="00174C9F"/>
    <w:rsid w:val="001847DA"/>
    <w:rsid w:val="00194420"/>
    <w:rsid w:val="001B304B"/>
    <w:rsid w:val="00221CE2"/>
    <w:rsid w:val="00221DE4"/>
    <w:rsid w:val="00242A7E"/>
    <w:rsid w:val="0028496D"/>
    <w:rsid w:val="002B20C6"/>
    <w:rsid w:val="002D319A"/>
    <w:rsid w:val="002F732E"/>
    <w:rsid w:val="00366D5C"/>
    <w:rsid w:val="00371602"/>
    <w:rsid w:val="003847ED"/>
    <w:rsid w:val="00391BC2"/>
    <w:rsid w:val="003D38CD"/>
    <w:rsid w:val="003F6D5E"/>
    <w:rsid w:val="00410D47"/>
    <w:rsid w:val="00415291"/>
    <w:rsid w:val="00423261"/>
    <w:rsid w:val="004301B0"/>
    <w:rsid w:val="00433DEF"/>
    <w:rsid w:val="00434236"/>
    <w:rsid w:val="00477991"/>
    <w:rsid w:val="00486127"/>
    <w:rsid w:val="004937B2"/>
    <w:rsid w:val="004B79DE"/>
    <w:rsid w:val="004D6D19"/>
    <w:rsid w:val="004E6935"/>
    <w:rsid w:val="004F0D7A"/>
    <w:rsid w:val="004F19A9"/>
    <w:rsid w:val="005137AC"/>
    <w:rsid w:val="00517869"/>
    <w:rsid w:val="005236B3"/>
    <w:rsid w:val="005277A5"/>
    <w:rsid w:val="005344C2"/>
    <w:rsid w:val="00541BE1"/>
    <w:rsid w:val="00560FC8"/>
    <w:rsid w:val="00564EFC"/>
    <w:rsid w:val="00581CBD"/>
    <w:rsid w:val="005872F6"/>
    <w:rsid w:val="00593FD3"/>
    <w:rsid w:val="005A28ED"/>
    <w:rsid w:val="005D5071"/>
    <w:rsid w:val="006243C1"/>
    <w:rsid w:val="00634859"/>
    <w:rsid w:val="00637B0C"/>
    <w:rsid w:val="00665D34"/>
    <w:rsid w:val="006723E3"/>
    <w:rsid w:val="00687861"/>
    <w:rsid w:val="00693922"/>
    <w:rsid w:val="006A1E80"/>
    <w:rsid w:val="006B1FD7"/>
    <w:rsid w:val="006C48D1"/>
    <w:rsid w:val="0074000C"/>
    <w:rsid w:val="00757334"/>
    <w:rsid w:val="00766292"/>
    <w:rsid w:val="00766E8E"/>
    <w:rsid w:val="00797991"/>
    <w:rsid w:val="007A1748"/>
    <w:rsid w:val="007A2C8F"/>
    <w:rsid w:val="007A6EAB"/>
    <w:rsid w:val="007B1941"/>
    <w:rsid w:val="007B493E"/>
    <w:rsid w:val="007B7C6F"/>
    <w:rsid w:val="007C37FC"/>
    <w:rsid w:val="007C4F4C"/>
    <w:rsid w:val="007C7DEC"/>
    <w:rsid w:val="007D6443"/>
    <w:rsid w:val="007E3652"/>
    <w:rsid w:val="007E5DF6"/>
    <w:rsid w:val="007E7063"/>
    <w:rsid w:val="00805FDF"/>
    <w:rsid w:val="00815EC4"/>
    <w:rsid w:val="008269E1"/>
    <w:rsid w:val="00896702"/>
    <w:rsid w:val="008A1682"/>
    <w:rsid w:val="008D0499"/>
    <w:rsid w:val="008F3C5A"/>
    <w:rsid w:val="00900925"/>
    <w:rsid w:val="00913F14"/>
    <w:rsid w:val="009147D7"/>
    <w:rsid w:val="0094377A"/>
    <w:rsid w:val="009510E9"/>
    <w:rsid w:val="00967EC1"/>
    <w:rsid w:val="00972836"/>
    <w:rsid w:val="009A57C8"/>
    <w:rsid w:val="009B32D5"/>
    <w:rsid w:val="009C42BE"/>
    <w:rsid w:val="009D6CF0"/>
    <w:rsid w:val="009E38F9"/>
    <w:rsid w:val="009E5A90"/>
    <w:rsid w:val="00A13511"/>
    <w:rsid w:val="00A364D8"/>
    <w:rsid w:val="00A53D10"/>
    <w:rsid w:val="00A84F16"/>
    <w:rsid w:val="00A85B46"/>
    <w:rsid w:val="00AA02E1"/>
    <w:rsid w:val="00AC2F88"/>
    <w:rsid w:val="00AD47BF"/>
    <w:rsid w:val="00B27DDE"/>
    <w:rsid w:val="00B4269B"/>
    <w:rsid w:val="00B55334"/>
    <w:rsid w:val="00B7570D"/>
    <w:rsid w:val="00B83AE1"/>
    <w:rsid w:val="00B92CAA"/>
    <w:rsid w:val="00BA1A1A"/>
    <w:rsid w:val="00BB4F03"/>
    <w:rsid w:val="00BB7013"/>
    <w:rsid w:val="00BC27E0"/>
    <w:rsid w:val="00BD0123"/>
    <w:rsid w:val="00BE64B1"/>
    <w:rsid w:val="00BF5274"/>
    <w:rsid w:val="00C023E1"/>
    <w:rsid w:val="00C142F3"/>
    <w:rsid w:val="00C245CD"/>
    <w:rsid w:val="00C434B9"/>
    <w:rsid w:val="00CA7692"/>
    <w:rsid w:val="00CC549B"/>
    <w:rsid w:val="00CC6EAB"/>
    <w:rsid w:val="00CD2EA4"/>
    <w:rsid w:val="00CE7202"/>
    <w:rsid w:val="00CF33BE"/>
    <w:rsid w:val="00D0081C"/>
    <w:rsid w:val="00D06412"/>
    <w:rsid w:val="00D12436"/>
    <w:rsid w:val="00D12BCA"/>
    <w:rsid w:val="00D214DE"/>
    <w:rsid w:val="00D40186"/>
    <w:rsid w:val="00D44030"/>
    <w:rsid w:val="00D73639"/>
    <w:rsid w:val="00DC2A01"/>
    <w:rsid w:val="00DD360D"/>
    <w:rsid w:val="00DF3C44"/>
    <w:rsid w:val="00E203C2"/>
    <w:rsid w:val="00E20639"/>
    <w:rsid w:val="00E33132"/>
    <w:rsid w:val="00E43EC9"/>
    <w:rsid w:val="00E44516"/>
    <w:rsid w:val="00E455DD"/>
    <w:rsid w:val="00E77661"/>
    <w:rsid w:val="00E87B41"/>
    <w:rsid w:val="00E908F4"/>
    <w:rsid w:val="00EB2F5C"/>
    <w:rsid w:val="00EB561A"/>
    <w:rsid w:val="00EE4C3D"/>
    <w:rsid w:val="00F06310"/>
    <w:rsid w:val="00F20F9F"/>
    <w:rsid w:val="00F31F66"/>
    <w:rsid w:val="00F419C6"/>
    <w:rsid w:val="00F436B2"/>
    <w:rsid w:val="00F572D4"/>
    <w:rsid w:val="00F758A0"/>
    <w:rsid w:val="00FC0411"/>
    <w:rsid w:val="00FC4B62"/>
    <w:rsid w:val="00FD0603"/>
    <w:rsid w:val="00FD26E8"/>
    <w:rsid w:val="00FE5D6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BA6"/>
  <w15:docId w15:val="{C5AE3A6B-27C6-46FD-8B3B-D22F5B7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CC8"/>
    <w:pPr>
      <w:tabs>
        <w:tab w:val="left" w:pos="0"/>
        <w:tab w:val="left" w:pos="284"/>
        <w:tab w:val="left" w:pos="1701"/>
      </w:tabs>
      <w:jc w:val="both"/>
    </w:pPr>
    <w:rPr>
      <w:color w:val="00000A"/>
      <w:sz w:val="24"/>
      <w:szCs w:val="20"/>
    </w:rPr>
  </w:style>
  <w:style w:type="paragraph" w:styleId="Nadpis1">
    <w:name w:val="heading 1"/>
    <w:basedOn w:val="Normln"/>
    <w:link w:val="Nadpis1Char"/>
    <w:uiPriority w:val="99"/>
    <w:qFormat/>
    <w:rsid w:val="00911CC8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dpis2">
    <w:name w:val="heading 2"/>
    <w:basedOn w:val="Normln"/>
    <w:link w:val="Nadpis2Char"/>
    <w:uiPriority w:val="99"/>
    <w:qFormat/>
    <w:rsid w:val="00911CC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link w:val="Nadpis3Char"/>
    <w:uiPriority w:val="99"/>
    <w:qFormat/>
    <w:rsid w:val="00911CC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link w:val="Nadpis4Char"/>
    <w:uiPriority w:val="99"/>
    <w:qFormat/>
    <w:rsid w:val="00911CC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link w:val="Nadpis5Char"/>
    <w:uiPriority w:val="99"/>
    <w:qFormat/>
    <w:rsid w:val="00911CC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link w:val="Nadpis6Char"/>
    <w:uiPriority w:val="99"/>
    <w:qFormat/>
    <w:rsid w:val="00911C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link w:val="Nadpis7Char"/>
    <w:uiPriority w:val="99"/>
    <w:qFormat/>
    <w:rsid w:val="00911C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link w:val="Nadpis8Char"/>
    <w:uiPriority w:val="99"/>
    <w:qFormat/>
    <w:rsid w:val="00911C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link w:val="Nadpis9Char"/>
    <w:uiPriority w:val="99"/>
    <w:qFormat/>
    <w:rsid w:val="00911C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87259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87259F"/>
    <w:rPr>
      <w:rFonts w:ascii="Arial" w:hAnsi="Arial" w:cs="Times New Roman"/>
      <w:b/>
      <w:i/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87259F"/>
    <w:rPr>
      <w:rFonts w:ascii="Arial" w:hAnsi="Arial" w:cs="Times New Roman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sid w:val="0087259F"/>
    <w:rPr>
      <w:rFonts w:ascii="Arial" w:hAnsi="Arial" w:cs="Times New Roman"/>
      <w:b/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sid w:val="0087259F"/>
    <w:rPr>
      <w:rFonts w:cs="Times New Roman"/>
      <w:sz w:val="22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sid w:val="0087259F"/>
    <w:rPr>
      <w:rFonts w:cs="Times New Roman"/>
      <w:i/>
      <w:sz w:val="2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sid w:val="0087259F"/>
    <w:rPr>
      <w:rFonts w:ascii="Arial" w:hAnsi="Arial" w:cs="Times New Roman"/>
      <w:sz w:val="24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sid w:val="0087259F"/>
    <w:rPr>
      <w:rFonts w:ascii="Arial" w:hAnsi="Arial" w:cs="Times New Roman"/>
      <w:i/>
      <w:sz w:val="24"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sid w:val="0087259F"/>
    <w:rPr>
      <w:rFonts w:ascii="Arial" w:hAnsi="Arial" w:cs="Times New Roman"/>
      <w:b/>
      <w:i/>
      <w:sz w:val="18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87259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locked/>
    <w:rsid w:val="0087259F"/>
    <w:rPr>
      <w:rFonts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7259F"/>
    <w:rPr>
      <w:rFonts w:cs="Times New Roman"/>
      <w:sz w:val="2"/>
    </w:rPr>
  </w:style>
  <w:style w:type="character" w:customStyle="1" w:styleId="Textodst1slChar">
    <w:name w:val="Text odst.1čísl Char"/>
    <w:basedOn w:val="Standardnpsmoodstavce"/>
    <w:link w:val="Textodst1sl"/>
    <w:uiPriority w:val="99"/>
    <w:qFormat/>
    <w:locked/>
    <w:rsid w:val="00B45216"/>
    <w:rPr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qFormat/>
    <w:rsid w:val="002C570A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locked/>
    <w:rsid w:val="0087259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87259F"/>
    <w:rPr>
      <w:rFonts w:cs="Times New Roman"/>
      <w:b/>
      <w:bCs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A95580"/>
    <w:rPr>
      <w:rFonts w:cs="Times New Roman"/>
      <w:sz w:val="2"/>
    </w:rPr>
  </w:style>
  <w:style w:type="character" w:customStyle="1" w:styleId="Internetovodkaz">
    <w:name w:val="Internetový odkaz"/>
    <w:basedOn w:val="Standardnpsmoodstavce"/>
    <w:uiPriority w:val="99"/>
    <w:semiHidden/>
    <w:locked/>
    <w:rsid w:val="003C2E24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3C2E24"/>
    <w:rPr>
      <w:rFonts w:cs="Times New Roman"/>
      <w:b/>
    </w:rPr>
  </w:style>
  <w:style w:type="character" w:customStyle="1" w:styleId="apple-converted-space">
    <w:name w:val="apple-converted-space"/>
    <w:basedOn w:val="Standardnpsmoodstavce"/>
    <w:qFormat/>
    <w:rsid w:val="005C7166"/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sz w:val="22"/>
    </w:rPr>
  </w:style>
  <w:style w:type="character" w:customStyle="1" w:styleId="ListLabel12">
    <w:name w:val="ListLabel 12"/>
    <w:qFormat/>
    <w:rPr>
      <w:rFonts w:cs="Times New Roman"/>
      <w:b w:val="0"/>
      <w:i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 w:cs="Times New Roman"/>
      <w:sz w:val="24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qFormat/>
    <w:rPr>
      <w:rFonts w:cs="Times New Roman"/>
      <w:b w:val="0"/>
      <w:i w:val="0"/>
      <w:sz w:val="24"/>
    </w:rPr>
  </w:style>
  <w:style w:type="character" w:customStyle="1" w:styleId="ListLabel77">
    <w:name w:val="ListLabel 77"/>
    <w:qFormat/>
    <w:rPr>
      <w:rFonts w:cs="Times New Roman"/>
      <w:b w:val="0"/>
      <w:i w:val="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qFormat/>
    <w:rPr>
      <w:rFonts w:cs="Times New Roman"/>
      <w:b w:val="0"/>
      <w:i w:val="0"/>
      <w:sz w:val="24"/>
    </w:rPr>
  </w:style>
  <w:style w:type="character" w:customStyle="1" w:styleId="ListLabel86">
    <w:name w:val="ListLabel 86"/>
    <w:qFormat/>
    <w:rPr>
      <w:rFonts w:cs="Times New Roman"/>
      <w:b w:val="0"/>
      <w:i w:val="0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Pr>
      <w:rFonts w:cs="Times New Roman"/>
      <w:b w:val="0"/>
      <w:i w:val="0"/>
      <w:sz w:val="24"/>
    </w:rPr>
  </w:style>
  <w:style w:type="character" w:customStyle="1" w:styleId="ListLabel95">
    <w:name w:val="ListLabel 95"/>
    <w:qFormat/>
    <w:rPr>
      <w:rFonts w:cs="Times New Roman"/>
      <w:b w:val="0"/>
      <w:i w:val="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qFormat/>
    <w:rPr>
      <w:rFonts w:cs="Times New Roman"/>
      <w:b w:val="0"/>
      <w:i w:val="0"/>
      <w:sz w:val="24"/>
    </w:rPr>
  </w:style>
  <w:style w:type="character" w:customStyle="1" w:styleId="ListLabel104">
    <w:name w:val="ListLabel 104"/>
    <w:qFormat/>
    <w:rPr>
      <w:rFonts w:cs="Times New Roman"/>
      <w:b w:val="0"/>
      <w:i w:val="0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Pr>
      <w:rFonts w:cs="Times New Roman"/>
      <w:b w:val="0"/>
      <w:i w:val="0"/>
      <w:sz w:val="24"/>
    </w:rPr>
  </w:style>
  <w:style w:type="character" w:customStyle="1" w:styleId="ListLabel113">
    <w:name w:val="ListLabel 113"/>
    <w:qFormat/>
    <w:rPr>
      <w:rFonts w:cs="Times New Roman"/>
      <w:b w:val="0"/>
      <w:i w:val="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qFormat/>
    <w:rPr>
      <w:rFonts w:cs="Times New Roman"/>
      <w:b w:val="0"/>
      <w:i w:val="0"/>
      <w:sz w:val="24"/>
    </w:rPr>
  </w:style>
  <w:style w:type="character" w:customStyle="1" w:styleId="ListLabel122">
    <w:name w:val="ListLabel 122"/>
    <w:qFormat/>
    <w:rPr>
      <w:rFonts w:cs="Times New Roman"/>
      <w:b w:val="0"/>
      <w:i w:val="0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i w:val="0"/>
      <w:sz w:val="24"/>
    </w:rPr>
  </w:style>
  <w:style w:type="character" w:customStyle="1" w:styleId="ListLabel131">
    <w:name w:val="ListLabel 131"/>
    <w:qFormat/>
    <w:rPr>
      <w:rFonts w:cs="Times New Roman"/>
      <w:b w:val="0"/>
      <w:i w:val="0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39">
    <w:name w:val="ListLabel 139"/>
    <w:qFormat/>
    <w:rPr>
      <w:rFonts w:cs="Times New Roman"/>
      <w:b w:val="0"/>
      <w:i w:val="0"/>
      <w:sz w:val="24"/>
    </w:rPr>
  </w:style>
  <w:style w:type="character" w:customStyle="1" w:styleId="ListLabel140">
    <w:name w:val="ListLabel 140"/>
    <w:qFormat/>
    <w:rPr>
      <w:rFonts w:cs="Times New Roman"/>
      <w:b w:val="0"/>
      <w:i w:val="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48">
    <w:name w:val="ListLabel 148"/>
    <w:qFormat/>
    <w:rPr>
      <w:rFonts w:cs="Times New Roman"/>
      <w:b w:val="0"/>
      <w:i w:val="0"/>
      <w:sz w:val="24"/>
    </w:rPr>
  </w:style>
  <w:style w:type="character" w:customStyle="1" w:styleId="ListLabel149">
    <w:name w:val="ListLabel 149"/>
    <w:qFormat/>
    <w:rPr>
      <w:rFonts w:cs="Times New Roman"/>
      <w:b w:val="0"/>
      <w:i w:val="0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57">
    <w:name w:val="ListLabel 157"/>
    <w:qFormat/>
    <w:rPr>
      <w:rFonts w:cs="Times New Roman"/>
      <w:b w:val="0"/>
      <w:i w:val="0"/>
      <w:sz w:val="24"/>
    </w:rPr>
  </w:style>
  <w:style w:type="character" w:customStyle="1" w:styleId="ListLabel158">
    <w:name w:val="ListLabel 158"/>
    <w:qFormat/>
    <w:rPr>
      <w:rFonts w:cs="Times New Roman"/>
      <w:b w:val="0"/>
      <w:i w:val="0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194">
    <w:name w:val="ListLabel 194"/>
    <w:qFormat/>
    <w:rPr>
      <w:rFonts w:cs="Times New Roman"/>
      <w:b w:val="0"/>
      <w:i w:val="0"/>
      <w:sz w:val="24"/>
    </w:rPr>
  </w:style>
  <w:style w:type="character" w:customStyle="1" w:styleId="ListLabel195">
    <w:name w:val="ListLabel 195"/>
    <w:qFormat/>
    <w:rPr>
      <w:rFonts w:cs="Times New Roman"/>
      <w:b w:val="0"/>
      <w:i w:val="0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  <w:b/>
      <w:i w:val="0"/>
    </w:rPr>
  </w:style>
  <w:style w:type="character" w:customStyle="1" w:styleId="ListLabel206">
    <w:name w:val="ListLabel 206"/>
    <w:qFormat/>
    <w:rPr>
      <w:rFonts w:cs="Times New Roman"/>
      <w:b/>
      <w:i w:val="0"/>
    </w:rPr>
  </w:style>
  <w:style w:type="character" w:customStyle="1" w:styleId="ListLabel207">
    <w:name w:val="ListLabel 207"/>
    <w:qFormat/>
    <w:rPr>
      <w:rFonts w:cs="Times New Roman"/>
      <w:b/>
      <w:i w:val="0"/>
    </w:rPr>
  </w:style>
  <w:style w:type="character" w:customStyle="1" w:styleId="ListLabel208">
    <w:name w:val="ListLabel 208"/>
    <w:qFormat/>
    <w:rPr>
      <w:rFonts w:cs="Times New Roman"/>
      <w:b/>
      <w:i w:val="0"/>
    </w:rPr>
  </w:style>
  <w:style w:type="character" w:customStyle="1" w:styleId="ListLabel209">
    <w:name w:val="ListLabel 209"/>
    <w:qFormat/>
    <w:rPr>
      <w:rFonts w:cs="Times New Roman"/>
      <w:b/>
      <w:i w:val="0"/>
    </w:rPr>
  </w:style>
  <w:style w:type="character" w:customStyle="1" w:styleId="ListLabel210">
    <w:name w:val="ListLabel 210"/>
    <w:qFormat/>
    <w:rPr>
      <w:rFonts w:cs="Times New Roman"/>
      <w:b/>
      <w:i w:val="0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911CC8"/>
    <w:pPr>
      <w:jc w:val="center"/>
    </w:pPr>
    <w:rPr>
      <w:b/>
      <w:sz w:val="40"/>
      <w:u w:val="single"/>
    </w:rPr>
  </w:style>
  <w:style w:type="paragraph" w:styleId="Zhlav">
    <w:name w:val="header"/>
    <w:basedOn w:val="Normln"/>
    <w:link w:val="ZhlavChar"/>
    <w:uiPriority w:val="99"/>
    <w:rsid w:val="00911C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11CC8"/>
    <w:pPr>
      <w:tabs>
        <w:tab w:val="center" w:pos="4536"/>
        <w:tab w:val="right" w:pos="9072"/>
      </w:tabs>
    </w:pPr>
  </w:style>
  <w:style w:type="paragraph" w:customStyle="1" w:styleId="slolnku">
    <w:name w:val="Číslo článku"/>
    <w:basedOn w:val="Normln"/>
    <w:uiPriority w:val="99"/>
    <w:qFormat/>
    <w:rsid w:val="00911CC8"/>
    <w:pPr>
      <w:keepNext/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uiPriority w:val="99"/>
    <w:qFormat/>
    <w:rsid w:val="00911CC8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qFormat/>
    <w:rsid w:val="00911CC8"/>
    <w:pPr>
      <w:spacing w:before="80"/>
      <w:outlineLvl w:val="1"/>
    </w:pPr>
  </w:style>
  <w:style w:type="paragraph" w:customStyle="1" w:styleId="Textodst2slovan">
    <w:name w:val="Text odst.2 číslovaný"/>
    <w:basedOn w:val="Textodst1sl"/>
    <w:uiPriority w:val="99"/>
    <w:qFormat/>
    <w:rsid w:val="00911CC8"/>
    <w:pPr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qFormat/>
    <w:rsid w:val="00911CC8"/>
    <w:pPr>
      <w:spacing w:before="0"/>
      <w:outlineLvl w:val="3"/>
    </w:pPr>
  </w:style>
  <w:style w:type="paragraph" w:styleId="Zkladntext2">
    <w:name w:val="Body Text 2"/>
    <w:basedOn w:val="Normln"/>
    <w:link w:val="Zkladntext2Char"/>
    <w:uiPriority w:val="99"/>
    <w:qFormat/>
    <w:rsid w:val="00911CC8"/>
    <w:rPr>
      <w:b/>
    </w:rPr>
  </w:style>
  <w:style w:type="paragraph" w:customStyle="1" w:styleId="Firma">
    <w:name w:val="Firma"/>
    <w:basedOn w:val="Normln"/>
    <w:uiPriority w:val="99"/>
    <w:qFormat/>
    <w:rsid w:val="00911CC8"/>
    <w:rPr>
      <w:b/>
    </w:rPr>
  </w:style>
  <w:style w:type="paragraph" w:customStyle="1" w:styleId="Zhlavcentr8">
    <w:name w:val="Záhlaví centr 8"/>
    <w:basedOn w:val="Zhlav"/>
    <w:uiPriority w:val="99"/>
    <w:qFormat/>
    <w:rsid w:val="00911CC8"/>
    <w:pPr>
      <w:jc w:val="center"/>
    </w:pPr>
    <w:rPr>
      <w:sz w:val="16"/>
    </w:rPr>
  </w:style>
  <w:style w:type="paragraph" w:customStyle="1" w:styleId="zkltextcentrbold12">
    <w:name w:val="zákl. text centr bold 12"/>
    <w:basedOn w:val="Firma"/>
    <w:uiPriority w:val="99"/>
    <w:qFormat/>
    <w:rsid w:val="00911CC8"/>
    <w:pPr>
      <w:jc w:val="center"/>
    </w:pPr>
  </w:style>
  <w:style w:type="paragraph" w:customStyle="1" w:styleId="zkltextcentr12">
    <w:name w:val="zákl. text centr 12"/>
    <w:basedOn w:val="Firma"/>
    <w:uiPriority w:val="99"/>
    <w:qFormat/>
    <w:rsid w:val="00911CC8"/>
    <w:pPr>
      <w:jc w:val="center"/>
    </w:pPr>
    <w:rPr>
      <w:b w:val="0"/>
    </w:rPr>
  </w:style>
  <w:style w:type="paragraph" w:customStyle="1" w:styleId="Nzev24centrbold">
    <w:name w:val="Název 24 centr bold"/>
    <w:basedOn w:val="Firma"/>
    <w:uiPriority w:val="99"/>
    <w:qFormat/>
    <w:rsid w:val="00911CC8"/>
    <w:pPr>
      <w:jc w:val="center"/>
    </w:pPr>
    <w:rPr>
      <w:sz w:val="48"/>
    </w:rPr>
  </w:style>
  <w:style w:type="paragraph" w:customStyle="1" w:styleId="zkltextblok12">
    <w:name w:val="zákl.text blok 12"/>
    <w:basedOn w:val="Normln"/>
    <w:uiPriority w:val="99"/>
    <w:qFormat/>
    <w:rsid w:val="00911CC8"/>
    <w:pPr>
      <w:spacing w:before="80"/>
    </w:pPr>
  </w:style>
  <w:style w:type="paragraph" w:customStyle="1" w:styleId="smlstrana-daje">
    <w:name w:val="sml.strana - údaje"/>
    <w:basedOn w:val="Normln"/>
    <w:autoRedefine/>
    <w:uiPriority w:val="99"/>
    <w:qFormat/>
    <w:rsid w:val="00C12441"/>
    <w:pPr>
      <w:tabs>
        <w:tab w:val="left" w:pos="1843"/>
      </w:tabs>
      <w:jc w:val="left"/>
    </w:pPr>
    <w:rPr>
      <w:b/>
      <w:szCs w:val="24"/>
    </w:rPr>
  </w:style>
  <w:style w:type="paragraph" w:customStyle="1" w:styleId="Textodst1neslovan">
    <w:name w:val="Text odst.1 nečíslovaný"/>
    <w:basedOn w:val="Textodst2slovan"/>
    <w:uiPriority w:val="99"/>
    <w:qFormat/>
    <w:rsid w:val="00911CC8"/>
    <w:pPr>
      <w:ind w:left="720"/>
    </w:pPr>
  </w:style>
  <w:style w:type="paragraph" w:customStyle="1" w:styleId="textodst2neslovan">
    <w:name w:val="text odst.2 nečíslovaný"/>
    <w:basedOn w:val="Textodst2slovan"/>
    <w:uiPriority w:val="99"/>
    <w:qFormat/>
    <w:rsid w:val="00911CC8"/>
    <w:pPr>
      <w:ind w:left="1418"/>
    </w:pPr>
  </w:style>
  <w:style w:type="paragraph" w:customStyle="1" w:styleId="textodst3neslovan">
    <w:name w:val="text odst.3 nečíslovaný"/>
    <w:basedOn w:val="textodst2neslovan"/>
    <w:uiPriority w:val="99"/>
    <w:qFormat/>
    <w:rsid w:val="00911CC8"/>
    <w:pPr>
      <w:ind w:left="1843"/>
    </w:pPr>
  </w:style>
  <w:style w:type="paragraph" w:styleId="Zkladntextodsazen">
    <w:name w:val="Body Text Indent"/>
    <w:basedOn w:val="Normln"/>
    <w:link w:val="ZkladntextodsazenChar"/>
    <w:uiPriority w:val="99"/>
    <w:rsid w:val="00AC5659"/>
    <w:pPr>
      <w:spacing w:after="120"/>
      <w:ind w:left="283"/>
    </w:pPr>
  </w:style>
  <w:style w:type="paragraph" w:customStyle="1" w:styleId="zkltextcent16">
    <w:name w:val="zákl.text cent 16"/>
    <w:basedOn w:val="zkltextcentr12"/>
    <w:uiPriority w:val="99"/>
    <w:qFormat/>
    <w:rsid w:val="00911CC8"/>
    <w:rPr>
      <w:sz w:val="32"/>
    </w:rPr>
  </w:style>
  <w:style w:type="paragraph" w:customStyle="1" w:styleId="zkltextcentr16bold">
    <w:name w:val="zákl. text centr 16 bold"/>
    <w:basedOn w:val="zkltextcent16"/>
    <w:uiPriority w:val="99"/>
    <w:qFormat/>
    <w:rsid w:val="00911CC8"/>
    <w:rPr>
      <w:b/>
    </w:rPr>
  </w:style>
  <w:style w:type="paragraph" w:customStyle="1" w:styleId="Nzev18centrbold">
    <w:name w:val="Název 18 centr bold"/>
    <w:basedOn w:val="Nzev24centrbold"/>
    <w:uiPriority w:val="99"/>
    <w:qFormat/>
    <w:rsid w:val="00911CC8"/>
    <w:rPr>
      <w:sz w:val="36"/>
    </w:rPr>
  </w:style>
  <w:style w:type="paragraph" w:customStyle="1" w:styleId="zkltext12bloksvzan">
    <w:name w:val="zákl text 12 blok svázaný"/>
    <w:basedOn w:val="Normln"/>
    <w:uiPriority w:val="99"/>
    <w:qFormat/>
    <w:rsid w:val="00911CC8"/>
    <w:pPr>
      <w:keepNext/>
    </w:pPr>
  </w:style>
  <w:style w:type="paragraph" w:styleId="Textbubliny">
    <w:name w:val="Balloon Text"/>
    <w:basedOn w:val="Normln"/>
    <w:link w:val="TextbublinyChar"/>
    <w:uiPriority w:val="99"/>
    <w:semiHidden/>
    <w:qFormat/>
    <w:rsid w:val="00E818BE"/>
    <w:rPr>
      <w:rFonts w:ascii="Tahoma" w:hAnsi="Tahoma" w:cs="Tahoma"/>
      <w:sz w:val="16"/>
      <w:szCs w:val="16"/>
    </w:rPr>
  </w:style>
  <w:style w:type="paragraph" w:styleId="Obsah4">
    <w:name w:val="toc 4"/>
    <w:basedOn w:val="Normln"/>
    <w:autoRedefine/>
    <w:uiPriority w:val="99"/>
    <w:semiHidden/>
    <w:rsid w:val="00C826A9"/>
    <w:pPr>
      <w:spacing w:before="120"/>
      <w:ind w:left="400"/>
    </w:pPr>
    <w:rPr>
      <w:szCs w:val="24"/>
    </w:rPr>
  </w:style>
  <w:style w:type="paragraph" w:styleId="Obsah6">
    <w:name w:val="toc 6"/>
    <w:basedOn w:val="Normln"/>
    <w:autoRedefine/>
    <w:uiPriority w:val="99"/>
    <w:semiHidden/>
    <w:rsid w:val="00FB1238"/>
    <w:pPr>
      <w:ind w:left="1200"/>
    </w:pPr>
  </w:style>
  <w:style w:type="paragraph" w:styleId="Textkomente">
    <w:name w:val="annotation text"/>
    <w:basedOn w:val="Normln"/>
    <w:link w:val="TextkomenteChar"/>
    <w:qFormat/>
    <w:rsid w:val="002C570A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2C570A"/>
    <w:rPr>
      <w:b/>
      <w:bCs/>
    </w:rPr>
  </w:style>
  <w:style w:type="paragraph" w:styleId="Obsah3">
    <w:name w:val="toc 3"/>
    <w:basedOn w:val="Normln"/>
    <w:autoRedefine/>
    <w:uiPriority w:val="99"/>
    <w:semiHidden/>
    <w:rsid w:val="00C8753E"/>
    <w:pPr>
      <w:spacing w:before="120"/>
      <w:ind w:left="480"/>
    </w:pPr>
    <w:rPr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3D168F"/>
    <w:pPr>
      <w:shd w:val="clear" w:color="auto" w:fill="000080"/>
    </w:pPr>
    <w:rPr>
      <w:rFonts w:ascii="Tahoma" w:hAnsi="Tahoma" w:cs="Tahoma"/>
      <w:sz w:val="20"/>
    </w:rPr>
  </w:style>
  <w:style w:type="paragraph" w:styleId="Revize">
    <w:name w:val="Revision"/>
    <w:uiPriority w:val="99"/>
    <w:semiHidden/>
    <w:qFormat/>
    <w:rsid w:val="00E5619E"/>
    <w:rPr>
      <w:color w:val="00000A"/>
      <w:sz w:val="24"/>
      <w:szCs w:val="20"/>
    </w:rPr>
  </w:style>
  <w:style w:type="paragraph" w:styleId="Odstavecseseznamem">
    <w:name w:val="List Paragraph"/>
    <w:basedOn w:val="Normln"/>
    <w:uiPriority w:val="1"/>
    <w:qFormat/>
    <w:rsid w:val="008A34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StylSodrkami">
    <w:name w:val="Styl S odrážkami"/>
    <w:qFormat/>
    <w:rsid w:val="00E40CF1"/>
  </w:style>
  <w:style w:type="numbering" w:customStyle="1" w:styleId="Headings">
    <w:name w:val="Headings"/>
    <w:qFormat/>
  </w:style>
  <w:style w:type="paragraph" w:styleId="Normlnweb">
    <w:name w:val="Normal (Web)"/>
    <w:basedOn w:val="Normln"/>
    <w:uiPriority w:val="99"/>
    <w:unhideWhenUsed/>
    <w:locked/>
    <w:rsid w:val="006243C1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color w:val="auto"/>
      <w:szCs w:val="24"/>
    </w:rPr>
  </w:style>
  <w:style w:type="paragraph" w:customStyle="1" w:styleId="Default">
    <w:name w:val="Default"/>
    <w:basedOn w:val="Normln"/>
    <w:rsid w:val="007E5DF6"/>
    <w:pPr>
      <w:tabs>
        <w:tab w:val="clear" w:pos="0"/>
        <w:tab w:val="clear" w:pos="284"/>
        <w:tab w:val="clear" w:pos="1701"/>
      </w:tabs>
      <w:autoSpaceDE w:val="0"/>
      <w:autoSpaceDN w:val="0"/>
      <w:jc w:val="left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smlouvy - detailní</vt:lpstr>
    </vt:vector>
  </TitlesOfParts>
  <Company>Jansta a Kostka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smlouvy - detailní</dc:title>
  <dc:subject/>
  <dc:creator>0044</dc:creator>
  <dc:description/>
  <cp:lastModifiedBy>Krušberská Eliška</cp:lastModifiedBy>
  <cp:revision>12</cp:revision>
  <cp:lastPrinted>2020-11-06T09:47:00Z</cp:lastPrinted>
  <dcterms:created xsi:type="dcterms:W3CDTF">2024-03-01T10:48:00Z</dcterms:created>
  <dcterms:modified xsi:type="dcterms:W3CDTF">2024-03-05T08:52:00Z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Jansta a Kostka</vt:lpwstr>
  </property>
  <property fmtid="{D5CDD505-2E9C-101B-9397-08002B2CF9AE}" pid="4" name="DocSecurity">
    <vt:i4>0</vt:i4>
  </property>
  <property fmtid="{D5CDD505-2E9C-101B-9397-08002B2CF9AE}" pid="5" name="DokumentId">
    <vt:lpwstr>a5d9bd47-a4ba-4421-b119-65a09c91a31e</vt:lpwstr>
  </property>
  <property fmtid="{D5CDD505-2E9C-101B-9397-08002B2CF9AE}" pid="6" name="DruhDokumentu">
    <vt:lpwstr>Dopis</vt:lpwstr>
  </property>
  <property fmtid="{D5CDD505-2E9C-101B-9397-08002B2CF9AE}" pid="7" name="HyperlinksChanged">
    <vt:bool>false</vt:bool>
  </property>
  <property fmtid="{D5CDD505-2E9C-101B-9397-08002B2CF9AE}" pid="8" name="KlicovaSlova">
    <vt:lpwstr/>
  </property>
  <property fmtid="{D5CDD505-2E9C-101B-9397-08002B2CF9AE}" pid="9" name="Klient">
    <vt:lpwstr/>
  </property>
  <property fmtid="{D5CDD505-2E9C-101B-9397-08002B2CF9AE}" pid="10" name="LinksUpToDate">
    <vt:bool>false</vt:bool>
  </property>
  <property fmtid="{D5CDD505-2E9C-101B-9397-08002B2CF9AE}" pid="11" name="MailId">
    <vt:lpwstr/>
  </property>
  <property fmtid="{D5CDD505-2E9C-101B-9397-08002B2CF9AE}" pid="12" name="NazevSouboruProtistrany">
    <vt:lpwstr/>
  </property>
  <property fmtid="{D5CDD505-2E9C-101B-9397-08002B2CF9AE}" pid="13" name="Poznamka">
    <vt:lpwstr/>
  </property>
  <property fmtid="{D5CDD505-2E9C-101B-9397-08002B2CF9AE}" pid="14" name="Pripad">
    <vt:lpwstr/>
  </property>
  <property fmtid="{D5CDD505-2E9C-101B-9397-08002B2CF9AE}" pid="15" name="Rizeni">
    <vt:lpwstr/>
  </property>
  <property fmtid="{D5CDD505-2E9C-101B-9397-08002B2CF9AE}" pid="16" name="ScaleCrop">
    <vt:bool>false</vt:bool>
  </property>
  <property fmtid="{D5CDD505-2E9C-101B-9397-08002B2CF9AE}" pid="17" name="Schvalil">
    <vt:lpwstr/>
  </property>
  <property fmtid="{D5CDD505-2E9C-101B-9397-08002B2CF9AE}" pid="18" name="ShareDoc">
    <vt:bool>false</vt:bool>
  </property>
  <property fmtid="{D5CDD505-2E9C-101B-9397-08002B2CF9AE}" pid="19" name="StavDokumentu">
    <vt:lpwstr>Koncept</vt:lpwstr>
  </property>
  <property fmtid="{D5CDD505-2E9C-101B-9397-08002B2CF9AE}" pid="20" name="StavSchvalovani">
    <vt:lpwstr>Neschváleno</vt:lpwstr>
  </property>
</Properties>
</file>