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04" w:rsidRDefault="00CC434E">
      <w:pPr>
        <w:pStyle w:val="Titulekobrzku0"/>
        <w:framePr w:w="955" w:h="274" w:wrap="none" w:hAnchor="page" w:x="9058" w:y="831"/>
      </w:pPr>
      <w:r>
        <w:rPr>
          <w:rStyle w:val="Titulekobrzku"/>
        </w:rPr>
        <w:t>2024001604</w:t>
      </w:r>
    </w:p>
    <w:p w:rsidR="00494004" w:rsidRDefault="00CC434E">
      <w:pPr>
        <w:spacing w:line="360" w:lineRule="exact"/>
      </w:pPr>
      <w:r>
        <w:rPr>
          <w:noProof/>
          <w:lang w:bidi="ar-SA"/>
        </w:rPr>
        <w:drawing>
          <wp:anchor distT="0" distB="222250" distL="0" distR="0" simplePos="0" relativeHeight="62914690" behindDoc="1" locked="0" layoutInCell="1" allowOverlap="1">
            <wp:simplePos x="0" y="0"/>
            <wp:positionH relativeFrom="page">
              <wp:posOffset>5516245</wp:posOffset>
            </wp:positionH>
            <wp:positionV relativeFrom="margin">
              <wp:posOffset>0</wp:posOffset>
            </wp:positionV>
            <wp:extent cx="1597025" cy="4813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9702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004" w:rsidRDefault="00494004">
      <w:pPr>
        <w:spacing w:line="360" w:lineRule="exact"/>
      </w:pPr>
    </w:p>
    <w:p w:rsidR="00494004" w:rsidRDefault="00494004">
      <w:pPr>
        <w:spacing w:after="383" w:line="1" w:lineRule="exact"/>
      </w:pPr>
    </w:p>
    <w:p w:rsidR="00494004" w:rsidRDefault="00494004">
      <w:pPr>
        <w:spacing w:line="1" w:lineRule="exact"/>
        <w:sectPr w:rsidR="00494004">
          <w:footerReference w:type="default" r:id="rId8"/>
          <w:pgSz w:w="11900" w:h="16840"/>
          <w:pgMar w:top="305" w:right="698" w:bottom="1037" w:left="1444" w:header="0" w:footer="3" w:gutter="0"/>
          <w:pgNumType w:start="1"/>
          <w:cols w:space="720"/>
          <w:noEndnote/>
          <w:docGrid w:linePitch="360"/>
        </w:sectPr>
      </w:pPr>
    </w:p>
    <w:p w:rsidR="00494004" w:rsidRDefault="00CC434E">
      <w:pPr>
        <w:pStyle w:val="Nadpis20"/>
        <w:keepNext/>
        <w:keepLines/>
        <w:tabs>
          <w:tab w:val="left" w:pos="4186"/>
        </w:tabs>
      </w:pPr>
      <w:bookmarkStart w:id="0" w:name="bookmark2"/>
      <w:r>
        <w:rPr>
          <w:rStyle w:val="Nadpis2"/>
          <w:b/>
          <w:bCs/>
        </w:rPr>
        <w:t>RÁMCOVÁ SMLOUVA O DÍLO</w:t>
      </w:r>
      <w:r>
        <w:rPr>
          <w:rStyle w:val="Nadpis2"/>
          <w:b/>
          <w:bCs/>
        </w:rPr>
        <w:tab/>
        <w:t>__________</w:t>
      </w:r>
      <w:bookmarkEnd w:id="0"/>
    </w:p>
    <w:p w:rsidR="00494004" w:rsidRDefault="00CC434E">
      <w:pPr>
        <w:pStyle w:val="Zkladntext1"/>
        <w:spacing w:after="0"/>
        <w:ind w:firstLine="360"/>
      </w:pPr>
      <w:r>
        <w:rPr>
          <w:rStyle w:val="Zkladntext"/>
        </w:rPr>
        <w:t xml:space="preserve">podle § 2586 a násl. občanského zákoníku, uzavřená </w:t>
      </w:r>
      <w:r>
        <w:rPr>
          <w:rStyle w:val="Zkladntext"/>
        </w:rPr>
        <w:t>mezi níže uvedenými smluvními stranami</w:t>
      </w:r>
    </w:p>
    <w:p w:rsidR="00494004" w:rsidRDefault="00CC434E">
      <w:pPr>
        <w:spacing w:line="1" w:lineRule="exact"/>
        <w:sectPr w:rsidR="00494004">
          <w:type w:val="continuous"/>
          <w:pgSz w:w="11900" w:h="16840"/>
          <w:pgMar w:top="305" w:right="1571" w:bottom="1657" w:left="144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66700" distB="1146175" distL="0" distR="0" simplePos="0" relativeHeight="125829378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266700</wp:posOffset>
                </wp:positionV>
                <wp:extent cx="433070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4.350000000000009pt;margin-top:21.pt;width:34.100000000000001pt;height:12.25pt;z-index:-125829375;mso-wrap-distance-left:0;mso-wrap-distance-top:21.pt;mso-wrap-distance-right:0;mso-wrap-distance-bottom:90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Jméno: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3085" distB="146685" distL="0" distR="0" simplePos="0" relativeHeight="125829380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553085</wp:posOffset>
                </wp:positionV>
                <wp:extent cx="963295" cy="8686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86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3.150000000000006pt;margin-top:43.550000000000004pt;width:75.850000000000009pt;height:68.400000000000006pt;z-index:-125829373;mso-wrap-distance-left:0;mso-wrap-distance-top:43.550000000000004pt;mso-wrap-distance-right:0;mso-wrap-distance-bottom:11.55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Sídlo: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Jednající: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Kontaktní osoba: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DIČ: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Zápis v 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9875" distB="146685" distL="0" distR="0" simplePos="0" relativeHeight="125829382" behindDoc="0" locked="0" layoutInCell="1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269875</wp:posOffset>
                </wp:positionV>
                <wp:extent cx="3913505" cy="11518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1151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004" w:rsidRDefault="00CC434E">
                            <w:pPr>
                              <w:pStyle w:val="Nadpis30"/>
                              <w:keepNext/>
                              <w:keepLines/>
                              <w:spacing w:after="0"/>
                            </w:pPr>
                            <w:bookmarkStart w:id="1" w:name="bookmark0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Zdravotnická záchranná služba Jihomoravského kraje, příspěvková organizace</w:t>
                            </w:r>
                            <w:bookmarkEnd w:id="1"/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Kamenice 798/1d, 625 00 Brno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MUDr. Hana </w:t>
                            </w:r>
                            <w:r>
                              <w:rPr>
                                <w:rStyle w:val="Zkladntext"/>
                              </w:rPr>
                              <w:t>Albrechtová, ředitelka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proofErr w:type="gramStart"/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.......​</w:t>
                            </w:r>
                            <w:r>
                              <w:rPr>
                                <w:rStyle w:val="Zkladntext"/>
                                <w:spacing w:val="5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Zkladntext"/>
                                <w:spacing w:val="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pacing w:val="4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  <w:lang w:val="en-US" w:eastAsia="en-US" w:bidi="en-US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  <w:lang w:val="en-US" w:eastAsia="en-US" w:bidi="en-US"/>
                              </w:rPr>
                              <w:t>...</w:t>
                            </w:r>
                            <w:r>
                              <w:rPr>
                                <w:rStyle w:val="Zkladntext"/>
                                <w:spacing w:val="1"/>
                                <w:shd w:val="clear" w:color="auto" w:fill="000000"/>
                                <w:lang w:val="en-US" w:eastAsia="en-US" w:bidi="en-US"/>
                              </w:rPr>
                              <w:t>...........................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  <w:lang w:val="en-US" w:eastAsia="en-US" w:bidi="en-US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8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"/>
                                <w:spacing w:val="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.......​</w:t>
                            </w:r>
                            <w:r>
                              <w:rPr>
                                <w:rStyle w:val="Zkladntext"/>
                                <w:spacing w:val="6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"/>
                                <w:spacing w:val="7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rStyle w:val="Zkladntext"/>
                              </w:rPr>
                              <w:t xml:space="preserve"> 00346292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CZ00346292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Krajský soud v Brně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. zn.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1245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09.70000000000002pt;margin-top:21.25pt;width:308.15000000000003pt;height:90.700000000000003pt;z-index:-125829371;mso-wrap-distance-left:0;mso-wrap-distance-top:21.25pt;mso-wrap-distance-right:0;mso-wrap-distance-bottom:11.55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10"/>
                          <w:b/>
                          <w:bCs/>
                        </w:rPr>
                        <w:t>Zdravotnická záchranná služba Jihomoravského kraje, příspěvková organizace</w:t>
                      </w:r>
                      <w:bookmarkEnd w:id="0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Kamenice 798/1d, 625 00 Brno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MUDr. Hana Albrechtová, ředitelka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shd w:val="clear" w:color="auto" w:fill="000000"/>
                        </w:rPr>
                        <w:t>.......​</w:t>
                      </w:r>
                      <w:r>
                        <w:rPr>
                          <w:rStyle w:val="CharStyle8"/>
                          <w:spacing w:val="5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8"/>
                          <w:spacing w:val="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8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8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8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8"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8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8"/>
                          <w:spacing w:val="4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8"/>
                          <w:shd w:val="clear" w:color="auto" w:fill="000000"/>
                          <w:lang w:val="en-US" w:eastAsia="en-US" w:bidi="en-US"/>
                        </w:rPr>
                        <w:t>​...</w:t>
                      </w:r>
                      <w:r>
                        <w:rPr>
                          <w:rStyle w:val="CharStyle8"/>
                          <w:spacing w:val="1"/>
                          <w:shd w:val="clear" w:color="auto" w:fill="000000"/>
                          <w:lang w:val="en-US" w:eastAsia="en-US" w:bidi="en-US"/>
                        </w:rPr>
                        <w:t>...........................</w:t>
                      </w:r>
                      <w:r>
                        <w:rPr>
                          <w:rStyle w:val="CharStyle8"/>
                          <w:shd w:val="clear" w:color="auto" w:fill="000000"/>
                          <w:lang w:val="en-US" w:eastAsia="en-US" w:bidi="en-US"/>
                        </w:rPr>
                        <w:t>..</w:t>
                      </w:r>
                      <w:r>
                        <w:rPr>
                          <w:rStyle w:val="CharStyle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8"/>
                          <w:spacing w:val="8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8"/>
                          <w:spacing w:val="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8"/>
                          <w:shd w:val="clear" w:color="auto" w:fill="000000"/>
                        </w:rPr>
                        <w:t>​.......​</w:t>
                      </w:r>
                      <w:r>
                        <w:rPr>
                          <w:rStyle w:val="CharStyle8"/>
                          <w:spacing w:val="6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8"/>
                          <w:spacing w:val="7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8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8"/>
                        </w:rPr>
                        <w:t xml:space="preserve"> 00346292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CZ00346292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Krajský soud v Brně sp. zn. Pr 1245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6525" distB="635" distL="0" distR="0" simplePos="0" relativeHeight="125829384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1406525</wp:posOffset>
                </wp:positionV>
                <wp:extent cx="4556760" cy="1612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Bankovní spojení (číslo účtu): MONETA Money Bank, a.s., č.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ú.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</w:t>
                            </w:r>
                            <w:r>
                              <w:rPr>
                                <w:rStyle w:val="Zkladntext"/>
                              </w:rPr>
                              <w:t>117203514/0600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4.350000000000009pt;margin-top:110.75pt;width:358.80000000000001pt;height:12.700000000000001pt;z-index:-125829369;mso-wrap-distance-left:0;mso-wrap-distance-top:110.75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Bankovní spojení (číslo účtu): MONETA Money Bank, a.s., č. ú. 117203514/0600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4004" w:rsidRDefault="00494004">
      <w:pPr>
        <w:spacing w:line="122" w:lineRule="exact"/>
        <w:rPr>
          <w:sz w:val="10"/>
          <w:szCs w:val="10"/>
        </w:rPr>
      </w:pPr>
    </w:p>
    <w:p w:rsidR="00494004" w:rsidRDefault="00494004">
      <w:pPr>
        <w:spacing w:line="1" w:lineRule="exact"/>
        <w:sectPr w:rsidR="00494004">
          <w:type w:val="continuous"/>
          <w:pgSz w:w="11900" w:h="16840"/>
          <w:pgMar w:top="1638" w:right="0" w:bottom="1432" w:left="0" w:header="0" w:footer="3" w:gutter="0"/>
          <w:cols w:space="720"/>
          <w:noEndnote/>
          <w:docGrid w:linePitch="360"/>
        </w:sectPr>
      </w:pPr>
    </w:p>
    <w:p w:rsidR="00494004" w:rsidRDefault="00CC434E">
      <w:pPr>
        <w:pStyle w:val="Zkladntext1"/>
        <w:spacing w:after="660"/>
        <w:jc w:val="both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  <w:i/>
          <w:iCs/>
        </w:rPr>
        <w:t>„objednáte?)</w:t>
      </w:r>
    </w:p>
    <w:p w:rsidR="00494004" w:rsidRDefault="00CC434E">
      <w:pPr>
        <w:pStyle w:val="Nadpis30"/>
        <w:keepNext/>
        <w:keepLines/>
        <w:spacing w:after="0"/>
        <w:ind w:left="10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12700</wp:posOffset>
                </wp:positionV>
                <wp:extent cx="960120" cy="100584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494004" w:rsidRDefault="00CC434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3.150000000000006pt;margin-top:1.pt;width:75.600000000000009pt;height:79.200000000000003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Jméno: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Sídlo: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Jednající: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Kontaktní osoba: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DIČ: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Zápis v OR: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4"/>
      <w:r>
        <w:rPr>
          <w:rStyle w:val="Nadpis3"/>
          <w:b/>
          <w:bCs/>
        </w:rPr>
        <w:t>ELVAC a.s.</w:t>
      </w:r>
      <w:bookmarkEnd w:id="2"/>
    </w:p>
    <w:p w:rsidR="00494004" w:rsidRDefault="00CC434E">
      <w:pPr>
        <w:pStyle w:val="Zkladntext1"/>
        <w:spacing w:after="0"/>
        <w:ind w:left="1080"/>
      </w:pPr>
      <w:r>
        <w:rPr>
          <w:rStyle w:val="Zkladntext"/>
        </w:rPr>
        <w:t>Hasičská 930/53, Hrabůvka, 700 30 Ostrava</w:t>
      </w:r>
    </w:p>
    <w:p w:rsidR="00494004" w:rsidRDefault="00CC434E">
      <w:pPr>
        <w:pStyle w:val="Zkladntext1"/>
        <w:spacing w:after="0"/>
        <w:ind w:left="1080"/>
      </w:pPr>
      <w:r>
        <w:rPr>
          <w:rStyle w:val="Zkladntext"/>
        </w:rPr>
        <w:t xml:space="preserve">Ing. Jaroslav </w:t>
      </w:r>
      <w:proofErr w:type="spellStart"/>
      <w:r>
        <w:rPr>
          <w:rStyle w:val="Zkladntext"/>
        </w:rPr>
        <w:t>Chýlck</w:t>
      </w:r>
      <w:proofErr w:type="spellEnd"/>
      <w:r>
        <w:rPr>
          <w:rStyle w:val="Zkladntext"/>
        </w:rPr>
        <w:t>, MBA, ředitel</w:t>
      </w:r>
    </w:p>
    <w:p w:rsidR="00494004" w:rsidRDefault="00CC434E">
      <w:pPr>
        <w:pStyle w:val="Zkladntext1"/>
        <w:spacing w:after="0"/>
        <w:ind w:left="1080"/>
      </w:pPr>
      <w:proofErr w:type="gramStart"/>
      <w:r>
        <w:rPr>
          <w:rStyle w:val="Zkladntext"/>
          <w:spacing w:val="2"/>
          <w:shd w:val="clear" w:color="auto" w:fill="000000"/>
        </w:rPr>
        <w:t>.......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</w:t>
      </w:r>
      <w:r>
        <w:rPr>
          <w:rStyle w:val="Zkladntext"/>
          <w:spacing w:val="1"/>
          <w:shd w:val="clear" w:color="auto" w:fill="000000"/>
        </w:rPr>
        <w:t>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.....................</w:t>
      </w:r>
      <w:r>
        <w:rPr>
          <w:rStyle w:val="Zkladntext"/>
          <w:spacing w:val="1"/>
          <w:shd w:val="clear" w:color="auto" w:fill="000000"/>
        </w:rPr>
        <w:t>...................</w:t>
      </w:r>
      <w:proofErr w:type="gramEnd"/>
      <w:r>
        <w:rPr>
          <w:rStyle w:val="Zkladntext"/>
        </w:rPr>
        <w:t xml:space="preserve"> 25833812</w:t>
      </w:r>
    </w:p>
    <w:p w:rsidR="00494004" w:rsidRDefault="00CC434E">
      <w:pPr>
        <w:pStyle w:val="Zkladntext1"/>
        <w:spacing w:after="0"/>
        <w:ind w:left="1080"/>
      </w:pPr>
      <w:r>
        <w:rPr>
          <w:rStyle w:val="Zkladntext"/>
        </w:rPr>
        <w:t>CZ25833812</w:t>
      </w:r>
    </w:p>
    <w:p w:rsidR="00494004" w:rsidRDefault="00CC434E">
      <w:pPr>
        <w:pStyle w:val="Zkladntext1"/>
        <w:spacing w:after="0"/>
        <w:ind w:left="1080"/>
      </w:pPr>
      <w:r>
        <w:rPr>
          <w:rStyle w:val="Zkladntext"/>
        </w:rPr>
        <w:t xml:space="preserve">Krajský soud v Ostravě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>. zn.: B 2179</w:t>
      </w:r>
    </w:p>
    <w:p w:rsidR="00494004" w:rsidRDefault="00CC434E">
      <w:pPr>
        <w:pStyle w:val="Zkladntext1"/>
        <w:spacing w:after="1060"/>
        <w:jc w:val="both"/>
      </w:pPr>
      <w:r>
        <w:rPr>
          <w:rStyle w:val="Zkladntext"/>
        </w:rPr>
        <w:t xml:space="preserve">Bankovní spojení (číslo účtu): Česká spořitelna a.s., číslo účtu: 4041192/0800 (dále jen </w:t>
      </w:r>
      <w:r>
        <w:rPr>
          <w:rStyle w:val="Zkladntext"/>
          <w:b/>
          <w:bCs/>
          <w:i/>
          <w:iCs/>
        </w:rPr>
        <w:t>„zhotovíte?)</w:t>
      </w:r>
    </w:p>
    <w:p w:rsidR="00494004" w:rsidRDefault="00CC434E">
      <w:pPr>
        <w:pStyle w:val="Zkladntext1"/>
        <w:spacing w:after="780"/>
        <w:jc w:val="both"/>
      </w:pPr>
      <w:r>
        <w:rPr>
          <w:rStyle w:val="Zkladntext"/>
        </w:rPr>
        <w:t>Zhotovitel se zavazuje, že pro objednatele bude prová</w:t>
      </w:r>
      <w:r>
        <w:rPr>
          <w:rStyle w:val="Zkladntext"/>
        </w:rPr>
        <w:t xml:space="preserve">dět dílo, spočívající v pozáruční opravě </w:t>
      </w:r>
      <w:proofErr w:type="spellStart"/>
      <w:r>
        <w:rPr>
          <w:rStyle w:val="Zkladntext"/>
        </w:rPr>
        <w:t>tabletú</w:t>
      </w:r>
      <w:proofErr w:type="spellEnd"/>
      <w:r>
        <w:rPr>
          <w:rStyle w:val="Zkladntext"/>
        </w:rPr>
        <w:t xml:space="preserve"> Panasonic FZ-G1 a </w:t>
      </w:r>
      <w:proofErr w:type="spellStart"/>
      <w:r>
        <w:rPr>
          <w:rStyle w:val="Zkladntext"/>
        </w:rPr>
        <w:t>dokovacích</w:t>
      </w:r>
      <w:proofErr w:type="spellEnd"/>
      <w:r>
        <w:rPr>
          <w:rStyle w:val="Zkladntext"/>
        </w:rPr>
        <w:t xml:space="preserve"> stanic k těmto </w:t>
      </w:r>
      <w:proofErr w:type="spellStart"/>
      <w:r>
        <w:rPr>
          <w:rStyle w:val="Zkladntext"/>
        </w:rPr>
        <w:t>tabletům</w:t>
      </w:r>
      <w:proofErr w:type="spellEnd"/>
      <w:r>
        <w:rPr>
          <w:rStyle w:val="Zkladntext"/>
        </w:rPr>
        <w:t>.</w:t>
      </w:r>
    </w:p>
    <w:p w:rsidR="00494004" w:rsidRDefault="00CC434E">
      <w:pPr>
        <w:pStyle w:val="Zkladntext1"/>
        <w:spacing w:after="780"/>
        <w:jc w:val="both"/>
      </w:pPr>
      <w:r>
        <w:rPr>
          <w:rStyle w:val="Zkladntext"/>
        </w:rPr>
        <w:t>Součástí díla přitom je i zapracování příslušných náhradních dílů.</w:t>
      </w:r>
    </w:p>
    <w:p w:rsidR="00494004" w:rsidRDefault="00CC434E">
      <w:pPr>
        <w:pStyle w:val="Zkladntext1"/>
        <w:spacing w:after="780"/>
        <w:jc w:val="both"/>
      </w:pPr>
      <w:r>
        <w:rPr>
          <w:rStyle w:val="Zkladntext"/>
        </w:rPr>
        <w:t>Zhotovitel se zavazuje plnit svůj závazek k provádění díla dle čl. 1 této, smlouvy způ</w:t>
      </w:r>
      <w:r>
        <w:rPr>
          <w:rStyle w:val="Zkladntext"/>
        </w:rPr>
        <w:t xml:space="preserve">sobem a v rozsahu dle jednotlivých dílčích smluv o dílo. Jednotlivá dílčí smlouva o dílo se přitom považuje za uzavřenou akceptací cenové nabídky zhotovitele ze strany objednatele postupem podle či. 4 této smlouvy, učiněné na základě jednotlivé </w:t>
      </w:r>
      <w:proofErr w:type="spellStart"/>
      <w:r>
        <w:rPr>
          <w:rStyle w:val="Zkladntext"/>
          <w:b/>
          <w:bCs/>
          <w:i/>
          <w:iCs/>
        </w:rPr>
        <w:t>výzyjy</w:t>
      </w:r>
      <w:proofErr w:type="spellEnd"/>
      <w:r>
        <w:rPr>
          <w:rStyle w:val="Zkladntext"/>
        </w:rPr>
        <w:t xml:space="preserve"> (obj</w:t>
      </w:r>
      <w:r>
        <w:rPr>
          <w:rStyle w:val="Zkladntext"/>
        </w:rPr>
        <w:t xml:space="preserve">ednávky) objednatele, a to ve znění, daném touto výzvou (objednávkou), cenovou nabídkou a touto rámcovou smlouvou o dílo. Výzva objednatele musí vždy obsahovat údaj o specifikaci díla, místo plnění, datum a podpis objednatele. Výzvu (objednávku) lze podat </w:t>
      </w:r>
      <w:r>
        <w:rPr>
          <w:rStyle w:val="Zkladntext"/>
        </w:rPr>
        <w:t>písemnou nebo elektronickou formou.</w:t>
      </w:r>
    </w:p>
    <w:p w:rsidR="00494004" w:rsidRDefault="00CC434E">
      <w:pPr>
        <w:pStyle w:val="Zkladntext1"/>
        <w:spacing w:after="440"/>
        <w:jc w:val="both"/>
      </w:pPr>
      <w:r>
        <w:rPr>
          <w:rStyle w:val="Zkladntext"/>
        </w:rPr>
        <w:t xml:space="preserve">Cenovou nabídku je zhotovitel povinen předložit objednateli ve lhůtě </w:t>
      </w:r>
      <w:proofErr w:type="gramStart"/>
      <w:r>
        <w:rPr>
          <w:rStyle w:val="Zkladntext"/>
        </w:rPr>
        <w:t>do 5-ti</w:t>
      </w:r>
      <w:proofErr w:type="gramEnd"/>
      <w:r>
        <w:rPr>
          <w:rStyle w:val="Zkladntext"/>
        </w:rPr>
        <w:t xml:space="preserve"> dnů od doručení výzvy podle čl. 3 této smlouvy a v případě akceptace této nabídky se zhotovitel zavazuje provést příslušnou opravu ve lhůtě 30 </w:t>
      </w:r>
      <w:r>
        <w:rPr>
          <w:rStyle w:val="Zkladntext"/>
        </w:rPr>
        <w:t>ti dnů od doručení akceptace této nabídky ze strany objednatele. V případě odstraňování závady závislé na dodávce náhradních dílů počíná lhůta k provedení opravy běžet dnem dodání těchto náhradních dílů. Předpokládá se, že odstranění závady není závislé na</w:t>
      </w:r>
      <w:r>
        <w:rPr>
          <w:rStyle w:val="Zkladntext"/>
        </w:rPr>
        <w:t xml:space="preserve"> dodávce náhradních dílů, pokud zhotovitel neprokáže opak. Zhotovitel je přitom povinen objednateli předložit zejména příslušnou objednávku náhradního dílu a jeho dodací list.</w:t>
      </w:r>
    </w:p>
    <w:p w:rsidR="00494004" w:rsidRDefault="00494004">
      <w:pPr>
        <w:pStyle w:val="Nadpis30"/>
        <w:keepNext/>
        <w:keepLines/>
        <w:numPr>
          <w:ilvl w:val="0"/>
          <w:numId w:val="1"/>
        </w:numPr>
        <w:ind w:left="4060"/>
        <w:jc w:val="both"/>
      </w:pPr>
      <w:bookmarkStart w:id="3" w:name="bookmark6"/>
      <w:bookmarkEnd w:id="3"/>
    </w:p>
    <w:p w:rsidR="00494004" w:rsidRDefault="00CC434E">
      <w:pPr>
        <w:pStyle w:val="Zkladntext1"/>
        <w:spacing w:after="440"/>
        <w:jc w:val="both"/>
      </w:pPr>
      <w:r>
        <w:rPr>
          <w:rStyle w:val="Zkladntext"/>
        </w:rPr>
        <w:t>Zhotovitel se zavazuje postupovat při provádění díla podle čl. 1 této smlouvy d</w:t>
      </w:r>
      <w:r>
        <w:rPr>
          <w:rStyle w:val="Zkladntext"/>
        </w:rPr>
        <w:t xml:space="preserve">le příslušných právních předpisů, technických norem e dle průběžných pokynů objednatele. Při provádění díle se </w:t>
      </w:r>
      <w:proofErr w:type="spellStart"/>
      <w:r>
        <w:rPr>
          <w:rStyle w:val="Zkladntext"/>
        </w:rPr>
        <w:t>pek</w:t>
      </w:r>
      <w:proofErr w:type="spellEnd"/>
      <w:r>
        <w:rPr>
          <w:rStyle w:val="Zkladntext"/>
        </w:rPr>
        <w:t xml:space="preserve"> zhotovitel zavazuje postupovat tak, aby nebyl narušen provoz zdravotnického zařízení objednatele.</w:t>
      </w:r>
    </w:p>
    <w:p w:rsidR="00494004" w:rsidRDefault="00494004">
      <w:pPr>
        <w:pStyle w:val="Nadpis30"/>
        <w:keepNext/>
        <w:keepLines/>
        <w:numPr>
          <w:ilvl w:val="0"/>
          <w:numId w:val="1"/>
        </w:numPr>
        <w:ind w:left="4060"/>
        <w:jc w:val="both"/>
      </w:pPr>
      <w:bookmarkStart w:id="4" w:name="bookmark8"/>
      <w:bookmarkEnd w:id="4"/>
    </w:p>
    <w:p w:rsidR="00494004" w:rsidRDefault="00CC434E">
      <w:pPr>
        <w:pStyle w:val="Zkladntext1"/>
        <w:spacing w:after="240"/>
        <w:jc w:val="both"/>
      </w:pPr>
      <w:r>
        <w:rPr>
          <w:rStyle w:val="Zkladntext"/>
        </w:rPr>
        <w:t>Jednotlivé dílčí závazky zhotovitele k pro</w:t>
      </w:r>
      <w:r>
        <w:rPr>
          <w:rStyle w:val="Zkladntext"/>
        </w:rPr>
        <w:t>vedení díla podle této smlouvy se přitom budou považovat za splněné jejich předáním, prostým všech vad a nedodělků, formou písemného protokolu, podepsaného oběma stranami. Místem plnění je sídlo zadavatele v Brně, Kamenice 798/1d, Brno.</w:t>
      </w:r>
    </w:p>
    <w:p w:rsidR="00494004" w:rsidRDefault="00494004">
      <w:pPr>
        <w:pStyle w:val="Nadpis30"/>
        <w:keepNext/>
        <w:keepLines/>
        <w:numPr>
          <w:ilvl w:val="0"/>
          <w:numId w:val="1"/>
        </w:numPr>
        <w:ind w:left="4060"/>
        <w:jc w:val="both"/>
      </w:pPr>
      <w:bookmarkStart w:id="5" w:name="bookmark10"/>
      <w:bookmarkEnd w:id="5"/>
    </w:p>
    <w:p w:rsidR="00494004" w:rsidRDefault="00CC434E">
      <w:pPr>
        <w:pStyle w:val="Zkladntext1"/>
        <w:spacing w:after="100"/>
        <w:jc w:val="both"/>
      </w:pPr>
      <w:r>
        <w:rPr>
          <w:rStyle w:val="Zkladntext"/>
        </w:rPr>
        <w:t xml:space="preserve">Pro případ </w:t>
      </w:r>
      <w:r>
        <w:rPr>
          <w:rStyle w:val="Zkladntext"/>
        </w:rPr>
        <w:t>prodlení zhotovitele s plněním jeho závazků podle této smlouvy ve lhůtách podle čl. 4 této smlouvy se zhotovitel zavazuje platit objednateli smluvní pokutu ve výši 500,- Kč za každý započatý den prodlení.</w:t>
      </w:r>
    </w:p>
    <w:p w:rsidR="00494004" w:rsidRDefault="00494004">
      <w:pPr>
        <w:pStyle w:val="Nadpis30"/>
        <w:keepNext/>
        <w:keepLines/>
        <w:numPr>
          <w:ilvl w:val="0"/>
          <w:numId w:val="1"/>
        </w:numPr>
        <w:ind w:left="4060"/>
        <w:jc w:val="both"/>
      </w:pPr>
      <w:bookmarkStart w:id="6" w:name="bookmark12"/>
      <w:bookmarkEnd w:id="6"/>
    </w:p>
    <w:p w:rsidR="00494004" w:rsidRDefault="00CC434E">
      <w:pPr>
        <w:pStyle w:val="Zkladntext1"/>
        <w:spacing w:after="440"/>
        <w:jc w:val="both"/>
      </w:pPr>
      <w:r>
        <w:rPr>
          <w:rStyle w:val="Zkladntext"/>
        </w:rPr>
        <w:t>Není-li dále ujednáno jinak, objednatel se zavazuj</w:t>
      </w:r>
      <w:r>
        <w:rPr>
          <w:rStyle w:val="Zkladntext"/>
        </w:rPr>
        <w:t>e zaplatit zhotoviteli za dílo podle 1 této smlouvy cenu díla ve výši akceptované cenové nabídky podle čl. 4 této smlouvy. V případě oprav uvedených v příloze č. 1 této smlouvy se objednatel zavazuje zaplatit zhotoviteli cena díla dle této přílohy.</w:t>
      </w:r>
    </w:p>
    <w:p w:rsidR="00494004" w:rsidRDefault="00494004">
      <w:pPr>
        <w:pStyle w:val="Nadpis30"/>
        <w:keepNext/>
        <w:keepLines/>
        <w:numPr>
          <w:ilvl w:val="0"/>
          <w:numId w:val="1"/>
        </w:numPr>
        <w:ind w:left="4060"/>
        <w:jc w:val="both"/>
      </w:pPr>
      <w:bookmarkStart w:id="7" w:name="bookmark14"/>
      <w:bookmarkEnd w:id="7"/>
    </w:p>
    <w:p w:rsidR="00494004" w:rsidRDefault="00CC434E">
      <w:pPr>
        <w:pStyle w:val="Zkladntext1"/>
        <w:spacing w:after="440"/>
        <w:jc w:val="both"/>
      </w:pPr>
      <w:r>
        <w:rPr>
          <w:rStyle w:val="Zkladntext"/>
        </w:rPr>
        <w:t>Součás</w:t>
      </w:r>
      <w:r>
        <w:rPr>
          <w:rStyle w:val="Zkladntext"/>
        </w:rPr>
        <w:t>tí cen podle čl. 8 této smlouvy jsou veškeré ostatní náklady zhotovitele na provedení příslušného díla (včetně nákladů na dopravu) a daň z přidané hodnoty v její výši podle příslušných právních předpisů.</w:t>
      </w:r>
    </w:p>
    <w:p w:rsidR="00494004" w:rsidRDefault="00494004">
      <w:pPr>
        <w:pStyle w:val="Nadpis30"/>
        <w:keepNext/>
        <w:keepLines/>
        <w:numPr>
          <w:ilvl w:val="0"/>
          <w:numId w:val="1"/>
        </w:numPr>
        <w:spacing w:line="276" w:lineRule="auto"/>
        <w:ind w:left="4060"/>
        <w:jc w:val="both"/>
      </w:pPr>
      <w:bookmarkStart w:id="8" w:name="bookmark16"/>
      <w:bookmarkEnd w:id="8"/>
    </w:p>
    <w:p w:rsidR="00494004" w:rsidRDefault="00CC434E">
      <w:pPr>
        <w:pStyle w:val="Zkladntext1"/>
        <w:spacing w:after="100"/>
        <w:jc w:val="both"/>
      </w:pPr>
      <w:r>
        <w:rPr>
          <w:rStyle w:val="Zkladntext"/>
        </w:rPr>
        <w:t>Ceny díla podle čl. 8 této smlouvy se zavazuje prod</w:t>
      </w:r>
      <w:r>
        <w:rPr>
          <w:rStyle w:val="Zkladntext"/>
        </w:rPr>
        <w:t>ávající garantovat po dobu podle čl. 20 této smlouvy.</w:t>
      </w:r>
    </w:p>
    <w:p w:rsidR="00494004" w:rsidRDefault="00494004">
      <w:pPr>
        <w:pStyle w:val="Nadpis30"/>
        <w:keepNext/>
        <w:keepLines/>
        <w:numPr>
          <w:ilvl w:val="0"/>
          <w:numId w:val="1"/>
        </w:numPr>
        <w:spacing w:line="276" w:lineRule="auto"/>
        <w:ind w:left="4060"/>
        <w:jc w:val="both"/>
      </w:pPr>
      <w:bookmarkStart w:id="9" w:name="bookmark18"/>
      <w:bookmarkEnd w:id="9"/>
    </w:p>
    <w:p w:rsidR="00494004" w:rsidRDefault="00CC434E">
      <w:pPr>
        <w:pStyle w:val="Zkladntext1"/>
        <w:spacing w:line="276" w:lineRule="auto"/>
        <w:jc w:val="both"/>
      </w:pPr>
      <w:r>
        <w:rPr>
          <w:rStyle w:val="Zkladntext"/>
        </w:rPr>
        <w:t>Cena díla je splatná vždy po splnění dílčího závazku zhotovitele k provedení díla ve lhůtě 30 dní od doručení jejího písemného vyúčtováni (faktury/daňového dokladu) objednateli. Pro případ prodlení s ú</w:t>
      </w:r>
      <w:r>
        <w:rPr>
          <w:rStyle w:val="Zkladntext"/>
        </w:rPr>
        <w:t xml:space="preserve">hradou ceny díla se objednatel zavazuje zaplatit zhotoviteli úrok z </w:t>
      </w:r>
      <w:proofErr w:type="gramStart"/>
      <w:r>
        <w:rPr>
          <w:rStyle w:val="Zkladntext"/>
        </w:rPr>
        <w:t>prodleni</w:t>
      </w:r>
      <w:proofErr w:type="gramEnd"/>
      <w:r>
        <w:rPr>
          <w:rStyle w:val="Zkladntext"/>
        </w:rPr>
        <w:t xml:space="preserve"> ve výši dle zákona.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</w:t>
      </w:r>
      <w:r>
        <w:rPr>
          <w:rStyle w:val="Zkladntext"/>
          <w:spacing w:val="7"/>
          <w:shd w:val="clear" w:color="auto" w:fill="000000"/>
          <w:lang w:val="en-US" w:eastAsia="en-US" w:bidi="en-US"/>
        </w:rPr>
        <w:t>.</w:t>
      </w:r>
      <w:r>
        <w:rPr>
          <w:rStyle w:val="Zkladntext"/>
          <w:spacing w:val="8"/>
          <w:shd w:val="clear" w:color="auto" w:fill="000000"/>
          <w:lang w:val="en-US" w:eastAsia="en-US" w:bidi="en-US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color w:val="7595C9"/>
          <w:lang w:val="en-US" w:eastAsia="en-US" w:bidi="en-US"/>
        </w:rPr>
        <w:t xml:space="preserve">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P24V00000296. </w:t>
      </w:r>
      <w:r>
        <w:rPr>
          <w:rStyle w:val="Zkladntext"/>
        </w:rPr>
        <w:t>Součástí faktury bude rovněž kopie podepsaného písemného protokolu dle čl. 6 této smlouvy. Nebude-li faktura splňovat veškeré náležitosti daň</w:t>
      </w:r>
      <w:r>
        <w:rPr>
          <w:rStyle w:val="Zkladntext"/>
        </w:rPr>
        <w:t>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 w:rsidR="00494004" w:rsidRDefault="00494004">
      <w:pPr>
        <w:pStyle w:val="Nadpis30"/>
        <w:keepNext/>
        <w:keepLines/>
        <w:numPr>
          <w:ilvl w:val="0"/>
          <w:numId w:val="1"/>
        </w:numPr>
        <w:spacing w:line="276" w:lineRule="auto"/>
        <w:ind w:left="4060"/>
        <w:jc w:val="both"/>
      </w:pPr>
      <w:bookmarkStart w:id="10" w:name="bookmark20"/>
      <w:bookmarkEnd w:id="10"/>
    </w:p>
    <w:p w:rsidR="00494004" w:rsidRDefault="00CC434E">
      <w:pPr>
        <w:pStyle w:val="Zkladntext1"/>
        <w:spacing w:after="440" w:line="276" w:lineRule="auto"/>
        <w:jc w:val="both"/>
      </w:pPr>
      <w:r>
        <w:rPr>
          <w:rStyle w:val="Zkladntext"/>
        </w:rPr>
        <w:t xml:space="preserve">Záruční lhůta činí 6 </w:t>
      </w:r>
      <w:r>
        <w:rPr>
          <w:rStyle w:val="Zkladntext"/>
        </w:rPr>
        <w:t>měsíců ode dne splnění dílčího závazku zhotovitele k provedení díla.</w:t>
      </w:r>
    </w:p>
    <w:p w:rsidR="00494004" w:rsidRDefault="00494004">
      <w:pPr>
        <w:pStyle w:val="Nadpis30"/>
        <w:keepNext/>
        <w:keepLines/>
        <w:numPr>
          <w:ilvl w:val="0"/>
          <w:numId w:val="1"/>
        </w:numPr>
        <w:spacing w:line="276" w:lineRule="auto"/>
        <w:ind w:left="4060"/>
        <w:jc w:val="both"/>
      </w:pPr>
      <w:bookmarkStart w:id="11" w:name="bookmark22"/>
      <w:bookmarkEnd w:id="11"/>
    </w:p>
    <w:p w:rsidR="00494004" w:rsidRDefault="00CC434E">
      <w:pPr>
        <w:pStyle w:val="Zkladntext1"/>
        <w:spacing w:after="100"/>
        <w:jc w:val="both"/>
      </w:pPr>
      <w:r>
        <w:rPr>
          <w:rStyle w:val="Zkladntext"/>
        </w:rPr>
        <w:t xml:space="preserve">Zhotovitel se zavazuje rozhodovat o písemných reklamacích objednatele písemně ve lhůtě do </w:t>
      </w:r>
      <w:proofErr w:type="gramStart"/>
      <w:r>
        <w:rPr>
          <w:rStyle w:val="Zkladntext"/>
        </w:rPr>
        <w:t>10-ti</w:t>
      </w:r>
      <w:proofErr w:type="gramEnd"/>
      <w:r>
        <w:rPr>
          <w:rStyle w:val="Zkladntext"/>
        </w:rPr>
        <w:t xml:space="preserve"> dnů od jejich doručení, a ve stejné lhůtě provést odstranění vad z oprávněných reklamací, </w:t>
      </w:r>
      <w:r>
        <w:rPr>
          <w:rStyle w:val="Zkladntext"/>
        </w:rPr>
        <w:t>nebude-li mezi oběma stranami v jednotlivém případě dohodnuto jinak.</w:t>
      </w:r>
    </w:p>
    <w:p w:rsidR="00494004" w:rsidRDefault="00CC434E">
      <w:pPr>
        <w:pStyle w:val="Nadpis30"/>
        <w:keepNext/>
        <w:keepLines/>
        <w:spacing w:after="120"/>
        <w:jc w:val="center"/>
      </w:pPr>
      <w:bookmarkStart w:id="12" w:name="bookmark24"/>
      <w:r>
        <w:rPr>
          <w:rStyle w:val="Nadpis3"/>
          <w:b/>
          <w:bCs/>
        </w:rPr>
        <w:t>14.</w:t>
      </w:r>
      <w:bookmarkEnd w:id="12"/>
    </w:p>
    <w:p w:rsidR="00494004" w:rsidRDefault="00CC434E">
      <w:pPr>
        <w:pStyle w:val="Zkladntext1"/>
        <w:spacing w:after="440"/>
        <w:jc w:val="both"/>
      </w:pPr>
      <w:r>
        <w:rPr>
          <w:rStyle w:val="Zkladntext"/>
        </w:rPr>
        <w:t>Pro případ sporu o oprávněnost reklamace se objednateli vyhrazuje právo nechat vyhotovit k prověření jakosti díla soudně znalecký posudek, jehož výroku se obě strany zavazují podřizov</w:t>
      </w:r>
      <w:r>
        <w:rPr>
          <w:rStyle w:val="Zkladntext"/>
        </w:rPr>
        <w:t>at s tím, že náklady na vyhotovení tohoto posudku se zavazuje nést ten účastník sporu, kterému tento posudek nedal zapravdu.</w:t>
      </w:r>
    </w:p>
    <w:p w:rsidR="00494004" w:rsidRDefault="00CC434E">
      <w:pPr>
        <w:pStyle w:val="Nadpis30"/>
        <w:keepNext/>
        <w:keepLines/>
        <w:spacing w:after="120"/>
        <w:jc w:val="center"/>
      </w:pPr>
      <w:bookmarkStart w:id="13" w:name="bookmark26"/>
      <w:r>
        <w:rPr>
          <w:rStyle w:val="Nadpis3"/>
          <w:b/>
          <w:bCs/>
        </w:rPr>
        <w:t>15.</w:t>
      </w:r>
      <w:bookmarkEnd w:id="13"/>
    </w:p>
    <w:p w:rsidR="00494004" w:rsidRDefault="00CC434E">
      <w:pPr>
        <w:pStyle w:val="Zkladntext1"/>
        <w:spacing w:after="440"/>
        <w:jc w:val="both"/>
      </w:pPr>
      <w:r>
        <w:rPr>
          <w:rStyle w:val="Zkladntext"/>
        </w:rPr>
        <w:t>Není-li touto smlouvou ujednáno jinak, řídí se vzájemný právní vztah mezi zhotovitelem a objednatelem § 2586 až 2622 občanského</w:t>
      </w:r>
      <w:r>
        <w:rPr>
          <w:rStyle w:val="Zkladntext"/>
        </w:rPr>
        <w:t xml:space="preserve"> zákoníku.</w:t>
      </w:r>
    </w:p>
    <w:p w:rsidR="00494004" w:rsidRDefault="00CC434E">
      <w:pPr>
        <w:pStyle w:val="Nadpis30"/>
        <w:keepNext/>
        <w:keepLines/>
        <w:spacing w:after="120"/>
        <w:jc w:val="center"/>
      </w:pPr>
      <w:bookmarkStart w:id="14" w:name="bookmark28"/>
      <w:r>
        <w:rPr>
          <w:rStyle w:val="Nadpis3"/>
          <w:b/>
          <w:bCs/>
        </w:rPr>
        <w:lastRenderedPageBreak/>
        <w:t>16.</w:t>
      </w:r>
      <w:bookmarkEnd w:id="14"/>
    </w:p>
    <w:p w:rsidR="00494004" w:rsidRDefault="00CC434E">
      <w:pPr>
        <w:pStyle w:val="Zkladntext1"/>
        <w:numPr>
          <w:ilvl w:val="0"/>
          <w:numId w:val="2"/>
        </w:numPr>
        <w:tabs>
          <w:tab w:val="left" w:pos="286"/>
        </w:tabs>
        <w:spacing w:after="120"/>
        <w:jc w:val="both"/>
      </w:pPr>
      <w:r>
        <w:rPr>
          <w:rStyle w:val="Zkladntext"/>
        </w:rPr>
        <w:t>Tuto smlouvu lze změnit nebo zrušit pouze jinou písemnou dohodu obou smluvních stran.</w:t>
      </w:r>
    </w:p>
    <w:p w:rsidR="00494004" w:rsidRDefault="00CC434E">
      <w:pPr>
        <w:pStyle w:val="Zkladntext1"/>
        <w:numPr>
          <w:ilvl w:val="0"/>
          <w:numId w:val="2"/>
        </w:numPr>
        <w:tabs>
          <w:tab w:val="left" w:pos="305"/>
        </w:tabs>
        <w:spacing w:after="120"/>
        <w:jc w:val="both"/>
      </w:pPr>
      <w:r>
        <w:rPr>
          <w:rStyle w:val="Zkladntext"/>
        </w:rPr>
        <w:t xml:space="preserve">Tuto smlouvu lze také vypovědět písemnou výpovědí s tříměsíční výpovědní </w:t>
      </w:r>
      <w:proofErr w:type="spellStart"/>
      <w:r>
        <w:rPr>
          <w:rStyle w:val="Zkladntext"/>
        </w:rPr>
        <w:t>Ihůtou</w:t>
      </w:r>
      <w:proofErr w:type="spellEnd"/>
      <w:r>
        <w:rPr>
          <w:rStyle w:val="Zkladntext"/>
        </w:rPr>
        <w:t xml:space="preserve">, která počne běžet prvním dnem měsíce následujícího po doručení výpovědi </w:t>
      </w:r>
      <w:r>
        <w:rPr>
          <w:rStyle w:val="Zkladntext"/>
        </w:rPr>
        <w:t>druhé smluvní straně. Ze strany zhotovitele lze tuto smlouvu vypovědět pouze z důvodu prodlení objednatele se zaplacením ceny díla o víc než 3 měsíce.</w:t>
      </w:r>
    </w:p>
    <w:p w:rsidR="00494004" w:rsidRDefault="00CC434E">
      <w:pPr>
        <w:pStyle w:val="Zkladntext1"/>
        <w:numPr>
          <w:ilvl w:val="0"/>
          <w:numId w:val="2"/>
        </w:numPr>
        <w:tabs>
          <w:tab w:val="left" w:pos="295"/>
        </w:tabs>
        <w:spacing w:after="120"/>
        <w:jc w:val="both"/>
      </w:pPr>
      <w:r>
        <w:rPr>
          <w:rStyle w:val="Zkladntext"/>
        </w:rPr>
        <w:t>Zrušením nebo výpovědí této smlouvy nejsou nijak dotčeny jednotlivé již uzavřené dílčí smlouvy o dílo pod</w:t>
      </w:r>
      <w:r>
        <w:rPr>
          <w:rStyle w:val="Zkladntext"/>
        </w:rPr>
        <w:t>le čl. 3 této smlouvy.</w:t>
      </w:r>
    </w:p>
    <w:p w:rsidR="00494004" w:rsidRDefault="00CC434E">
      <w:pPr>
        <w:pStyle w:val="Nadpis30"/>
        <w:keepNext/>
        <w:keepLines/>
        <w:spacing w:after="120"/>
        <w:jc w:val="center"/>
      </w:pPr>
      <w:bookmarkStart w:id="15" w:name="bookmark30"/>
      <w:r>
        <w:rPr>
          <w:rStyle w:val="Nadpis3"/>
          <w:b/>
          <w:bCs/>
        </w:rPr>
        <w:t>17.</w:t>
      </w:r>
      <w:bookmarkEnd w:id="15"/>
    </w:p>
    <w:p w:rsidR="00494004" w:rsidRDefault="00CC434E">
      <w:pPr>
        <w:pStyle w:val="Zkladntext1"/>
        <w:spacing w:after="440"/>
        <w:jc w:val="both"/>
      </w:pPr>
      <w:r>
        <w:rPr>
          <w:rStyle w:val="Zkladntext"/>
        </w:rPr>
        <w:t>Jednotlivou dílčí smlouvu o dílo podle čl. 3 této smlouvy lze změnit nebo zrušit pouze jinou písemnou dohodu obou smluvních stran. Od jednotlivé dílčí smlouvy o dílo lze také odstoupit z důvodu jejího podstatného porušení, zejmén</w:t>
      </w:r>
      <w:r>
        <w:rPr>
          <w:rStyle w:val="Zkladntext"/>
        </w:rPr>
        <w:t>a pro prodlení zhotovitele se splněním jeho závazku o víc, než 1 týden.</w:t>
      </w:r>
    </w:p>
    <w:p w:rsidR="00494004" w:rsidRDefault="00CC434E">
      <w:pPr>
        <w:pStyle w:val="Nadpis30"/>
        <w:keepNext/>
        <w:keepLines/>
        <w:spacing w:after="120"/>
        <w:jc w:val="center"/>
      </w:pPr>
      <w:bookmarkStart w:id="16" w:name="bookmark32"/>
      <w:r>
        <w:rPr>
          <w:rStyle w:val="Nadpis3"/>
          <w:b/>
          <w:bCs/>
        </w:rPr>
        <w:t>18.</w:t>
      </w:r>
      <w:bookmarkEnd w:id="16"/>
    </w:p>
    <w:p w:rsidR="00494004" w:rsidRDefault="00CC434E">
      <w:pPr>
        <w:pStyle w:val="Zkladntext1"/>
        <w:spacing w:after="440"/>
        <w:jc w:val="both"/>
      </w:pPr>
      <w:r>
        <w:rPr>
          <w:rStyle w:val="Zkladntext"/>
        </w:rPr>
        <w:t>Pro případ skončení této smlouvy před uplynutím doby podle čl. 20 této smlouvy odstoupením zhotovitele nebo výpovědí ze strany objednatele pro podstatné porušení této smlouvy ze st</w:t>
      </w:r>
      <w:r>
        <w:rPr>
          <w:rStyle w:val="Zkladntext"/>
        </w:rPr>
        <w:t>rany zhotovitele, se zhotovitel zavazuje zaplatit objednateli smluvní pokutu ve výši 3.000,- Kč. Za podstatné porušení této smlouvy ze strany zhotovitele se přitom považuje zejména prodlení s plněním závazku zhotovitele k provedení díla o víc, než 1 měsíc,</w:t>
      </w:r>
      <w:r>
        <w:rPr>
          <w:rStyle w:val="Zkladntext"/>
        </w:rPr>
        <w:t xml:space="preserve"> nebo neuznání oprávněné reklamace.</w:t>
      </w:r>
    </w:p>
    <w:p w:rsidR="00494004" w:rsidRDefault="00CC434E">
      <w:pPr>
        <w:pStyle w:val="Nadpis30"/>
        <w:keepNext/>
        <w:keepLines/>
        <w:spacing w:after="120"/>
        <w:jc w:val="center"/>
      </w:pPr>
      <w:bookmarkStart w:id="17" w:name="bookmark34"/>
      <w:r>
        <w:rPr>
          <w:rStyle w:val="Nadpis3"/>
          <w:b/>
          <w:bCs/>
        </w:rPr>
        <w:t>19.</w:t>
      </w:r>
      <w:bookmarkEnd w:id="17"/>
    </w:p>
    <w:p w:rsidR="00494004" w:rsidRDefault="00CC434E">
      <w:pPr>
        <w:pStyle w:val="Zkladntext1"/>
        <w:spacing w:after="440"/>
        <w:jc w:val="both"/>
      </w:pPr>
      <w:r>
        <w:rPr>
          <w:rStyle w:val="Zkladntext"/>
        </w:rPr>
        <w:t>Tato smlouva se uzavírá na základě návrhu na její uzavření ze strany objednatele. Předpokladem uzavření této smlouvy je její písemná forma a dohoda o celém jejím obsahu jak je obsažen v jejích článcích 1 až 24. Objed</w:t>
      </w:r>
      <w:r>
        <w:rPr>
          <w:rStyle w:val="Zkladntext"/>
        </w:rPr>
        <w:t>natel přitom předem vylučuje přijetí tohoto návrhu s dodatkem nebo odchylkou ve smyslu § 1740 odst. 3 občanského zákoníku.</w:t>
      </w:r>
    </w:p>
    <w:p w:rsidR="00494004" w:rsidRDefault="00CC434E">
      <w:pPr>
        <w:pStyle w:val="Nadpis30"/>
        <w:keepNext/>
        <w:keepLines/>
        <w:spacing w:after="120"/>
        <w:jc w:val="center"/>
      </w:pPr>
      <w:bookmarkStart w:id="18" w:name="bookmark36"/>
      <w:r>
        <w:rPr>
          <w:rStyle w:val="Nadpis3"/>
          <w:b/>
          <w:bCs/>
        </w:rPr>
        <w:t>20.</w:t>
      </w:r>
      <w:bookmarkEnd w:id="18"/>
    </w:p>
    <w:p w:rsidR="00494004" w:rsidRDefault="00CC434E">
      <w:pPr>
        <w:pStyle w:val="Zkladntext1"/>
        <w:spacing w:after="440"/>
        <w:jc w:val="both"/>
      </w:pPr>
      <w:r>
        <w:rPr>
          <w:rStyle w:val="Zkladntext"/>
        </w:rPr>
        <w:t xml:space="preserve">Tato smlouva se uzavírá na dobu určitou, a to na dobu </w:t>
      </w:r>
      <w:r>
        <w:rPr>
          <w:rStyle w:val="Zkladntext"/>
          <w:b/>
          <w:bCs/>
        </w:rPr>
        <w:t xml:space="preserve">jednoho roku </w:t>
      </w:r>
      <w:r>
        <w:rPr>
          <w:rStyle w:val="Zkladntext"/>
        </w:rPr>
        <w:t>od účinností smlouvy.</w:t>
      </w:r>
    </w:p>
    <w:p w:rsidR="00494004" w:rsidRDefault="00CC434E">
      <w:pPr>
        <w:pStyle w:val="Nadpis30"/>
        <w:keepNext/>
        <w:keepLines/>
        <w:spacing w:after="120"/>
        <w:jc w:val="center"/>
      </w:pPr>
      <w:bookmarkStart w:id="19" w:name="bookmark38"/>
      <w:r>
        <w:rPr>
          <w:rStyle w:val="Nadpis3"/>
          <w:b/>
          <w:bCs/>
        </w:rPr>
        <w:t>21.</w:t>
      </w:r>
      <w:bookmarkEnd w:id="19"/>
    </w:p>
    <w:p w:rsidR="00494004" w:rsidRDefault="00CC434E">
      <w:pPr>
        <w:pStyle w:val="Zkladntext1"/>
        <w:spacing w:after="440"/>
        <w:jc w:val="both"/>
      </w:pPr>
      <w:r>
        <w:rPr>
          <w:rStyle w:val="Zkladntext"/>
        </w:rPr>
        <w:t>Tato smlouva bude uveřejněna prostře</w:t>
      </w:r>
      <w:r>
        <w:rPr>
          <w:rStyle w:val="Zkladntext"/>
        </w:rPr>
        <w:t xml:space="preserve">dnictvím registru smluv postupem dle zákona č. 340/2015 Sb., o </w:t>
      </w:r>
      <w:r>
        <w:rPr>
          <w:rStyle w:val="Zkladntext"/>
          <w:i/>
          <w:iCs/>
        </w:rPr>
        <w:t xml:space="preserve">zvláštních podmínkách účinnosti některých smluv, uveřejňování těchto smluv a o registru smluv </w:t>
      </w:r>
      <w:r>
        <w:rPr>
          <w:rStyle w:val="Zkladntext"/>
        </w:rPr>
        <w:t>(zákon o registru smluv), v platném znění. Smluvní strany se dohodly, že uveřejnění v registru smlu</w:t>
      </w:r>
      <w:r>
        <w:rPr>
          <w:rStyle w:val="Zkladntext"/>
        </w:rPr>
        <w:t xml:space="preserve">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objednatel.</w:t>
      </w:r>
    </w:p>
    <w:p w:rsidR="00494004" w:rsidRDefault="00CC434E">
      <w:pPr>
        <w:pStyle w:val="Nadpis30"/>
        <w:keepNext/>
        <w:keepLines/>
        <w:spacing w:after="120"/>
        <w:jc w:val="center"/>
      </w:pPr>
      <w:bookmarkStart w:id="20" w:name="bookmark40"/>
      <w:r>
        <w:rPr>
          <w:rStyle w:val="Nadpis3"/>
          <w:b/>
          <w:bCs/>
        </w:rPr>
        <w:t>22.</w:t>
      </w:r>
      <w:bookmarkEnd w:id="20"/>
    </w:p>
    <w:p w:rsidR="00494004" w:rsidRDefault="00CC434E">
      <w:pPr>
        <w:pStyle w:val="Zkladntext1"/>
        <w:spacing w:after="120"/>
        <w:jc w:val="both"/>
        <w:sectPr w:rsidR="00494004">
          <w:type w:val="continuous"/>
          <w:pgSz w:w="11900" w:h="16840"/>
          <w:pgMar w:top="1638" w:right="1536" w:bottom="1432" w:left="1436" w:header="0" w:footer="3" w:gutter="0"/>
          <w:cols w:space="720"/>
          <w:noEndnote/>
          <w:docGrid w:linePitch="360"/>
        </w:sectPr>
      </w:pPr>
      <w:r>
        <w:rPr>
          <w:rStyle w:val="Zkladntext"/>
        </w:rPr>
        <w:t>Tato smlouva nabývá účinnosti dnem jejího uveřejnění v registru smluv dle čl. 21.</w:t>
      </w:r>
    </w:p>
    <w:p w:rsidR="00494004" w:rsidRDefault="00CC434E">
      <w:pPr>
        <w:pStyle w:val="Nadpis30"/>
        <w:keepNext/>
        <w:keepLines/>
        <w:framePr w:w="322" w:h="235" w:wrap="none" w:hAnchor="page" w:x="5576" w:y="1"/>
        <w:spacing w:after="0"/>
      </w:pPr>
      <w:bookmarkStart w:id="21" w:name="bookmark42"/>
      <w:r>
        <w:rPr>
          <w:rStyle w:val="Nadpis3"/>
          <w:b/>
          <w:bCs/>
        </w:rPr>
        <w:lastRenderedPageBreak/>
        <w:t>23.</w:t>
      </w:r>
      <w:bookmarkEnd w:id="21"/>
    </w:p>
    <w:p w:rsidR="00494004" w:rsidRDefault="00CC434E">
      <w:pPr>
        <w:pStyle w:val="Zkladntext1"/>
        <w:framePr w:w="8894" w:h="1920" w:wrap="none" w:hAnchor="page" w:x="1506" w:y="332"/>
        <w:spacing w:after="320" w:line="283" w:lineRule="auto"/>
      </w:pPr>
      <w:r>
        <w:rPr>
          <w:rStyle w:val="Zkladntext"/>
        </w:rPr>
        <w:t xml:space="preserve">Zhotovitel uděluje objednateli svůj výslovný souhlas se zveřejněním podmínek této, smlouvy v rozsahu a za podmínek vyplývajících z příslušných právních předpisů (zejména zákona č. 106/1999 Sb., ů </w:t>
      </w:r>
      <w:r>
        <w:rPr>
          <w:rStyle w:val="Zkladntext"/>
          <w:i/>
          <w:iCs/>
        </w:rPr>
        <w:t>svobodném přístupu k informacím, v</w:t>
      </w:r>
      <w:r>
        <w:rPr>
          <w:rStyle w:val="Zkladntext"/>
        </w:rPr>
        <w:t xml:space="preserve"> platném znění).</w:t>
      </w:r>
    </w:p>
    <w:p w:rsidR="00494004" w:rsidRDefault="00CC434E">
      <w:pPr>
        <w:pStyle w:val="Nadpis30"/>
        <w:keepNext/>
        <w:keepLines/>
        <w:framePr w:w="8894" w:h="1920" w:wrap="none" w:hAnchor="page" w:x="1506" w:y="332"/>
        <w:spacing w:after="60" w:line="283" w:lineRule="auto"/>
        <w:jc w:val="center"/>
      </w:pPr>
      <w:bookmarkStart w:id="22" w:name="bookmark44"/>
      <w:r>
        <w:rPr>
          <w:rStyle w:val="Nadpis3"/>
          <w:b/>
          <w:bCs/>
        </w:rPr>
        <w:t>24.</w:t>
      </w:r>
      <w:bookmarkEnd w:id="22"/>
    </w:p>
    <w:p w:rsidR="00494004" w:rsidRDefault="00CC434E">
      <w:pPr>
        <w:pStyle w:val="Zkladntext1"/>
        <w:framePr w:w="8894" w:h="1920" w:wrap="none" w:hAnchor="page" w:x="1506" w:y="332"/>
        <w:spacing w:after="200" w:line="252" w:lineRule="auto"/>
      </w:pPr>
      <w:r>
        <w:rPr>
          <w:rStyle w:val="Zkladntext"/>
        </w:rPr>
        <w:t xml:space="preserve">Dáno </w:t>
      </w:r>
      <w:r>
        <w:rPr>
          <w:rStyle w:val="Zkladntext"/>
        </w:rPr>
        <w:t>ve dvou originálních písemných vyhotoveních, z nichž každá ze smluvních stran obdrží po jednom.</w:t>
      </w:r>
    </w:p>
    <w:p w:rsidR="00494004" w:rsidRDefault="00CC434E">
      <w:pPr>
        <w:pStyle w:val="Zkladntext1"/>
        <w:framePr w:w="1747" w:h="235" w:wrap="none" w:hAnchor="page" w:x="1520" w:y="2684"/>
        <w:tabs>
          <w:tab w:val="left" w:leader="dot" w:pos="1704"/>
        </w:tabs>
        <w:spacing w:after="0"/>
      </w:pPr>
      <w:r>
        <w:rPr>
          <w:rStyle w:val="Zkladntext"/>
        </w:rPr>
        <w:t>V Brně dne</w:t>
      </w:r>
      <w:r>
        <w:rPr>
          <w:rStyle w:val="Zkladntext"/>
        </w:rPr>
        <w:tab/>
      </w:r>
    </w:p>
    <w:p w:rsidR="00494004" w:rsidRDefault="00CC434E">
      <w:pPr>
        <w:pStyle w:val="Zkladntext1"/>
        <w:framePr w:w="2107" w:h="235" w:wrap="none" w:hAnchor="page" w:x="6719" w:y="2670"/>
        <w:spacing w:after="0"/>
      </w:pPr>
      <w:r>
        <w:rPr>
          <w:rStyle w:val="Zkladntext"/>
        </w:rPr>
        <w:t xml:space="preserve">V Ostravě dne </w:t>
      </w:r>
      <w:proofErr w:type="gramStart"/>
      <w:r>
        <w:rPr>
          <w:rStyle w:val="Zkladntext"/>
        </w:rPr>
        <w:t>9.2.2024</w:t>
      </w:r>
      <w:proofErr w:type="gramEnd"/>
    </w:p>
    <w:p w:rsidR="00494004" w:rsidRDefault="00CC434E">
      <w:pPr>
        <w:pStyle w:val="Zkladntext30"/>
        <w:framePr w:w="4061" w:h="922" w:wrap="none" w:hAnchor="page" w:x="1535" w:y="3241"/>
        <w:tabs>
          <w:tab w:val="left" w:pos="2026"/>
        </w:tabs>
      </w:pPr>
      <w:proofErr w:type="spellStart"/>
      <w:r>
        <w:rPr>
          <w:rStyle w:val="Zkladntext3"/>
          <w:sz w:val="38"/>
          <w:szCs w:val="38"/>
        </w:rPr>
        <w:t>IVl</w:t>
      </w:r>
      <w:proofErr w:type="spellEnd"/>
      <w:r>
        <w:rPr>
          <w:rStyle w:val="Zkladntext3"/>
          <w:sz w:val="38"/>
          <w:szCs w:val="38"/>
        </w:rPr>
        <w:t xml:space="preserve"> U r• H 3 n</w:t>
      </w:r>
      <w:r>
        <w:rPr>
          <w:rStyle w:val="Zkladntext3"/>
          <w:sz w:val="38"/>
          <w:szCs w:val="38"/>
        </w:rPr>
        <w:tab/>
      </w:r>
      <w:r>
        <w:rPr>
          <w:rStyle w:val="Zkladntext3"/>
        </w:rPr>
        <w:t>Digitálně podepsal MUDr. Hana</w:t>
      </w:r>
    </w:p>
    <w:p w:rsidR="00494004" w:rsidRDefault="00CC434E">
      <w:pPr>
        <w:pStyle w:val="Zkladntext30"/>
        <w:framePr w:w="4061" w:h="922" w:wrap="none" w:hAnchor="page" w:x="1535" w:y="3241"/>
        <w:jc w:val="center"/>
      </w:pPr>
      <w:r>
        <w:rPr>
          <w:rStyle w:val="Zkladntext3"/>
        </w:rPr>
        <w:t>/ Albrechtová</w:t>
      </w:r>
    </w:p>
    <w:p w:rsidR="00494004" w:rsidRDefault="00CC434E">
      <w:pPr>
        <w:pStyle w:val="Nadpis10"/>
        <w:keepNext/>
        <w:keepLines/>
        <w:framePr w:w="4061" w:h="922" w:wrap="none" w:hAnchor="page" w:x="1535" w:y="3241"/>
      </w:pPr>
      <w:bookmarkStart w:id="23" w:name="bookmark46"/>
      <w:r>
        <w:rPr>
          <w:rStyle w:val="Nadpis1"/>
        </w:rPr>
        <w:t xml:space="preserve">Alb p </w:t>
      </w:r>
      <w:proofErr w:type="spellStart"/>
      <w:r>
        <w:rPr>
          <w:rStyle w:val="Nadpis1"/>
        </w:rPr>
        <w:t>ec</w:t>
      </w:r>
      <w:proofErr w:type="spellEnd"/>
      <w:r>
        <w:rPr>
          <w:rStyle w:val="Nadpis1"/>
        </w:rPr>
        <w:t xml:space="preserve"> h to </w:t>
      </w:r>
      <w:proofErr w:type="spellStart"/>
      <w:r>
        <w:rPr>
          <w:rStyle w:val="Nadpis1"/>
        </w:rPr>
        <w:t>vá</w:t>
      </w:r>
      <w:proofErr w:type="spellEnd"/>
      <w:r>
        <w:rPr>
          <w:rStyle w:val="Nadpis1"/>
        </w:rPr>
        <w:t xml:space="preserve"> ^</w:t>
      </w:r>
      <w:r>
        <w:rPr>
          <w:rStyle w:val="Nadpis1"/>
          <w:vertAlign w:val="superscript"/>
        </w:rPr>
        <w:t xml:space="preserve">tuiw202403 01 14:33:44+01 </w:t>
      </w:r>
      <w:proofErr w:type="spellStart"/>
      <w:r>
        <w:rPr>
          <w:rStyle w:val="Nadpis1"/>
          <w:vertAlign w:val="superscript"/>
        </w:rPr>
        <w:t>oo</w:t>
      </w:r>
      <w:bookmarkEnd w:id="23"/>
      <w:proofErr w:type="spellEnd"/>
    </w:p>
    <w:p w:rsidR="00494004" w:rsidRDefault="00CC434E">
      <w:pPr>
        <w:pStyle w:val="Zkladntext20"/>
        <w:framePr w:w="2592" w:h="1085" w:wrap="none" w:hAnchor="page" w:x="6810" w:y="3054"/>
        <w:spacing w:line="262" w:lineRule="auto"/>
        <w:jc w:val="right"/>
      </w:pPr>
      <w:proofErr w:type="gramStart"/>
      <w:r>
        <w:rPr>
          <w:rStyle w:val="Zkladntext2"/>
        </w:rPr>
        <w:t>( Digitálně</w:t>
      </w:r>
      <w:proofErr w:type="gramEnd"/>
      <w:r>
        <w:rPr>
          <w:rStyle w:val="Zkladntext2"/>
        </w:rPr>
        <w:t xml:space="preserve"> podepsa</w:t>
      </w:r>
      <w:r>
        <w:rPr>
          <w:rStyle w:val="Zkladntext2"/>
        </w:rPr>
        <w:t>l</w:t>
      </w:r>
    </w:p>
    <w:p w:rsidR="00494004" w:rsidRDefault="00CC434E">
      <w:pPr>
        <w:pStyle w:val="Zkladntext20"/>
        <w:framePr w:w="2592" w:h="1085" w:wrap="none" w:hAnchor="page" w:x="6810" w:y="3054"/>
      </w:pPr>
      <w:proofErr w:type="spellStart"/>
      <w:r>
        <w:rPr>
          <w:rStyle w:val="Zkladntext2"/>
          <w:sz w:val="22"/>
          <w:szCs w:val="22"/>
        </w:rPr>
        <w:t>Inq</w:t>
      </w:r>
      <w:proofErr w:type="spellEnd"/>
      <w:r>
        <w:rPr>
          <w:rStyle w:val="Zkladntext2"/>
          <w:sz w:val="22"/>
          <w:szCs w:val="22"/>
        </w:rPr>
        <w:t xml:space="preserve">. Jaroslav </w:t>
      </w:r>
      <w:proofErr w:type="spellStart"/>
      <w:proofErr w:type="gramStart"/>
      <w:r>
        <w:rPr>
          <w:rStyle w:val="Zkladntext2"/>
        </w:rPr>
        <w:t>Ing.Jaroslav</w:t>
      </w:r>
      <w:proofErr w:type="spellEnd"/>
      <w:proofErr w:type="gramEnd"/>
      <w:r>
        <w:rPr>
          <w:rStyle w:val="Zkladntext2"/>
        </w:rPr>
        <w:t xml:space="preserve"> _. ,. . . //''</w:t>
      </w:r>
      <w:proofErr w:type="spellStart"/>
      <w:r>
        <w:rPr>
          <w:rStyle w:val="Zkladntext2"/>
        </w:rPr>
        <w:t>Chýlek</w:t>
      </w:r>
      <w:proofErr w:type="spellEnd"/>
      <w:r>
        <w:rPr>
          <w:rStyle w:val="Zkladntext2"/>
        </w:rPr>
        <w:t xml:space="preserve">, MBA </w:t>
      </w:r>
      <w:proofErr w:type="spellStart"/>
      <w:r>
        <w:rPr>
          <w:rStyle w:val="Zkladntext2"/>
          <w:sz w:val="22"/>
          <w:szCs w:val="22"/>
        </w:rPr>
        <w:t>Chýlek</w:t>
      </w:r>
      <w:proofErr w:type="spellEnd"/>
      <w:r>
        <w:rPr>
          <w:rStyle w:val="Zkladntext2"/>
          <w:sz w:val="22"/>
          <w:szCs w:val="22"/>
        </w:rPr>
        <w:t xml:space="preserve">, MBA </w:t>
      </w:r>
      <w:proofErr w:type="spellStart"/>
      <w:r>
        <w:rPr>
          <w:rStyle w:val="Zkladntext2"/>
        </w:rPr>
        <w:t>Dátum</w:t>
      </w:r>
      <w:proofErr w:type="spellEnd"/>
      <w:r>
        <w:rPr>
          <w:rStyle w:val="Zkladntext2"/>
        </w:rPr>
        <w:t>:-2024.02.19 z/ 10:15:57+01’00’</w:t>
      </w:r>
    </w:p>
    <w:p w:rsidR="00494004" w:rsidRDefault="00CC434E">
      <w:pPr>
        <w:pStyle w:val="Zkladntext1"/>
        <w:framePr w:w="2208" w:h="1046" w:wrap="none" w:hAnchor="page" w:x="1516" w:y="4460"/>
        <w:spacing w:after="0" w:line="379" w:lineRule="auto"/>
      </w:pPr>
      <w:r>
        <w:rPr>
          <w:rStyle w:val="Zkladntext"/>
        </w:rPr>
        <w:t>MUDr. Hana Albrechtová ředitelka</w:t>
      </w:r>
    </w:p>
    <w:p w:rsidR="00494004" w:rsidRDefault="00CC434E">
      <w:pPr>
        <w:pStyle w:val="Zkladntext1"/>
        <w:framePr w:w="2208" w:h="1046" w:wrap="none" w:hAnchor="page" w:x="1516" w:y="4460"/>
        <w:spacing w:after="0" w:line="379" w:lineRule="auto"/>
      </w:pPr>
      <w:r>
        <w:rPr>
          <w:rStyle w:val="Zkladntext"/>
          <w:b/>
          <w:bCs/>
        </w:rPr>
        <w:t>za objednatele</w:t>
      </w:r>
    </w:p>
    <w:p w:rsidR="00494004" w:rsidRDefault="00CC434E">
      <w:pPr>
        <w:pStyle w:val="Zkladntext1"/>
        <w:framePr w:w="1814" w:h="1046" w:wrap="none" w:hAnchor="page" w:x="6719" w:y="4446"/>
        <w:spacing w:after="0" w:line="374" w:lineRule="auto"/>
      </w:pPr>
      <w:r>
        <w:rPr>
          <w:rStyle w:val="Zkladntext"/>
        </w:rPr>
        <w:t xml:space="preserve">Ing. Jaroslav </w:t>
      </w:r>
      <w:proofErr w:type="spellStart"/>
      <w:r>
        <w:rPr>
          <w:rStyle w:val="Zkladntext"/>
        </w:rPr>
        <w:t>Chýlek</w:t>
      </w:r>
      <w:proofErr w:type="spellEnd"/>
      <w:r>
        <w:rPr>
          <w:rStyle w:val="Zkladntext"/>
        </w:rPr>
        <w:t xml:space="preserve"> ředitel</w:t>
      </w:r>
    </w:p>
    <w:p w:rsidR="00494004" w:rsidRDefault="00CC434E">
      <w:pPr>
        <w:pStyle w:val="Zkladntext1"/>
        <w:framePr w:w="1814" w:h="1046" w:wrap="none" w:hAnchor="page" w:x="6719" w:y="4446"/>
        <w:spacing w:after="0" w:line="374" w:lineRule="auto"/>
      </w:pPr>
      <w:r>
        <w:rPr>
          <w:rStyle w:val="Zkladntext"/>
          <w:b/>
          <w:bCs/>
        </w:rPr>
        <w:t>za zhotovitele</w:t>
      </w: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line="360" w:lineRule="exact"/>
      </w:pPr>
    </w:p>
    <w:p w:rsidR="00494004" w:rsidRDefault="00494004">
      <w:pPr>
        <w:spacing w:after="465" w:line="1" w:lineRule="exact"/>
      </w:pPr>
    </w:p>
    <w:p w:rsidR="00494004" w:rsidRDefault="00494004">
      <w:pPr>
        <w:spacing w:line="1" w:lineRule="exact"/>
        <w:sectPr w:rsidR="00494004">
          <w:pgSz w:w="11900" w:h="16840"/>
          <w:pgMar w:top="1975" w:right="1501" w:bottom="1046" w:left="1505" w:header="0" w:footer="3" w:gutter="0"/>
          <w:cols w:space="720"/>
          <w:noEndnote/>
          <w:docGrid w:linePitch="360"/>
        </w:sectPr>
      </w:pPr>
    </w:p>
    <w:p w:rsidR="00494004" w:rsidRDefault="00CC434E">
      <w:pPr>
        <w:pStyle w:val="Titulektabulky0"/>
      </w:pPr>
      <w:r>
        <w:rPr>
          <w:rStyle w:val="Titulektabulky"/>
          <w:b/>
          <w:bCs/>
        </w:rPr>
        <w:lastRenderedPageBreak/>
        <w:t xml:space="preserve">Příloha č. 1 Ceník </w:t>
      </w:r>
      <w:r>
        <w:rPr>
          <w:rStyle w:val="Titulektabulky"/>
          <w:b/>
          <w:bCs/>
        </w:rPr>
        <w:t>vybraných oprav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85"/>
        <w:gridCol w:w="1925"/>
        <w:gridCol w:w="1944"/>
      </w:tblGrid>
      <w:tr w:rsidR="0049400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004" w:rsidRDefault="00CC434E">
            <w:pPr>
              <w:pStyle w:val="Jin0"/>
              <w:spacing w:after="0"/>
            </w:pPr>
            <w:proofErr w:type="spellStart"/>
            <w:proofErr w:type="gramStart"/>
            <w:r>
              <w:rPr>
                <w:rStyle w:val="Jin"/>
                <w:b/>
                <w:bCs/>
              </w:rPr>
              <w:t>P.č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Popis opravy (závady)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Cena v Kč bez DPH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Cena v Kč vč. DPH</w:t>
            </w:r>
          </w:p>
        </w:tc>
      </w:tr>
      <w:tr w:rsidR="0049400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  <w:ind w:firstLine="220"/>
            </w:pPr>
            <w:r>
              <w:rPr>
                <w:rStyle w:val="Jin"/>
                <w:b/>
                <w:bCs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Základní deska (včetně chladiče)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</w:rPr>
              <w:t>39.700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</w:rPr>
              <w:t>48.037</w:t>
            </w:r>
          </w:p>
        </w:tc>
      </w:tr>
      <w:tr w:rsidR="0049400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  <w:ind w:firstLine="220"/>
            </w:pPr>
            <w:r>
              <w:rPr>
                <w:rStyle w:val="Jin"/>
                <w:b/>
                <w:bCs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Dotyková obrazovka/LCD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</w:rPr>
              <w:t>24.690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</w:rPr>
              <w:t>29.874,90</w:t>
            </w:r>
          </w:p>
        </w:tc>
      </w:tr>
      <w:tr w:rsidR="0049400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  <w:ind w:firstLine="220"/>
            </w:pPr>
            <w:r>
              <w:rPr>
                <w:rStyle w:val="Jin"/>
                <w:b/>
                <w:bCs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WLAN Module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</w:rPr>
              <w:t>4.290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</w:rPr>
              <w:t>5.190,90</w:t>
            </w:r>
          </w:p>
        </w:tc>
      </w:tr>
      <w:tr w:rsidR="0049400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  <w:ind w:firstLine="220"/>
            </w:pPr>
            <w:r>
              <w:rPr>
                <w:rStyle w:val="Jin"/>
                <w:b/>
                <w:bCs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Rámeček (gumový kryt)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</w:rPr>
              <w:t>6.190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</w:rPr>
              <w:t>7.489,90</w:t>
            </w:r>
          </w:p>
        </w:tc>
      </w:tr>
      <w:tr w:rsidR="0049400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  <w:ind w:firstLine="220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 xml:space="preserve">Oprava </w:t>
            </w:r>
            <w:r>
              <w:rPr>
                <w:rStyle w:val="Jin"/>
                <w:b/>
                <w:bCs/>
              </w:rPr>
              <w:t>ventilátoru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</w:rPr>
              <w:t>1.890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004" w:rsidRDefault="00CC434E">
            <w:pPr>
              <w:pStyle w:val="Jin0"/>
              <w:spacing w:after="0"/>
            </w:pPr>
            <w:r>
              <w:rPr>
                <w:rStyle w:val="Jin"/>
              </w:rPr>
              <w:t>2.286,90</w:t>
            </w:r>
          </w:p>
        </w:tc>
      </w:tr>
    </w:tbl>
    <w:p w:rsidR="00494004" w:rsidRDefault="00494004">
      <w:pPr>
        <w:spacing w:after="439" w:line="1" w:lineRule="exact"/>
      </w:pPr>
    </w:p>
    <w:p w:rsidR="00494004" w:rsidRDefault="00CC434E">
      <w:pPr>
        <w:pStyle w:val="Zkladntext1"/>
        <w:spacing w:after="660" w:line="233" w:lineRule="auto"/>
      </w:pPr>
      <w:r>
        <w:rPr>
          <w:rStyle w:val="Zkladntext"/>
          <w:u w:val="single"/>
        </w:rPr>
        <w:t>Poznámka</w:t>
      </w:r>
      <w:r>
        <w:rPr>
          <w:rStyle w:val="Zkladntext"/>
        </w:rPr>
        <w:t xml:space="preserve">: V případě, že objednatel vyhodnotí opravu dle kalkulace jako nerentabilní, bude zaslán tablet či </w:t>
      </w:r>
      <w:proofErr w:type="spellStart"/>
      <w:r>
        <w:rPr>
          <w:rStyle w:val="Zkladntext"/>
        </w:rPr>
        <w:t>dokovací</w:t>
      </w:r>
      <w:proofErr w:type="spellEnd"/>
      <w:r>
        <w:rPr>
          <w:rStyle w:val="Zkladntext"/>
        </w:rPr>
        <w:t xml:space="preserve"> stanice objednateli zpět, a to bez </w:t>
      </w:r>
      <w:r>
        <w:rPr>
          <w:rStyle w:val="Zkladntext"/>
          <w:u w:val="single"/>
        </w:rPr>
        <w:t xml:space="preserve">STORNO </w:t>
      </w:r>
      <w:proofErr w:type="spellStart"/>
      <w:r>
        <w:rPr>
          <w:rStyle w:val="Zkladntext"/>
          <w:u w:val="single"/>
        </w:rPr>
        <w:t>ooolatku</w:t>
      </w:r>
      <w:proofErr w:type="spellEnd"/>
      <w:r>
        <w:rPr>
          <w:rStyle w:val="Zkladntext"/>
        </w:rPr>
        <w:t>.</w:t>
      </w:r>
    </w:p>
    <w:p w:rsidR="00494004" w:rsidRDefault="00CC434E">
      <w:pPr>
        <w:pStyle w:val="Nadpis30"/>
        <w:keepNext/>
        <w:keepLines/>
        <w:spacing w:after="220"/>
      </w:pPr>
      <w:bookmarkStart w:id="24" w:name="bookmark48"/>
      <w:r>
        <w:rPr>
          <w:rStyle w:val="Nadpis3"/>
          <w:b/>
          <w:bCs/>
        </w:rPr>
        <w:t>Příloha č. 2 Kontaktní osoby</w:t>
      </w:r>
      <w:bookmarkEnd w:id="24"/>
    </w:p>
    <w:p w:rsidR="00494004" w:rsidRDefault="00CC434E">
      <w:pPr>
        <w:pStyle w:val="Zkladntext1"/>
        <w:spacing w:after="220"/>
      </w:pPr>
      <w:r>
        <w:rPr>
          <w:rStyle w:val="Zkladntext"/>
        </w:rPr>
        <w:t>Kontaktní osoba objednatele:</w:t>
      </w:r>
    </w:p>
    <w:p w:rsidR="00494004" w:rsidRDefault="00CC434E" w:rsidP="00457922">
      <w:pPr>
        <w:pStyle w:val="Nadpis30"/>
        <w:keepNext/>
        <w:keepLines/>
        <w:tabs>
          <w:tab w:val="left" w:pos="1307"/>
        </w:tabs>
        <w:spacing w:after="0"/>
      </w:pPr>
      <w:bookmarkStart w:id="25" w:name="bookmark50"/>
      <w:r>
        <w:rPr>
          <w:rStyle w:val="Nadpis3"/>
          <w:b/>
          <w:bCs/>
        </w:rPr>
        <w:t>Jméno:</w:t>
      </w:r>
      <w:r>
        <w:rPr>
          <w:rStyle w:val="Nadpis3"/>
          <w:b/>
          <w:bCs/>
        </w:rPr>
        <w:tab/>
      </w:r>
      <w:bookmarkEnd w:id="25"/>
    </w:p>
    <w:p w:rsidR="00494004" w:rsidRDefault="00CC434E">
      <w:pPr>
        <w:pStyle w:val="Titulektabulky0"/>
      </w:pPr>
      <w:r>
        <w:rPr>
          <w:rStyle w:val="Titulektabulky"/>
        </w:rPr>
        <w:t>K</w:t>
      </w:r>
      <w:r>
        <w:rPr>
          <w:rStyle w:val="Titulektabulky"/>
        </w:rPr>
        <w:t>ontaktní osoba zhotovitele: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</w:tblGrid>
      <w:tr w:rsidR="0045792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37" w:type="dxa"/>
            <w:shd w:val="clear" w:color="auto" w:fill="auto"/>
          </w:tcPr>
          <w:p w:rsidR="00457922" w:rsidRDefault="00457922">
            <w:pPr>
              <w:pStyle w:val="Jin0"/>
              <w:spacing w:after="0"/>
            </w:pPr>
            <w:bookmarkStart w:id="26" w:name="_GoBack"/>
            <w:bookmarkEnd w:id="26"/>
            <w:r>
              <w:rPr>
                <w:rStyle w:val="Jin"/>
                <w:b/>
                <w:bCs/>
              </w:rPr>
              <w:t>Jméno:</w:t>
            </w:r>
          </w:p>
        </w:tc>
      </w:tr>
      <w:tr w:rsidR="0045792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37" w:type="dxa"/>
            <w:shd w:val="clear" w:color="auto" w:fill="auto"/>
            <w:vAlign w:val="bottom"/>
          </w:tcPr>
          <w:p w:rsidR="00457922" w:rsidRDefault="00457922">
            <w:pPr>
              <w:pStyle w:val="Jin0"/>
              <w:spacing w:after="0"/>
            </w:pPr>
            <w:r>
              <w:rPr>
                <w:rStyle w:val="Jin"/>
              </w:rPr>
              <w:t>e-mail: tel.:</w:t>
            </w:r>
          </w:p>
        </w:tc>
      </w:tr>
    </w:tbl>
    <w:p w:rsidR="00CC434E" w:rsidRDefault="00CC434E"/>
    <w:sectPr w:rsidR="00CC434E">
      <w:pgSz w:w="11900" w:h="16840"/>
      <w:pgMar w:top="1533" w:right="1709" w:bottom="1533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4E" w:rsidRDefault="00CC434E">
      <w:r>
        <w:separator/>
      </w:r>
    </w:p>
  </w:endnote>
  <w:endnote w:type="continuationSeparator" w:id="0">
    <w:p w:rsidR="00CC434E" w:rsidRDefault="00CC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04" w:rsidRDefault="00CC43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9980295</wp:posOffset>
              </wp:positionV>
              <wp:extent cx="268224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4004" w:rsidRDefault="00CC434E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 xml:space="preserve">Veřejná zakázka 03-24: Pozáruční opravy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tabletů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3.900000000000006pt;margin-top:785.85000000000002pt;width:211.20000000000002pt;height:9.84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03-24: Pozáruční opravy tabletů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4E" w:rsidRDefault="00CC434E"/>
  </w:footnote>
  <w:footnote w:type="continuationSeparator" w:id="0">
    <w:p w:rsidR="00CC434E" w:rsidRDefault="00CC43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D9E"/>
    <w:multiLevelType w:val="multilevel"/>
    <w:tmpl w:val="8D20B0DC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46410"/>
    <w:multiLevelType w:val="multilevel"/>
    <w:tmpl w:val="0A5CB2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04"/>
    <w:rsid w:val="00457922"/>
    <w:rsid w:val="00494004"/>
    <w:rsid w:val="00C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615A"/>
  <w15:docId w15:val="{A15D56AD-5EB0-4395-A913-08915139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340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pacing w:after="10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pacing w:after="60"/>
      <w:ind w:right="240"/>
      <w:jc w:val="righ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pacing w:line="180" w:lineRule="auto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pacing w:line="204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pacing w:after="3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1246</Words>
  <Characters>7354</Characters>
  <Application>Microsoft Office Word</Application>
  <DocSecurity>0</DocSecurity>
  <Lines>61</Lines>
  <Paragraphs>17</Paragraphs>
  <ScaleCrop>false</ScaleCrop>
  <Company>HP Inc.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2024-03-05T08:16:00Z</dcterms:created>
  <dcterms:modified xsi:type="dcterms:W3CDTF">2024-03-05T08:17:00Z</dcterms:modified>
</cp:coreProperties>
</file>