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27" w:rsidRDefault="00193D27" w:rsidP="00193D27">
      <w:pPr>
        <w:pStyle w:val="Default"/>
      </w:pPr>
    </w:p>
    <w:p w:rsidR="00193D27" w:rsidRDefault="00193D27" w:rsidP="00193D2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Smlouva o spolupráci a sdružení finančních prostředků pro nákup webového prostředí NODEGOAT určeného pro správu dat, síťovou analýzu a vizualizaci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uzavřená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1746 odst. 2 zákona č. 89/2012 Sb., Občanský zákoník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Smluvní strany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Historický ústav AV ČR, v. v. 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Prosecká 809/76, 190 00 Praha 9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67985963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CZ67985963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Komerční banka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19-2795200207/0100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prof. PhDr. Martinem Holým, Ph.D., ředitelem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</w:t>
      </w:r>
      <w:r>
        <w:rPr>
          <w:b/>
          <w:bCs/>
          <w:sz w:val="23"/>
          <w:szCs w:val="23"/>
        </w:rPr>
        <w:t>„Historický ústav“</w:t>
      </w:r>
      <w:r>
        <w:rPr>
          <w:sz w:val="23"/>
          <w:szCs w:val="23"/>
        </w:rPr>
        <w:t xml:space="preserve">)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Filosofický ústav AV ČR, v. v. 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Jilská 361/1, 110 00 Praha 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67985955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CZ67985955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proofErr w:type="spellStart"/>
      <w:r>
        <w:rPr>
          <w:sz w:val="23"/>
          <w:szCs w:val="23"/>
        </w:rPr>
        <w:t>Raiffeisenbank</w:t>
      </w:r>
      <w:proofErr w:type="spellEnd"/>
      <w:r>
        <w:rPr>
          <w:sz w:val="23"/>
          <w:szCs w:val="23"/>
        </w:rPr>
        <w:t xml:space="preserve">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11339990/5500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PhDr. Petrem </w:t>
      </w:r>
      <w:proofErr w:type="spellStart"/>
      <w:r>
        <w:rPr>
          <w:sz w:val="23"/>
          <w:szCs w:val="23"/>
        </w:rPr>
        <w:t>Kitzlerem</w:t>
      </w:r>
      <w:proofErr w:type="spellEnd"/>
      <w:r>
        <w:rPr>
          <w:sz w:val="23"/>
          <w:szCs w:val="23"/>
        </w:rPr>
        <w:t xml:space="preserve">, Ph.D., </w:t>
      </w:r>
      <w:proofErr w:type="spellStart"/>
      <w:r>
        <w:rPr>
          <w:sz w:val="23"/>
          <w:szCs w:val="23"/>
        </w:rPr>
        <w:t>DSc</w:t>
      </w:r>
      <w:proofErr w:type="spellEnd"/>
      <w:r>
        <w:rPr>
          <w:sz w:val="23"/>
          <w:szCs w:val="23"/>
        </w:rPr>
        <w:t xml:space="preserve">., ředitelem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</w:t>
      </w:r>
      <w:r>
        <w:rPr>
          <w:b/>
          <w:bCs/>
          <w:sz w:val="23"/>
          <w:szCs w:val="23"/>
        </w:rPr>
        <w:t>„Filosofický ústav“</w:t>
      </w:r>
      <w:r>
        <w:rPr>
          <w:sz w:val="23"/>
          <w:szCs w:val="23"/>
        </w:rPr>
        <w:t xml:space="preserve">)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Ústav pro soudobé dějiny AV ČR, v. v. 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Vlašská 355/9, 118 00 Praha 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68378114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CZ68378114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Komerční banka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27-3144080277/0100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PhDr. Adélou Gjuričovou, Ph.D., ředitelkou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</w:t>
      </w:r>
      <w:r>
        <w:rPr>
          <w:b/>
          <w:bCs/>
          <w:sz w:val="23"/>
          <w:szCs w:val="23"/>
        </w:rPr>
        <w:t>„Ústav pro soudobé dějiny“</w:t>
      </w:r>
      <w:r>
        <w:rPr>
          <w:sz w:val="23"/>
          <w:szCs w:val="23"/>
        </w:rPr>
        <w:t xml:space="preserve">)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Ústav dějin umění AV ČR, v. v. 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Husova 352/4, 110 00 Praha 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68378033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CZ68378033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ČSOB Praha 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č. účtu: 131166131/0300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doc. PhDr. Tomášem Winterem, Ph.D. ředitelem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</w:t>
      </w:r>
      <w:r>
        <w:rPr>
          <w:b/>
          <w:bCs/>
          <w:sz w:val="23"/>
          <w:szCs w:val="23"/>
        </w:rPr>
        <w:t>„Ústav dějin umění“</w:t>
      </w:r>
      <w:r>
        <w:rPr>
          <w:sz w:val="23"/>
          <w:szCs w:val="23"/>
        </w:rPr>
        <w:t xml:space="preserve">)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Knihovna AV ČR, v. v. i.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Národní 1009/3, 110 00 Praha 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67985971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CZ67985971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proofErr w:type="spellStart"/>
      <w:r>
        <w:rPr>
          <w:sz w:val="23"/>
          <w:szCs w:val="23"/>
        </w:rPr>
        <w:t>Raiffeisenbank</w:t>
      </w:r>
      <w:proofErr w:type="spellEnd"/>
      <w:r>
        <w:rPr>
          <w:sz w:val="23"/>
          <w:szCs w:val="23"/>
        </w:rPr>
        <w:t xml:space="preserve">: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7379950001/5500 </w:t>
      </w:r>
    </w:p>
    <w:p w:rsidR="00193D27" w:rsidRDefault="00193D27" w:rsidP="00193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Ing. Magdalénou </w:t>
      </w:r>
      <w:proofErr w:type="spellStart"/>
      <w:r>
        <w:rPr>
          <w:sz w:val="23"/>
          <w:szCs w:val="23"/>
        </w:rPr>
        <w:t>Veckovou</w:t>
      </w:r>
      <w:proofErr w:type="spellEnd"/>
      <w:r>
        <w:rPr>
          <w:sz w:val="23"/>
          <w:szCs w:val="23"/>
        </w:rPr>
        <w:t xml:space="preserve">, ředitelkou 2 </w:t>
      </w:r>
    </w:p>
    <w:p w:rsidR="00193D27" w:rsidRDefault="00193D27" w:rsidP="00193D27">
      <w:pPr>
        <w:pStyle w:val="Default"/>
        <w:rPr>
          <w:color w:val="auto"/>
        </w:rPr>
      </w:pPr>
    </w:p>
    <w:p w:rsidR="00193D27" w:rsidRDefault="00193D27" w:rsidP="00193D27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(dále jen „</w:t>
      </w:r>
      <w:r>
        <w:rPr>
          <w:b/>
          <w:bCs/>
          <w:color w:val="auto"/>
          <w:sz w:val="23"/>
          <w:szCs w:val="23"/>
        </w:rPr>
        <w:t>Knihovna“</w:t>
      </w:r>
      <w:r>
        <w:rPr>
          <w:color w:val="auto"/>
          <w:sz w:val="23"/>
          <w:szCs w:val="23"/>
        </w:rPr>
        <w:t xml:space="preserve">)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(společně také jako „</w:t>
      </w:r>
      <w:r>
        <w:rPr>
          <w:b/>
          <w:bCs/>
          <w:color w:val="auto"/>
          <w:sz w:val="23"/>
          <w:szCs w:val="23"/>
        </w:rPr>
        <w:t>smluvní strany</w:t>
      </w:r>
      <w:r>
        <w:rPr>
          <w:color w:val="auto"/>
          <w:sz w:val="23"/>
          <w:szCs w:val="23"/>
        </w:rPr>
        <w:t xml:space="preserve">“)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</w:t>
      </w:r>
    </w:p>
    <w:p w:rsidR="00193D27" w:rsidRDefault="00193D27" w:rsidP="00193D2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smlouvy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II.1.</w:t>
      </w:r>
      <w:proofErr w:type="gramEnd"/>
      <w:r>
        <w:rPr>
          <w:color w:val="auto"/>
          <w:sz w:val="23"/>
          <w:szCs w:val="23"/>
        </w:rPr>
        <w:t xml:space="preserve"> Účelem této smlouvy je úprava vzájemných práv a povinností smluvních stran při pořízení a další správě databáze a webového výzkumného prostředí (web-</w:t>
      </w:r>
      <w:proofErr w:type="spellStart"/>
      <w:r>
        <w:rPr>
          <w:color w:val="auto"/>
          <w:sz w:val="23"/>
          <w:szCs w:val="23"/>
        </w:rPr>
        <w:t>based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research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environment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b/>
          <w:bCs/>
          <w:color w:val="auto"/>
          <w:sz w:val="23"/>
          <w:szCs w:val="23"/>
        </w:rPr>
        <w:t>nodegoat</w:t>
      </w:r>
      <w:proofErr w:type="spellEnd"/>
      <w:r>
        <w:rPr>
          <w:b/>
          <w:bCs/>
          <w:color w:val="auto"/>
          <w:sz w:val="23"/>
          <w:szCs w:val="23"/>
        </w:rPr>
        <w:t xml:space="preserve"> Go </w:t>
      </w:r>
      <w:r>
        <w:rPr>
          <w:color w:val="auto"/>
          <w:sz w:val="23"/>
          <w:szCs w:val="23"/>
        </w:rPr>
        <w:t xml:space="preserve">pro správu dat, síťovou analýzu a vizualizaci.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II.2.</w:t>
      </w:r>
      <w:proofErr w:type="gramEnd"/>
      <w:r>
        <w:rPr>
          <w:color w:val="auto"/>
          <w:sz w:val="23"/>
          <w:szCs w:val="23"/>
        </w:rPr>
        <w:t xml:space="preserve"> Účastníci smlouvy sdružují finanční prostředky za účelem jednorázového poplatku a dalších pravidelných ročních plateb, které souvisí s uzavřením Dohody o instalaci </w:t>
      </w:r>
      <w:proofErr w:type="spellStart"/>
      <w:r>
        <w:rPr>
          <w:color w:val="auto"/>
          <w:sz w:val="23"/>
          <w:szCs w:val="23"/>
        </w:rPr>
        <w:t>nodegoat</w:t>
      </w:r>
      <w:proofErr w:type="spellEnd"/>
      <w:r>
        <w:rPr>
          <w:color w:val="auto"/>
          <w:sz w:val="23"/>
          <w:szCs w:val="23"/>
        </w:rPr>
        <w:t xml:space="preserve"> Go (</w:t>
      </w:r>
      <w:proofErr w:type="spellStart"/>
      <w:r>
        <w:rPr>
          <w:color w:val="auto"/>
          <w:sz w:val="23"/>
          <w:szCs w:val="23"/>
        </w:rPr>
        <w:t>nodegoat</w:t>
      </w:r>
      <w:proofErr w:type="spellEnd"/>
      <w:r>
        <w:rPr>
          <w:color w:val="auto"/>
          <w:sz w:val="23"/>
          <w:szCs w:val="23"/>
        </w:rPr>
        <w:t xml:space="preserve"> Go </w:t>
      </w:r>
      <w:proofErr w:type="spellStart"/>
      <w:r>
        <w:rPr>
          <w:color w:val="auto"/>
          <w:sz w:val="23"/>
          <w:szCs w:val="23"/>
        </w:rPr>
        <w:t>Installation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Agreement</w:t>
      </w:r>
      <w:proofErr w:type="spellEnd"/>
      <w:r>
        <w:rPr>
          <w:color w:val="auto"/>
          <w:sz w:val="23"/>
          <w:szCs w:val="23"/>
        </w:rPr>
        <w:t>, IA) a Dohody o poskytování služeb (</w:t>
      </w:r>
      <w:proofErr w:type="spellStart"/>
      <w:r>
        <w:rPr>
          <w:color w:val="auto"/>
          <w:sz w:val="23"/>
          <w:szCs w:val="23"/>
        </w:rPr>
        <w:t>nodegoat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Service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Level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Agreement</w:t>
      </w:r>
      <w:proofErr w:type="spellEnd"/>
      <w:r>
        <w:rPr>
          <w:color w:val="auto"/>
          <w:sz w:val="23"/>
          <w:szCs w:val="23"/>
        </w:rPr>
        <w:t>, SLA) na instalaci a další údržbu výše uvedeného webového prostředí poskytovaného společností LAB1100 (</w:t>
      </w:r>
      <w:proofErr w:type="spellStart"/>
      <w:r>
        <w:rPr>
          <w:color w:val="auto"/>
          <w:sz w:val="23"/>
          <w:szCs w:val="23"/>
        </w:rPr>
        <w:t>Binckhorstlaan</w:t>
      </w:r>
      <w:proofErr w:type="spellEnd"/>
      <w:r>
        <w:rPr>
          <w:color w:val="auto"/>
          <w:sz w:val="23"/>
          <w:szCs w:val="23"/>
        </w:rPr>
        <w:t xml:space="preserve"> 36 </w:t>
      </w:r>
      <w:proofErr w:type="spellStart"/>
      <w:r>
        <w:rPr>
          <w:color w:val="auto"/>
          <w:sz w:val="23"/>
          <w:szCs w:val="23"/>
        </w:rPr>
        <w:t>M115</w:t>
      </w:r>
      <w:proofErr w:type="spellEnd"/>
      <w:r>
        <w:rPr>
          <w:color w:val="auto"/>
          <w:sz w:val="23"/>
          <w:szCs w:val="23"/>
        </w:rPr>
        <w:t xml:space="preserve">, 2516BE Den Haag, </w:t>
      </w:r>
      <w:proofErr w:type="spellStart"/>
      <w:r>
        <w:rPr>
          <w:color w:val="auto"/>
          <w:sz w:val="23"/>
          <w:szCs w:val="23"/>
        </w:rPr>
        <w:t>The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Netherlands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II.3.</w:t>
      </w:r>
      <w:proofErr w:type="gramEnd"/>
      <w:r>
        <w:rPr>
          <w:color w:val="auto"/>
          <w:sz w:val="23"/>
          <w:szCs w:val="23"/>
        </w:rPr>
        <w:t xml:space="preserve"> Všechny smluvní strany budou mít stejná práva a povinnosti při užívání pořizovaného webového prostředí.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II.4.</w:t>
      </w:r>
      <w:proofErr w:type="gramEnd"/>
      <w:r>
        <w:rPr>
          <w:color w:val="auto"/>
          <w:sz w:val="23"/>
          <w:szCs w:val="23"/>
        </w:rPr>
        <w:t xml:space="preserve"> Webové výzkumné prostředí </w:t>
      </w:r>
      <w:proofErr w:type="spellStart"/>
      <w:r>
        <w:rPr>
          <w:color w:val="auto"/>
          <w:sz w:val="23"/>
          <w:szCs w:val="23"/>
        </w:rPr>
        <w:t>nodegoat</w:t>
      </w:r>
      <w:proofErr w:type="spellEnd"/>
      <w:r>
        <w:rPr>
          <w:color w:val="auto"/>
          <w:sz w:val="23"/>
          <w:szCs w:val="23"/>
        </w:rPr>
        <w:t xml:space="preserve"> bude provozováno na serveru Historického ústavu. Podrobnosti provozu serveru budou specifikovány v dodatku k této smlouvě. </w:t>
      </w:r>
    </w:p>
    <w:p w:rsidR="00193D27" w:rsidRDefault="00193D27" w:rsidP="00193D27">
      <w:pPr>
        <w:pStyle w:val="Default"/>
        <w:rPr>
          <w:b/>
          <w:bCs/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Finanční a materiálové vztahy smluvních stran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III.1.</w:t>
      </w:r>
      <w:proofErr w:type="gramEnd"/>
      <w:r>
        <w:rPr>
          <w:color w:val="auto"/>
          <w:sz w:val="23"/>
          <w:szCs w:val="23"/>
        </w:rPr>
        <w:t xml:space="preserve"> Jednorázové náklady na pořízení databáze a webového prostředí </w:t>
      </w:r>
      <w:proofErr w:type="spellStart"/>
      <w:r>
        <w:rPr>
          <w:b/>
          <w:bCs/>
          <w:color w:val="auto"/>
          <w:sz w:val="23"/>
          <w:szCs w:val="23"/>
        </w:rPr>
        <w:t>nodegoat</w:t>
      </w:r>
      <w:proofErr w:type="spellEnd"/>
      <w:r>
        <w:rPr>
          <w:b/>
          <w:bCs/>
          <w:color w:val="auto"/>
          <w:sz w:val="23"/>
          <w:szCs w:val="23"/>
        </w:rPr>
        <w:t xml:space="preserve"> Go byly ve výši 3.500 EUR </w:t>
      </w:r>
      <w:r>
        <w:rPr>
          <w:color w:val="auto"/>
          <w:sz w:val="23"/>
          <w:szCs w:val="23"/>
        </w:rPr>
        <w:t xml:space="preserve">(slovy </w:t>
      </w:r>
      <w:proofErr w:type="spellStart"/>
      <w:r>
        <w:rPr>
          <w:color w:val="auto"/>
          <w:sz w:val="23"/>
          <w:szCs w:val="23"/>
        </w:rPr>
        <w:t>třitisícepětseteur</w:t>
      </w:r>
      <w:proofErr w:type="spellEnd"/>
      <w:r>
        <w:rPr>
          <w:color w:val="auto"/>
          <w:sz w:val="23"/>
          <w:szCs w:val="23"/>
        </w:rPr>
        <w:t xml:space="preserve">) v prosinci 2023 uhrazeny Historickým ústavem z dotace poskytovatele (AV ČR). Stejným způsobem byl opět z dotace poskytovatele uhrazen Historickým ústavem roční poplatek za provoz a licenci webového prostředí </w:t>
      </w:r>
      <w:proofErr w:type="spellStart"/>
      <w:r>
        <w:rPr>
          <w:b/>
          <w:bCs/>
          <w:color w:val="auto"/>
          <w:sz w:val="23"/>
          <w:szCs w:val="23"/>
        </w:rPr>
        <w:t>nodegoat</w:t>
      </w:r>
      <w:proofErr w:type="spellEnd"/>
      <w:r>
        <w:rPr>
          <w:b/>
          <w:bCs/>
          <w:color w:val="auto"/>
          <w:sz w:val="23"/>
          <w:szCs w:val="23"/>
        </w:rPr>
        <w:t xml:space="preserve"> Go </w:t>
      </w:r>
      <w:r>
        <w:rPr>
          <w:color w:val="auto"/>
          <w:sz w:val="23"/>
          <w:szCs w:val="23"/>
        </w:rPr>
        <w:t xml:space="preserve">na rok 2024 ve výši </w:t>
      </w:r>
      <w:r>
        <w:rPr>
          <w:b/>
          <w:bCs/>
          <w:color w:val="auto"/>
          <w:sz w:val="23"/>
          <w:szCs w:val="23"/>
        </w:rPr>
        <w:t xml:space="preserve">7.000,- EUR </w:t>
      </w:r>
      <w:r>
        <w:rPr>
          <w:color w:val="auto"/>
          <w:sz w:val="23"/>
          <w:szCs w:val="23"/>
        </w:rPr>
        <w:t xml:space="preserve">(slovy: </w:t>
      </w:r>
      <w:proofErr w:type="spellStart"/>
      <w:r>
        <w:rPr>
          <w:color w:val="auto"/>
          <w:sz w:val="23"/>
          <w:szCs w:val="23"/>
        </w:rPr>
        <w:t>sedmtisíceur</w:t>
      </w:r>
      <w:proofErr w:type="spellEnd"/>
      <w:r>
        <w:rPr>
          <w:color w:val="auto"/>
          <w:sz w:val="23"/>
          <w:szCs w:val="23"/>
        </w:rPr>
        <w:t xml:space="preserve">). Všechny částky jsou uvedeny bez DPH.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III.2.</w:t>
      </w:r>
      <w:proofErr w:type="gramEnd"/>
      <w:r>
        <w:rPr>
          <w:color w:val="auto"/>
          <w:sz w:val="23"/>
          <w:szCs w:val="23"/>
        </w:rPr>
        <w:t xml:space="preserve"> Za předpokladu, že se nepodaří získat novou dotaci AV ČR či jiné externí zdroje, zavazují se smluvní strany uhradit společně další roční poplatek za provoz a licenci webového prostředí </w:t>
      </w:r>
      <w:proofErr w:type="spellStart"/>
      <w:r>
        <w:rPr>
          <w:b/>
          <w:bCs/>
          <w:color w:val="auto"/>
          <w:sz w:val="23"/>
          <w:szCs w:val="23"/>
        </w:rPr>
        <w:t>nodegoat</w:t>
      </w:r>
      <w:proofErr w:type="spellEnd"/>
      <w:r>
        <w:rPr>
          <w:b/>
          <w:bCs/>
          <w:color w:val="auto"/>
          <w:sz w:val="23"/>
          <w:szCs w:val="23"/>
        </w:rPr>
        <w:t xml:space="preserve"> Go</w:t>
      </w:r>
      <w:r>
        <w:rPr>
          <w:color w:val="auto"/>
          <w:sz w:val="23"/>
          <w:szCs w:val="23"/>
        </w:rPr>
        <w:t xml:space="preserve">, a to počínaje rokem 2025 za následujících podmínek: </w:t>
      </w:r>
    </w:p>
    <w:p w:rsidR="00193D27" w:rsidRDefault="00193D27" w:rsidP="00193D27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Filosofický ústav poskytne Historickému ústavu částku pro úhradu podílu ve sjednané          </w:t>
      </w:r>
      <w:r>
        <w:rPr>
          <w:color w:val="auto"/>
          <w:sz w:val="23"/>
          <w:szCs w:val="23"/>
        </w:rPr>
        <w:tab/>
        <w:t xml:space="preserve">    výši </w:t>
      </w:r>
      <w:r>
        <w:rPr>
          <w:b/>
          <w:bCs/>
          <w:color w:val="auto"/>
          <w:sz w:val="23"/>
          <w:szCs w:val="23"/>
        </w:rPr>
        <w:t>1.400,- EUR</w:t>
      </w:r>
      <w:r>
        <w:rPr>
          <w:color w:val="auto"/>
          <w:sz w:val="23"/>
          <w:szCs w:val="23"/>
        </w:rPr>
        <w:t xml:space="preserve">. </w:t>
      </w:r>
    </w:p>
    <w:p w:rsidR="00193D27" w:rsidRDefault="00193D27" w:rsidP="00193D27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Ústav pro soudobé dějiny poskytne Historickému ústavu částku pro úhradu podílu ve </w:t>
      </w:r>
      <w:r>
        <w:rPr>
          <w:color w:val="auto"/>
          <w:sz w:val="23"/>
          <w:szCs w:val="23"/>
        </w:rPr>
        <w:tab/>
        <w:t xml:space="preserve">    sjednané výši </w:t>
      </w:r>
      <w:r>
        <w:rPr>
          <w:b/>
          <w:bCs/>
          <w:color w:val="auto"/>
          <w:sz w:val="23"/>
          <w:szCs w:val="23"/>
        </w:rPr>
        <w:t>1.400,-EUR</w:t>
      </w:r>
      <w:r>
        <w:rPr>
          <w:color w:val="auto"/>
          <w:sz w:val="23"/>
          <w:szCs w:val="23"/>
        </w:rPr>
        <w:t xml:space="preserve">. </w:t>
      </w:r>
    </w:p>
    <w:p w:rsidR="00193D27" w:rsidRDefault="00193D27" w:rsidP="00193D27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Ústav dějin umění poskytne Historickému ústavu částku pro úhradu podílu ve sjednané     </w:t>
      </w:r>
      <w:r>
        <w:rPr>
          <w:color w:val="auto"/>
          <w:sz w:val="23"/>
          <w:szCs w:val="23"/>
        </w:rPr>
        <w:tab/>
        <w:t xml:space="preserve">    výši </w:t>
      </w:r>
      <w:r>
        <w:rPr>
          <w:b/>
          <w:bCs/>
          <w:color w:val="auto"/>
          <w:sz w:val="23"/>
          <w:szCs w:val="23"/>
        </w:rPr>
        <w:t>1.400,- EUR</w:t>
      </w:r>
      <w:r>
        <w:rPr>
          <w:color w:val="auto"/>
          <w:sz w:val="23"/>
          <w:szCs w:val="23"/>
        </w:rPr>
        <w:t xml:space="preserve">. </w:t>
      </w:r>
    </w:p>
    <w:p w:rsidR="00193D27" w:rsidRDefault="00193D27" w:rsidP="00193D27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Knihovna poskytne Historickému ústavu částku pro úhradu podílu ve sjednané výši </w:t>
      </w:r>
      <w:r>
        <w:rPr>
          <w:color w:val="auto"/>
          <w:sz w:val="23"/>
          <w:szCs w:val="23"/>
        </w:rPr>
        <w:tab/>
        <w:t xml:space="preserve">    </w:t>
      </w:r>
      <w:r>
        <w:rPr>
          <w:b/>
          <w:bCs/>
          <w:color w:val="auto"/>
          <w:sz w:val="23"/>
          <w:szCs w:val="23"/>
        </w:rPr>
        <w:t>1.400,- EUR</w:t>
      </w:r>
      <w:r>
        <w:rPr>
          <w:color w:val="auto"/>
          <w:sz w:val="23"/>
          <w:szCs w:val="23"/>
        </w:rPr>
        <w:t xml:space="preserve">. </w:t>
      </w:r>
    </w:p>
    <w:p w:rsidR="00193D27" w:rsidRDefault="00193D27" w:rsidP="00193D2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Platba bude odcházet jako celek z účtu Historického ústavu, který bude při instalaci a </w:t>
      </w:r>
      <w:r>
        <w:rPr>
          <w:color w:val="auto"/>
          <w:sz w:val="23"/>
          <w:szCs w:val="23"/>
        </w:rPr>
        <w:tab/>
        <w:t xml:space="preserve">    údržbě vystupovat v roli hlavní jednající instituce za sdružení. </w:t>
      </w:r>
      <w:proofErr w:type="spellStart"/>
      <w:r>
        <w:rPr>
          <w:color w:val="auto"/>
          <w:sz w:val="23"/>
          <w:szCs w:val="23"/>
        </w:rPr>
        <w:t>Přefakturace</w:t>
      </w:r>
      <w:proofErr w:type="spellEnd"/>
      <w:r>
        <w:rPr>
          <w:color w:val="auto"/>
          <w:sz w:val="23"/>
          <w:szCs w:val="23"/>
        </w:rPr>
        <w:t xml:space="preserve"> daných </w:t>
      </w:r>
      <w:r>
        <w:rPr>
          <w:color w:val="auto"/>
          <w:sz w:val="23"/>
          <w:szCs w:val="23"/>
        </w:rPr>
        <w:tab/>
        <w:t xml:space="preserve">     podílů bude realizována na základě daňového dokladu vystaveného Historickým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</w:rPr>
      </w:pPr>
    </w:p>
    <w:p w:rsidR="00193D27" w:rsidRDefault="00193D27" w:rsidP="00193D27">
      <w:pPr>
        <w:pStyle w:val="Default"/>
        <w:pageBreakBefore/>
        <w:rPr>
          <w:color w:val="auto"/>
        </w:rPr>
      </w:pPr>
    </w:p>
    <w:p w:rsidR="00E1577E" w:rsidRDefault="00E1577E" w:rsidP="00193D2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ústavem </w:t>
      </w:r>
      <w:r w:rsidR="00193D27">
        <w:rPr>
          <w:color w:val="auto"/>
          <w:sz w:val="23"/>
          <w:szCs w:val="23"/>
        </w:rPr>
        <w:t xml:space="preserve">v českých korunách ihned po pořízení roční licence (úhrada na každý rok se </w:t>
      </w:r>
    </w:p>
    <w:p w:rsidR="00193D27" w:rsidRDefault="00193D27" w:rsidP="00193D2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hradí</w:t>
      </w:r>
      <w:r w:rsidR="00E1577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dopředu vždy v prosinci).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III.3.</w:t>
      </w:r>
      <w:proofErr w:type="gramEnd"/>
      <w:r>
        <w:rPr>
          <w:color w:val="auto"/>
          <w:sz w:val="23"/>
          <w:szCs w:val="23"/>
        </w:rPr>
        <w:t xml:space="preserve"> Náklady na dodanění ročního poplatku za provoz a licenci webového prostředí </w:t>
      </w:r>
      <w:proofErr w:type="spellStart"/>
      <w:r>
        <w:rPr>
          <w:b/>
          <w:bCs/>
          <w:color w:val="auto"/>
          <w:sz w:val="23"/>
          <w:szCs w:val="23"/>
        </w:rPr>
        <w:t>nodegoat</w:t>
      </w:r>
      <w:proofErr w:type="spellEnd"/>
      <w:r>
        <w:rPr>
          <w:b/>
          <w:bCs/>
          <w:color w:val="auto"/>
          <w:sz w:val="23"/>
          <w:szCs w:val="23"/>
        </w:rPr>
        <w:t xml:space="preserve"> Go </w:t>
      </w:r>
      <w:r>
        <w:rPr>
          <w:color w:val="auto"/>
          <w:sz w:val="23"/>
          <w:szCs w:val="23"/>
        </w:rPr>
        <w:t xml:space="preserve">(viz bod </w:t>
      </w:r>
      <w:proofErr w:type="gramStart"/>
      <w:r>
        <w:rPr>
          <w:color w:val="auto"/>
          <w:sz w:val="23"/>
          <w:szCs w:val="23"/>
        </w:rPr>
        <w:t>III.2.) budou</w:t>
      </w:r>
      <w:proofErr w:type="gramEnd"/>
      <w:r>
        <w:rPr>
          <w:color w:val="auto"/>
          <w:sz w:val="23"/>
          <w:szCs w:val="23"/>
        </w:rPr>
        <w:t xml:space="preserve"> rozpočítány ve stejném poměru, tj. 1/5 nákladů na jednu smluvní stranu. Tato částka bude vždy účtována v českých korunách.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Další závazky smluvních stran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IV.1.</w:t>
      </w:r>
      <w:proofErr w:type="gramEnd"/>
      <w:r>
        <w:rPr>
          <w:color w:val="auto"/>
          <w:sz w:val="23"/>
          <w:szCs w:val="23"/>
        </w:rPr>
        <w:t xml:space="preserve"> Každá ze smluvních stran nominuje pověřenou osobu, která bude odpovědna za komunikaci v rámci vlastní instituce i za komunikaci s pověřenou osobou Historického ústavu.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IV.2.</w:t>
      </w:r>
      <w:proofErr w:type="gramEnd"/>
      <w:r>
        <w:rPr>
          <w:color w:val="auto"/>
          <w:sz w:val="23"/>
          <w:szCs w:val="23"/>
        </w:rPr>
        <w:t xml:space="preserve"> Pověřená osoba Historického ústavu je odpovědna za komunikaci se společností LAB1100 poskytující webové prostředí </w:t>
      </w:r>
      <w:proofErr w:type="spellStart"/>
      <w:r>
        <w:rPr>
          <w:color w:val="auto"/>
          <w:sz w:val="23"/>
          <w:szCs w:val="23"/>
        </w:rPr>
        <w:t>nodegoat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E1577E" w:rsidRDefault="00E1577E" w:rsidP="00193D27">
      <w:pPr>
        <w:pStyle w:val="Default"/>
        <w:rPr>
          <w:b/>
          <w:bCs/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Termín využití finančních prostředků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Finanční prostředky poskytnuté Historickému ústavu na základě ujednání čl. III odst. 2 této smlouvy budou využity vždy nejpozději do konce každého kalendářního roku, a to výlučně pro účely uvedené v čl. II smlouvy. </w:t>
      </w:r>
    </w:p>
    <w:p w:rsidR="00E1577E" w:rsidRDefault="00E1577E" w:rsidP="00193D27">
      <w:pPr>
        <w:pStyle w:val="Default"/>
        <w:rPr>
          <w:b/>
          <w:bCs/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Zajištění závazků a odstoupení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VI.1.</w:t>
      </w:r>
      <w:proofErr w:type="gramEnd"/>
      <w:r>
        <w:rPr>
          <w:color w:val="auto"/>
          <w:sz w:val="23"/>
          <w:szCs w:val="23"/>
        </w:rPr>
        <w:t xml:space="preserve"> Smluvní strany jsou oprávněny odstoupit od této smlouvy v případě, že některá ze smluvních stran hrubě poruší své povinnosti stanovené touto smlouvou a nezjedná nápravu ani v dodatečně jí poskytnutém přiměřeném termínu.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VI.2.</w:t>
      </w:r>
      <w:proofErr w:type="gramEnd"/>
      <w:r>
        <w:rPr>
          <w:color w:val="auto"/>
          <w:sz w:val="23"/>
          <w:szCs w:val="23"/>
        </w:rPr>
        <w:t xml:space="preserve"> V případě odstoupení od této smlouvy jsou strany povinny vrátit si přijatá plnění, a to bez zbytečného odkladu, nejpozději však do 15 dnů ode dne doručení odstoupení od smlouvy druhé smluvní straně.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VI.3.</w:t>
      </w:r>
      <w:proofErr w:type="gramEnd"/>
      <w:r>
        <w:rPr>
          <w:color w:val="auto"/>
          <w:sz w:val="23"/>
          <w:szCs w:val="23"/>
        </w:rPr>
        <w:t xml:space="preserve"> Smluvní strany se zároveň zavazují, že pokud by od této smlouvy chtěly odstoupit z jiných důvodů, než jsou uvedeny v bodě </w:t>
      </w:r>
      <w:proofErr w:type="gramStart"/>
      <w:r>
        <w:rPr>
          <w:color w:val="auto"/>
          <w:sz w:val="23"/>
          <w:szCs w:val="23"/>
        </w:rPr>
        <w:t>VI.1., musí</w:t>
      </w:r>
      <w:proofErr w:type="gramEnd"/>
      <w:r>
        <w:rPr>
          <w:color w:val="auto"/>
          <w:sz w:val="23"/>
          <w:szCs w:val="23"/>
        </w:rPr>
        <w:t xml:space="preserve"> o tom všechny smluvní strany informovat s dostatečným předstihem, a to vždy min. do konce kalendářního roku, ve kterém ještě členem sdružení zůstávají. </w:t>
      </w:r>
    </w:p>
    <w:p w:rsidR="00E1577E" w:rsidRDefault="00E1577E" w:rsidP="00193D27">
      <w:pPr>
        <w:pStyle w:val="Default"/>
        <w:rPr>
          <w:b/>
          <w:bCs/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</w:t>
      </w: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Závěrečná ustanovení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VII.1.</w:t>
      </w:r>
      <w:proofErr w:type="gramEnd"/>
      <w:r>
        <w:rPr>
          <w:color w:val="auto"/>
          <w:sz w:val="23"/>
          <w:szCs w:val="23"/>
        </w:rPr>
        <w:t xml:space="preserve"> Změny a doplňky této smlouvy lze učinit na základě dohody smluvních stran formou písemných vzestupně číslovaných dodatků.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VII.2.</w:t>
      </w:r>
      <w:proofErr w:type="gramEnd"/>
      <w:r>
        <w:rPr>
          <w:color w:val="auto"/>
          <w:sz w:val="23"/>
          <w:szCs w:val="23"/>
        </w:rPr>
        <w:t xml:space="preserve"> Tato smlouva je sepsána v elektronické podobě s platností originálu a stvrzena elektronickými podpisy všech smluvních stran, a to podpisy zaručenými založenými na kvalifikovaném certifikátu nebo podpisy kvalifikovanými.  </w:t>
      </w:r>
    </w:p>
    <w:p w:rsidR="00193D27" w:rsidRDefault="00193D27" w:rsidP="00193D27">
      <w:pPr>
        <w:pStyle w:val="Default"/>
        <w:rPr>
          <w:color w:val="auto"/>
        </w:rPr>
      </w:pPr>
    </w:p>
    <w:p w:rsidR="00193D27" w:rsidRDefault="00193D27" w:rsidP="00193D27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VII. 3. Smlouva nabývá platnosti jejím uzavřením a účinnosti dnem jejího uveřejnění v registru smluv. </w:t>
      </w:r>
    </w:p>
    <w:p w:rsidR="00E1577E" w:rsidRDefault="00E1577E" w:rsidP="00193D27">
      <w:pPr>
        <w:pStyle w:val="Default"/>
        <w:rPr>
          <w:color w:val="auto"/>
          <w:sz w:val="23"/>
          <w:szCs w:val="23"/>
        </w:rPr>
      </w:pPr>
    </w:p>
    <w:p w:rsidR="00193D27" w:rsidRDefault="00193D27" w:rsidP="00193D2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VII.4.</w:t>
      </w:r>
      <w:proofErr w:type="gramEnd"/>
      <w:r>
        <w:rPr>
          <w:color w:val="auto"/>
          <w:sz w:val="23"/>
          <w:szCs w:val="23"/>
        </w:rPr>
        <w:t xml:space="preserve"> Smluvní strany shodně prohlašují, že si tuto smlouvu řádně přečetly a tato vyjadřuje projev jejich svobodně projevené vůle. </w:t>
      </w:r>
    </w:p>
    <w:p w:rsidR="00E1577E" w:rsidRDefault="00E1577E" w:rsidP="00193D27">
      <w:pPr>
        <w:rPr>
          <w:sz w:val="23"/>
          <w:szCs w:val="23"/>
        </w:rPr>
      </w:pPr>
    </w:p>
    <w:p w:rsidR="00F71417" w:rsidRDefault="00193D27" w:rsidP="00193D27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VII.5.</w:t>
      </w:r>
      <w:proofErr w:type="gramEnd"/>
      <w:r>
        <w:rPr>
          <w:sz w:val="23"/>
          <w:szCs w:val="23"/>
        </w:rPr>
        <w:t xml:space="preserve"> Smluvní strany berou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Historický ústav.</w:t>
      </w:r>
    </w:p>
    <w:p w:rsidR="00E1577E" w:rsidRDefault="00E1577E" w:rsidP="00193D27">
      <w:pPr>
        <w:rPr>
          <w:sz w:val="23"/>
          <w:szCs w:val="23"/>
        </w:rPr>
      </w:pPr>
    </w:p>
    <w:p w:rsidR="00E1577E" w:rsidRDefault="00E1577E" w:rsidP="00193D27">
      <w:pPr>
        <w:rPr>
          <w:sz w:val="23"/>
          <w:szCs w:val="23"/>
        </w:rPr>
      </w:pPr>
    </w:p>
    <w:p w:rsidR="00E1577E" w:rsidRPr="00E1577E" w:rsidRDefault="00E1577E" w:rsidP="00E1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V Praze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V Praze </w:t>
      </w:r>
    </w:p>
    <w:p w:rsidR="00E1577E" w:rsidRDefault="00E1577E" w:rsidP="00E1577E">
      <w:pPr>
        <w:rPr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 w:rsidRPr="00E157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Historický ústav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 w:rsidRPr="00E157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Filosofický ústav</w:t>
      </w:r>
    </w:p>
    <w:p w:rsidR="00E1577E" w:rsidRDefault="00E1577E" w:rsidP="00193D27">
      <w:pPr>
        <w:rPr>
          <w:sz w:val="23"/>
          <w:szCs w:val="23"/>
        </w:rPr>
      </w:pPr>
    </w:p>
    <w:p w:rsidR="00E1577E" w:rsidRDefault="00E1577E" w:rsidP="00193D27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1577E" w:rsidRDefault="00E1577E" w:rsidP="00193D27">
      <w:r>
        <w:rPr>
          <w:sz w:val="23"/>
          <w:szCs w:val="23"/>
        </w:rPr>
        <w:t xml:space="preserve">prof. PhDr. Martin Holý, Ph.D., ředitel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PhDr. Petr </w:t>
      </w:r>
      <w:proofErr w:type="spellStart"/>
      <w:r>
        <w:rPr>
          <w:sz w:val="23"/>
          <w:szCs w:val="23"/>
        </w:rPr>
        <w:t>Kitzler</w:t>
      </w:r>
      <w:proofErr w:type="spellEnd"/>
      <w:r>
        <w:rPr>
          <w:sz w:val="23"/>
          <w:szCs w:val="23"/>
        </w:rPr>
        <w:t xml:space="preserve">, Ph.D., </w:t>
      </w:r>
      <w:proofErr w:type="spellStart"/>
      <w:r>
        <w:rPr>
          <w:sz w:val="23"/>
          <w:szCs w:val="23"/>
        </w:rPr>
        <w:t>DSc</w:t>
      </w:r>
      <w:proofErr w:type="spellEnd"/>
      <w:r>
        <w:rPr>
          <w:sz w:val="23"/>
          <w:szCs w:val="23"/>
        </w:rPr>
        <w:t>., ředitel</w:t>
      </w:r>
    </w:p>
    <w:p w:rsidR="00E1577E" w:rsidRDefault="00E1577E" w:rsidP="00193D27"/>
    <w:p w:rsidR="00E1577E" w:rsidRDefault="00E1577E" w:rsidP="00193D27"/>
    <w:p w:rsidR="00E1577E" w:rsidRPr="00E1577E" w:rsidRDefault="00E1577E" w:rsidP="00E1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V Praze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V Praze </w:t>
      </w: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 w:rsidRPr="00E157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Ústav pro soudobé dějiny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 w:rsidRPr="00E157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Ústav dějin umění</w:t>
      </w: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……………………………..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………………………….</w:t>
      </w:r>
    </w:p>
    <w:p w:rsidR="00E1577E" w:rsidRPr="00E1577E" w:rsidRDefault="00E1577E" w:rsidP="00E1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PhDr. Adéla Gjuričová, Ph.D., ředitelka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doc. PhDr. Tomášem Winterem, Ph.D., </w:t>
      </w: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1577E">
        <w:rPr>
          <w:rFonts w:ascii="Times New Roman" w:hAnsi="Times New Roman" w:cs="Times New Roman"/>
          <w:color w:val="000000"/>
          <w:sz w:val="23"/>
          <w:szCs w:val="23"/>
        </w:rPr>
        <w:t>ředitel</w:t>
      </w:r>
    </w:p>
    <w:p w:rsidR="00E1577E" w:rsidRDefault="00E1577E" w:rsidP="00E1577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577E" w:rsidRPr="00E1577E" w:rsidRDefault="00E1577E" w:rsidP="00E1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 xml:space="preserve">V Praze </w:t>
      </w:r>
      <w:r w:rsidR="00EF20AA">
        <w:rPr>
          <w:rFonts w:ascii="Times New Roman" w:hAnsi="Times New Roman" w:cs="Times New Roman"/>
          <w:color w:val="000000"/>
          <w:sz w:val="23"/>
          <w:szCs w:val="23"/>
        </w:rPr>
        <w:t>29.2.2024</w:t>
      </w:r>
      <w:bookmarkStart w:id="0" w:name="_GoBack"/>
      <w:bookmarkEnd w:id="0"/>
    </w:p>
    <w:p w:rsidR="00E1577E" w:rsidRDefault="00E1577E" w:rsidP="00E1577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1577E">
        <w:rPr>
          <w:rFonts w:ascii="Times New Roman" w:hAnsi="Times New Roman" w:cs="Times New Roman"/>
          <w:color w:val="000000"/>
          <w:sz w:val="23"/>
          <w:szCs w:val="23"/>
        </w:rPr>
        <w:t>za Knihovnu</w:t>
      </w:r>
    </w:p>
    <w:p w:rsidR="00E1577E" w:rsidRDefault="00E1577E" w:rsidP="00E1577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1577E" w:rsidRDefault="00E1577E" w:rsidP="00E1577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1577E" w:rsidRDefault="00E1577E" w:rsidP="00E1577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1577E" w:rsidRDefault="00E1577E" w:rsidP="00E1577E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……………………………..</w:t>
      </w:r>
    </w:p>
    <w:p w:rsidR="00E1577E" w:rsidRDefault="00E1577E" w:rsidP="00E1577E">
      <w:r>
        <w:rPr>
          <w:sz w:val="23"/>
          <w:szCs w:val="23"/>
        </w:rPr>
        <w:t xml:space="preserve">Ing. Magdaléna </w:t>
      </w:r>
      <w:proofErr w:type="spellStart"/>
      <w:r>
        <w:rPr>
          <w:sz w:val="23"/>
          <w:szCs w:val="23"/>
        </w:rPr>
        <w:t>Vecková</w:t>
      </w:r>
      <w:proofErr w:type="spellEnd"/>
      <w:r>
        <w:rPr>
          <w:sz w:val="23"/>
          <w:szCs w:val="23"/>
        </w:rPr>
        <w:t>, ředitelka</w:t>
      </w:r>
    </w:p>
    <w:sectPr w:rsidR="00E1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ABC384"/>
    <w:multiLevelType w:val="hybridMultilevel"/>
    <w:tmpl w:val="928146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B72793"/>
    <w:multiLevelType w:val="hybridMultilevel"/>
    <w:tmpl w:val="FB7648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7"/>
    <w:rsid w:val="00193D27"/>
    <w:rsid w:val="00E1577E"/>
    <w:rsid w:val="00EF20AA"/>
    <w:rsid w:val="00F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1A8A-544E-4DC4-B468-AFC9E4D6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Taborska</dc:creator>
  <cp:keywords/>
  <dc:description/>
  <cp:lastModifiedBy>Taborska</cp:lastModifiedBy>
  <cp:revision>2</cp:revision>
  <dcterms:created xsi:type="dcterms:W3CDTF">2024-03-04T11:24:00Z</dcterms:created>
  <dcterms:modified xsi:type="dcterms:W3CDTF">2024-03-04T11:41:00Z</dcterms:modified>
</cp:coreProperties>
</file>