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1F2B" w14:textId="65ABA685" w:rsidR="001B7AB4" w:rsidRDefault="00D5025E">
      <w:r w:rsidRPr="001466C8">
        <w:rPr>
          <w:rFonts w:ascii="Garamond" w:hAnsi="Garamond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520249F" wp14:editId="0C8EE52C">
            <wp:simplePos x="0" y="0"/>
            <wp:positionH relativeFrom="column">
              <wp:posOffset>1967230</wp:posOffset>
            </wp:positionH>
            <wp:positionV relativeFrom="paragraph">
              <wp:posOffset>-4445</wp:posOffset>
            </wp:positionV>
            <wp:extent cx="1905000" cy="381000"/>
            <wp:effectExtent l="0" t="0" r="0" b="0"/>
            <wp:wrapNone/>
            <wp:docPr id="100001" name="Obráze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120AE0" w14:textId="77777777" w:rsidR="00D5025E" w:rsidRDefault="00D5025E"/>
    <w:p w14:paraId="1BDAD9A3" w14:textId="77777777" w:rsidR="00D5025E" w:rsidRPr="00857084" w:rsidRDefault="00D5025E" w:rsidP="00D5025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57084">
        <w:rPr>
          <w:rFonts w:cstheme="minorHAnsi"/>
          <w:b/>
          <w:bCs/>
          <w:sz w:val="28"/>
          <w:szCs w:val="28"/>
        </w:rPr>
        <w:t>Prováděcí smlouva k rámcové smlouvě o spolupráci</w:t>
      </w:r>
    </w:p>
    <w:p w14:paraId="35DBF252" w14:textId="77777777" w:rsidR="00D5025E" w:rsidRPr="00857084" w:rsidRDefault="00D5025E" w:rsidP="00D5025E">
      <w:pPr>
        <w:jc w:val="center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uzavřené dne 30. 6. 2021 mezi</w:t>
      </w:r>
    </w:p>
    <w:p w14:paraId="51EBFECB" w14:textId="77777777" w:rsidR="00D5025E" w:rsidRPr="00857084" w:rsidRDefault="00D5025E" w:rsidP="00D5025E">
      <w:pPr>
        <w:rPr>
          <w:rFonts w:cstheme="minorHAnsi"/>
          <w:sz w:val="24"/>
          <w:szCs w:val="24"/>
        </w:rPr>
      </w:pPr>
    </w:p>
    <w:p w14:paraId="659A84C4" w14:textId="77777777" w:rsidR="00D5025E" w:rsidRPr="00857084" w:rsidRDefault="00D5025E" w:rsidP="00D5025E">
      <w:pPr>
        <w:spacing w:after="0" w:line="240" w:lineRule="auto"/>
        <w:rPr>
          <w:rFonts w:cstheme="minorHAnsi"/>
          <w:sz w:val="24"/>
          <w:szCs w:val="24"/>
        </w:rPr>
      </w:pPr>
      <w:r w:rsidRPr="00857084">
        <w:rPr>
          <w:rFonts w:cstheme="minorHAnsi"/>
          <w:b/>
          <w:bCs/>
          <w:sz w:val="24"/>
          <w:szCs w:val="24"/>
        </w:rPr>
        <w:t>Městem Jindřichův Hradec</w:t>
      </w:r>
      <w:r w:rsidRPr="00857084">
        <w:rPr>
          <w:rFonts w:cstheme="minorHAnsi"/>
          <w:sz w:val="24"/>
          <w:szCs w:val="24"/>
        </w:rPr>
        <w:t>,</w:t>
      </w:r>
    </w:p>
    <w:p w14:paraId="73E436EE" w14:textId="77777777" w:rsidR="00D5025E" w:rsidRPr="00857084" w:rsidRDefault="00D5025E" w:rsidP="00D5025E">
      <w:pPr>
        <w:spacing w:after="0" w:line="240" w:lineRule="auto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se sídlem Klášterská 135/II, Jindřichův Hradec, 377 01</w:t>
      </w:r>
    </w:p>
    <w:p w14:paraId="151C3F9A" w14:textId="77777777" w:rsidR="00D5025E" w:rsidRPr="00857084" w:rsidRDefault="00D5025E" w:rsidP="00D5025E">
      <w:pPr>
        <w:spacing w:after="0" w:line="240" w:lineRule="auto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IČO: 00246875</w:t>
      </w:r>
    </w:p>
    <w:p w14:paraId="77C0A33A" w14:textId="77777777" w:rsidR="00D5025E" w:rsidRPr="00857084" w:rsidRDefault="00D5025E" w:rsidP="00D5025E">
      <w:pPr>
        <w:spacing w:after="0" w:line="240" w:lineRule="auto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zastoupeným Mgr. Ing. Michalem Kozárem, MBA, starostou</w:t>
      </w:r>
    </w:p>
    <w:p w14:paraId="3442CF53" w14:textId="77777777" w:rsidR="00D5025E" w:rsidRPr="00857084" w:rsidRDefault="00D5025E" w:rsidP="00D5025E">
      <w:pPr>
        <w:spacing w:after="240" w:line="240" w:lineRule="auto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na straně jedné (dále jen ,,Město‘‘)</w:t>
      </w:r>
    </w:p>
    <w:p w14:paraId="02186252" w14:textId="77777777" w:rsidR="00D5025E" w:rsidRPr="00857084" w:rsidRDefault="00D5025E" w:rsidP="00D5025E">
      <w:pPr>
        <w:spacing w:after="240" w:line="240" w:lineRule="auto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a</w:t>
      </w:r>
    </w:p>
    <w:p w14:paraId="7C809BFB" w14:textId="77777777" w:rsidR="00D5025E" w:rsidRPr="00857084" w:rsidRDefault="00D5025E" w:rsidP="00D5025E">
      <w:pPr>
        <w:spacing w:before="240" w:after="0" w:line="240" w:lineRule="auto"/>
        <w:rPr>
          <w:rFonts w:cstheme="minorHAnsi"/>
          <w:sz w:val="24"/>
          <w:szCs w:val="24"/>
        </w:rPr>
      </w:pPr>
      <w:r w:rsidRPr="00857084">
        <w:rPr>
          <w:rFonts w:cstheme="minorHAnsi"/>
          <w:b/>
          <w:bCs/>
          <w:sz w:val="24"/>
          <w:szCs w:val="24"/>
        </w:rPr>
        <w:t>Českým rozhlasem</w:t>
      </w:r>
      <w:r w:rsidRPr="00857084">
        <w:rPr>
          <w:rFonts w:cstheme="minorHAnsi"/>
          <w:sz w:val="24"/>
          <w:szCs w:val="24"/>
        </w:rPr>
        <w:t>,</w:t>
      </w:r>
    </w:p>
    <w:p w14:paraId="6CECF53A" w14:textId="77777777" w:rsidR="00D5025E" w:rsidRPr="00857084" w:rsidRDefault="00D5025E" w:rsidP="00D5025E">
      <w:pPr>
        <w:spacing w:after="0" w:line="240" w:lineRule="auto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se sídlem Vinohradská 12, Praha 2, 120 99</w:t>
      </w:r>
    </w:p>
    <w:p w14:paraId="5988AB61" w14:textId="77777777" w:rsidR="00D5025E" w:rsidRPr="00857084" w:rsidRDefault="00D5025E" w:rsidP="00D5025E">
      <w:pPr>
        <w:spacing w:after="0" w:line="240" w:lineRule="auto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IČO: 45245053</w:t>
      </w:r>
    </w:p>
    <w:p w14:paraId="6B238512" w14:textId="77777777" w:rsidR="00D5025E" w:rsidRPr="00857084" w:rsidRDefault="00D5025E" w:rsidP="00D5025E">
      <w:pPr>
        <w:spacing w:after="0" w:line="240" w:lineRule="auto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zastoupeným Mgr. Kateřinou Konopáskovou, ředitelkou Sekce uměleckých těles, soutěží a přehlídek</w:t>
      </w:r>
    </w:p>
    <w:p w14:paraId="4CB505C4" w14:textId="77777777" w:rsidR="00D5025E" w:rsidRPr="00857084" w:rsidRDefault="00D5025E" w:rsidP="00D5025E">
      <w:pPr>
        <w:spacing w:after="0" w:line="240" w:lineRule="auto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na straně druhé (dále jen ,,ČRo‘‘)</w:t>
      </w:r>
    </w:p>
    <w:p w14:paraId="57AAFE5A" w14:textId="77777777" w:rsidR="00D5025E" w:rsidRPr="00857084" w:rsidRDefault="00D5025E" w:rsidP="00D5025E">
      <w:pPr>
        <w:spacing w:after="0" w:line="240" w:lineRule="auto"/>
        <w:rPr>
          <w:rFonts w:cstheme="minorHAnsi"/>
          <w:sz w:val="24"/>
          <w:szCs w:val="24"/>
        </w:rPr>
      </w:pPr>
    </w:p>
    <w:p w14:paraId="55ECADD7" w14:textId="77777777" w:rsidR="00D5025E" w:rsidRPr="00857084" w:rsidRDefault="00D5025E" w:rsidP="00D5025E">
      <w:pPr>
        <w:spacing w:after="0" w:line="240" w:lineRule="auto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(obě strany dále jen ,,účastníci‘‘)</w:t>
      </w:r>
    </w:p>
    <w:p w14:paraId="73D60790" w14:textId="77777777" w:rsidR="00D5025E" w:rsidRPr="00857084" w:rsidRDefault="00D5025E" w:rsidP="00D5025E">
      <w:pPr>
        <w:rPr>
          <w:rFonts w:cstheme="minorHAnsi"/>
        </w:rPr>
      </w:pPr>
    </w:p>
    <w:p w14:paraId="74ED262E" w14:textId="77777777" w:rsidR="00D5025E" w:rsidRPr="00857084" w:rsidRDefault="00D5025E" w:rsidP="00D5025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57084">
        <w:rPr>
          <w:rFonts w:cstheme="minorHAnsi"/>
          <w:b/>
          <w:bCs/>
          <w:sz w:val="24"/>
          <w:szCs w:val="24"/>
        </w:rPr>
        <w:t>Čl. I.</w:t>
      </w:r>
    </w:p>
    <w:p w14:paraId="48DEB11D" w14:textId="77777777" w:rsidR="00D5025E" w:rsidRPr="00857084" w:rsidRDefault="00D5025E" w:rsidP="00D5025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857084">
        <w:rPr>
          <w:rFonts w:cstheme="minorHAnsi"/>
          <w:b/>
          <w:bCs/>
          <w:sz w:val="24"/>
          <w:szCs w:val="24"/>
        </w:rPr>
        <w:t>Úvodní ustanovení</w:t>
      </w:r>
    </w:p>
    <w:p w14:paraId="223D8FDC" w14:textId="77777777" w:rsidR="00D5025E" w:rsidRPr="00857084" w:rsidRDefault="00D5025E" w:rsidP="00D5025E">
      <w:pPr>
        <w:pStyle w:val="Odstavecseseznamem"/>
        <w:numPr>
          <w:ilvl w:val="0"/>
          <w:numId w:val="2"/>
        </w:numPr>
        <w:spacing w:after="20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Účastníci se v Rámcové smlouvě o spolupráci uzavřené dne 30. 6. 2021 předběžně dohodli na uzavření prováděcí smlouvy, která bude konkrétněji specifikovat práva a povinnosti při realizaci 5</w:t>
      </w:r>
      <w:r>
        <w:rPr>
          <w:rFonts w:cstheme="minorHAnsi"/>
          <w:sz w:val="24"/>
          <w:szCs w:val="24"/>
        </w:rPr>
        <w:t>6</w:t>
      </w:r>
      <w:r w:rsidRPr="00857084">
        <w:rPr>
          <w:rFonts w:cstheme="minorHAnsi"/>
          <w:sz w:val="24"/>
          <w:szCs w:val="24"/>
        </w:rPr>
        <w:t>. ročníku Jihočeského festivalu Concertino Praga, pořádaného v roce 202</w:t>
      </w:r>
      <w:r>
        <w:rPr>
          <w:rFonts w:cstheme="minorHAnsi"/>
          <w:sz w:val="24"/>
          <w:szCs w:val="24"/>
        </w:rPr>
        <w:t>4</w:t>
      </w:r>
      <w:r w:rsidRPr="00857084">
        <w:rPr>
          <w:rFonts w:cstheme="minorHAnsi"/>
          <w:sz w:val="24"/>
          <w:szCs w:val="24"/>
        </w:rPr>
        <w:t>.</w:t>
      </w:r>
    </w:p>
    <w:p w14:paraId="2EC4BB19" w14:textId="77777777" w:rsidR="00D5025E" w:rsidRPr="00857084" w:rsidRDefault="00D5025E" w:rsidP="00D5025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57084">
        <w:rPr>
          <w:rFonts w:cstheme="minorHAnsi"/>
          <w:b/>
          <w:bCs/>
          <w:sz w:val="24"/>
          <w:szCs w:val="24"/>
        </w:rPr>
        <w:t>Čl. II.</w:t>
      </w:r>
    </w:p>
    <w:p w14:paraId="4C4A6F32" w14:textId="77777777" w:rsidR="00D5025E" w:rsidRPr="00857084" w:rsidRDefault="00D5025E" w:rsidP="00D5025E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57084">
        <w:rPr>
          <w:rFonts w:cstheme="minorHAnsi"/>
          <w:b/>
          <w:bCs/>
          <w:sz w:val="24"/>
          <w:szCs w:val="24"/>
        </w:rPr>
        <w:t>Práva a povinnosti</w:t>
      </w:r>
    </w:p>
    <w:p w14:paraId="5E98A515" w14:textId="77777777" w:rsidR="00D5025E" w:rsidRPr="00857084" w:rsidRDefault="00D5025E" w:rsidP="00D5025E">
      <w:pPr>
        <w:pStyle w:val="Odstavecseseznamem"/>
        <w:numPr>
          <w:ilvl w:val="0"/>
          <w:numId w:val="3"/>
        </w:numPr>
        <w:spacing w:after="20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Smluvní strany se dohodly, že Město se bude podílet na financování festivalu částkou ve výši maximálně 200.000 Kč včetně DPH</w:t>
      </w:r>
      <w:r w:rsidRPr="00857084">
        <w:rPr>
          <w:rStyle w:val="Odkaznakoment"/>
          <w:rFonts w:cstheme="minorHAnsi"/>
        </w:rPr>
        <w:t xml:space="preserve"> </w:t>
      </w:r>
      <w:r w:rsidRPr="00857084">
        <w:rPr>
          <w:rFonts w:cstheme="minorHAnsi"/>
          <w:sz w:val="24"/>
          <w:szCs w:val="24"/>
        </w:rPr>
        <w:t>(slovy dvě stě tisíc korun českých). Částka bude použita na částečnou úhradu ubytování a stravy účinkujících Jihočeského festivalu Concertino Praga, dále na úhradu uspořádání slavnostního přijetí účinkujících festivalu starostou města, recepce na závěr festivalu a na uhrazení nájemného prostor pro konání závěrečného koncertu a recepce.</w:t>
      </w:r>
    </w:p>
    <w:p w14:paraId="21020141" w14:textId="77777777" w:rsidR="00D5025E" w:rsidRPr="00857084" w:rsidRDefault="00D5025E" w:rsidP="00D5025E">
      <w:pPr>
        <w:pStyle w:val="Odstavecseseznamem"/>
        <w:numPr>
          <w:ilvl w:val="0"/>
          <w:numId w:val="3"/>
        </w:numPr>
        <w:spacing w:after="20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 xml:space="preserve">ČRo uhradí náklady, které převyšují podíl financování festivalu Městem sjednaný v článku II. odstavce 1, této prováděcí smlouvy. </w:t>
      </w:r>
    </w:p>
    <w:p w14:paraId="64F6E04B" w14:textId="77777777" w:rsidR="00D5025E" w:rsidRPr="00857084" w:rsidRDefault="00D5025E" w:rsidP="00D5025E">
      <w:pPr>
        <w:pStyle w:val="Odstavecseseznamem"/>
        <w:numPr>
          <w:ilvl w:val="0"/>
          <w:numId w:val="3"/>
        </w:numPr>
        <w:spacing w:after="20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ČRo náleží na akci 40 (slovy čtyřicet) volných vstupenek.</w:t>
      </w:r>
    </w:p>
    <w:p w14:paraId="6E079A99" w14:textId="77777777" w:rsidR="00D5025E" w:rsidRPr="00857084" w:rsidRDefault="00D5025E" w:rsidP="00D5025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4C2DB5D" w14:textId="77777777" w:rsidR="00D5025E" w:rsidRPr="00857084" w:rsidRDefault="00D5025E" w:rsidP="00D5025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2665B53" w14:textId="77777777" w:rsidR="00D5025E" w:rsidRPr="00857084" w:rsidRDefault="00D5025E" w:rsidP="00D5025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BCA3F25" w14:textId="77777777" w:rsidR="00D5025E" w:rsidRPr="00857084" w:rsidRDefault="00D5025E" w:rsidP="00D5025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57084">
        <w:rPr>
          <w:rFonts w:cstheme="minorHAnsi"/>
          <w:b/>
          <w:bCs/>
          <w:sz w:val="24"/>
          <w:szCs w:val="24"/>
        </w:rPr>
        <w:t>Čl. III.</w:t>
      </w:r>
    </w:p>
    <w:p w14:paraId="38E52690" w14:textId="77777777" w:rsidR="00D5025E" w:rsidRPr="00857084" w:rsidRDefault="00D5025E" w:rsidP="00D5025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857084">
        <w:rPr>
          <w:rFonts w:cstheme="minorHAnsi"/>
          <w:b/>
          <w:bCs/>
          <w:sz w:val="24"/>
          <w:szCs w:val="24"/>
        </w:rPr>
        <w:t>Závěrečná ustanovení</w:t>
      </w:r>
    </w:p>
    <w:p w14:paraId="4A053E06" w14:textId="77777777" w:rsidR="00D5025E" w:rsidRPr="00857084" w:rsidRDefault="00D5025E" w:rsidP="00D5025E">
      <w:pPr>
        <w:pStyle w:val="Odstavecseseznamem"/>
        <w:numPr>
          <w:ilvl w:val="0"/>
          <w:numId w:val="1"/>
        </w:numPr>
        <w:spacing w:after="20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Tato smlouva se uzavírá na rok 202</w:t>
      </w:r>
      <w:r>
        <w:rPr>
          <w:rFonts w:cstheme="minorHAnsi"/>
          <w:sz w:val="24"/>
          <w:szCs w:val="24"/>
        </w:rPr>
        <w:t>4</w:t>
      </w:r>
      <w:r w:rsidRPr="00857084">
        <w:rPr>
          <w:rFonts w:cstheme="minorHAnsi"/>
          <w:sz w:val="24"/>
          <w:szCs w:val="24"/>
        </w:rPr>
        <w:t xml:space="preserve"> a platná je dnem jejího podpisu oběma stranami.</w:t>
      </w:r>
    </w:p>
    <w:p w14:paraId="4629529B" w14:textId="77777777" w:rsidR="00D5025E" w:rsidRPr="00857084" w:rsidRDefault="00D5025E" w:rsidP="00D5025E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Smlouva je vyhotovena ve dvou vyhotoveních, z nichž každá má platnost originálu. Každá ze stran obdrží po jednom vyhotovení.</w:t>
      </w:r>
    </w:p>
    <w:p w14:paraId="3A52E9C3" w14:textId="77777777" w:rsidR="00D5025E" w:rsidRPr="00857084" w:rsidRDefault="00D5025E" w:rsidP="00D5025E">
      <w:pPr>
        <w:pStyle w:val="Odstavecseseznamem"/>
        <w:numPr>
          <w:ilvl w:val="0"/>
          <w:numId w:val="1"/>
        </w:numPr>
        <w:spacing w:after="20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Smluvní strany prohlašují, že smlouvu uzavírají svobodně a vážně a že považují její obsah za srozumitelný, na důkaz čehož připojují níže své podpisy.</w:t>
      </w:r>
    </w:p>
    <w:p w14:paraId="19DEB56F" w14:textId="06BEB6C3" w:rsidR="00D5025E" w:rsidRPr="00857084" w:rsidRDefault="00D5025E" w:rsidP="00D5025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 xml:space="preserve">Znění této prováděcí smlouvy schválila Rada města Jindřichův Hradec dne </w:t>
      </w:r>
      <w:r w:rsidR="00BC3098">
        <w:rPr>
          <w:rFonts w:cstheme="minorHAnsi"/>
          <w:sz w:val="24"/>
          <w:szCs w:val="24"/>
        </w:rPr>
        <w:t>14</w:t>
      </w:r>
      <w:r w:rsidRPr="0085708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BC3098">
        <w:rPr>
          <w:rFonts w:cstheme="minorHAnsi"/>
          <w:sz w:val="24"/>
          <w:szCs w:val="24"/>
        </w:rPr>
        <w:t>02</w:t>
      </w:r>
      <w:r>
        <w:rPr>
          <w:rFonts w:cstheme="minorHAnsi"/>
          <w:sz w:val="24"/>
          <w:szCs w:val="24"/>
        </w:rPr>
        <w:t xml:space="preserve">. </w:t>
      </w:r>
      <w:r w:rsidRPr="00857084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4</w:t>
      </w:r>
      <w:r w:rsidRPr="00857084">
        <w:rPr>
          <w:rFonts w:cstheme="minorHAnsi"/>
          <w:sz w:val="24"/>
          <w:szCs w:val="24"/>
        </w:rPr>
        <w:t xml:space="preserve">, usnesením číslo </w:t>
      </w:r>
      <w:r w:rsidR="00BC3098">
        <w:rPr>
          <w:rFonts w:cstheme="minorHAnsi"/>
          <w:sz w:val="24"/>
          <w:szCs w:val="24"/>
        </w:rPr>
        <w:t>115</w:t>
      </w:r>
      <w:r w:rsidRPr="00857084">
        <w:rPr>
          <w:rFonts w:cstheme="minorHAnsi"/>
          <w:sz w:val="24"/>
          <w:szCs w:val="24"/>
        </w:rPr>
        <w:t>/</w:t>
      </w:r>
      <w:r w:rsidR="00BC3098">
        <w:rPr>
          <w:rFonts w:cstheme="minorHAnsi"/>
          <w:sz w:val="24"/>
          <w:szCs w:val="24"/>
        </w:rPr>
        <w:t>5</w:t>
      </w:r>
      <w:r w:rsidRPr="00857084">
        <w:rPr>
          <w:rFonts w:cstheme="minorHAnsi"/>
          <w:sz w:val="24"/>
          <w:szCs w:val="24"/>
        </w:rPr>
        <w:t>R/202</w:t>
      </w:r>
      <w:r>
        <w:rPr>
          <w:rFonts w:cstheme="minorHAnsi"/>
          <w:sz w:val="24"/>
          <w:szCs w:val="24"/>
        </w:rPr>
        <w:t>4</w:t>
      </w:r>
      <w:r w:rsidRPr="00857084">
        <w:rPr>
          <w:rFonts w:cstheme="minorHAnsi"/>
          <w:sz w:val="24"/>
          <w:szCs w:val="24"/>
        </w:rPr>
        <w:t>.</w:t>
      </w:r>
    </w:p>
    <w:p w14:paraId="0FE323C4" w14:textId="77777777" w:rsidR="00D5025E" w:rsidRPr="00857084" w:rsidRDefault="00D5025E" w:rsidP="00D5025E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Účinno</w:t>
      </w:r>
      <w:r>
        <w:rPr>
          <w:rFonts w:cstheme="minorHAnsi"/>
          <w:sz w:val="24"/>
          <w:szCs w:val="24"/>
        </w:rPr>
        <w:t>s</w:t>
      </w:r>
      <w:r w:rsidRPr="00857084">
        <w:rPr>
          <w:rFonts w:cstheme="minorHAnsi"/>
          <w:sz w:val="24"/>
          <w:szCs w:val="24"/>
        </w:rPr>
        <w:t>t této smlouvy nastává dnem zveřejnění v registru smluv dle zákona č. 340/2015 Sb., o zvláštních podmínkách účinnosti některých smluv, uveřejňování těchto smluv a o registru smluv (zákon o registru smluv), přičemž zveřejnění zajistí Město.</w:t>
      </w:r>
    </w:p>
    <w:p w14:paraId="17DFD1C6" w14:textId="77777777" w:rsidR="00D5025E" w:rsidRPr="00857084" w:rsidRDefault="00D5025E" w:rsidP="00D5025E">
      <w:pPr>
        <w:pStyle w:val="Odstavecseseznamem"/>
        <w:jc w:val="both"/>
        <w:rPr>
          <w:rFonts w:cstheme="minorHAnsi"/>
          <w:sz w:val="24"/>
          <w:szCs w:val="24"/>
        </w:rPr>
      </w:pPr>
    </w:p>
    <w:p w14:paraId="007F5BEB" w14:textId="77777777" w:rsidR="00D5025E" w:rsidRPr="00857084" w:rsidRDefault="00D5025E" w:rsidP="00D5025E">
      <w:pPr>
        <w:pStyle w:val="Odstavecseseznamem"/>
        <w:jc w:val="both"/>
        <w:rPr>
          <w:rFonts w:cstheme="minorHAnsi"/>
          <w:sz w:val="24"/>
          <w:szCs w:val="24"/>
        </w:rPr>
      </w:pPr>
    </w:p>
    <w:p w14:paraId="30F608AF" w14:textId="77777777" w:rsidR="00D5025E" w:rsidRPr="00857084" w:rsidRDefault="00D5025E" w:rsidP="00D5025E">
      <w:pPr>
        <w:pStyle w:val="Odstavecseseznamem"/>
        <w:jc w:val="both"/>
        <w:rPr>
          <w:rFonts w:cstheme="minorHAnsi"/>
          <w:sz w:val="24"/>
          <w:szCs w:val="24"/>
        </w:rPr>
      </w:pPr>
    </w:p>
    <w:p w14:paraId="69B7F1E5" w14:textId="77777777" w:rsidR="00D5025E" w:rsidRPr="00857084" w:rsidRDefault="00D5025E" w:rsidP="00D5025E">
      <w:pPr>
        <w:pStyle w:val="Odstavecseseznamem"/>
        <w:jc w:val="both"/>
        <w:rPr>
          <w:rFonts w:cstheme="minorHAnsi"/>
          <w:sz w:val="24"/>
          <w:szCs w:val="24"/>
        </w:rPr>
      </w:pPr>
    </w:p>
    <w:p w14:paraId="50C7DF1B" w14:textId="77777777" w:rsidR="00D5025E" w:rsidRPr="00857084" w:rsidRDefault="00D5025E" w:rsidP="00D5025E">
      <w:pPr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V Jindřichově Hradci dne:</w:t>
      </w:r>
      <w:r w:rsidRPr="00857084">
        <w:rPr>
          <w:rFonts w:cstheme="minorHAnsi"/>
          <w:sz w:val="24"/>
          <w:szCs w:val="24"/>
        </w:rPr>
        <w:tab/>
      </w:r>
      <w:r w:rsidRPr="00857084">
        <w:rPr>
          <w:rFonts w:cstheme="minorHAnsi"/>
          <w:sz w:val="24"/>
          <w:szCs w:val="24"/>
        </w:rPr>
        <w:tab/>
      </w:r>
      <w:r w:rsidRPr="00857084">
        <w:rPr>
          <w:rFonts w:cstheme="minorHAnsi"/>
          <w:sz w:val="24"/>
          <w:szCs w:val="24"/>
        </w:rPr>
        <w:tab/>
      </w:r>
      <w:r w:rsidRPr="00857084">
        <w:rPr>
          <w:rFonts w:cstheme="minorHAnsi"/>
          <w:sz w:val="24"/>
          <w:szCs w:val="24"/>
        </w:rPr>
        <w:tab/>
      </w:r>
      <w:r w:rsidRPr="00857084">
        <w:rPr>
          <w:rFonts w:cstheme="minorHAnsi"/>
          <w:sz w:val="24"/>
          <w:szCs w:val="24"/>
        </w:rPr>
        <w:tab/>
        <w:t>V Praze dne:</w:t>
      </w:r>
    </w:p>
    <w:p w14:paraId="1EC6E92D" w14:textId="77777777" w:rsidR="00D5025E" w:rsidRPr="00857084" w:rsidRDefault="00D5025E" w:rsidP="00D5025E">
      <w:pPr>
        <w:rPr>
          <w:rFonts w:cstheme="minorHAnsi"/>
          <w:sz w:val="24"/>
          <w:szCs w:val="24"/>
        </w:rPr>
      </w:pPr>
    </w:p>
    <w:p w14:paraId="4FEC1912" w14:textId="77777777" w:rsidR="00D5025E" w:rsidRPr="00857084" w:rsidRDefault="00D5025E" w:rsidP="00D5025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857084">
        <w:rPr>
          <w:rFonts w:cstheme="minorHAnsi"/>
          <w:sz w:val="24"/>
          <w:szCs w:val="24"/>
        </w:rPr>
        <w:t xml:space="preserve">……………………………… </w:t>
      </w:r>
      <w:r w:rsidRPr="00857084">
        <w:rPr>
          <w:rFonts w:cstheme="minorHAnsi"/>
          <w:sz w:val="24"/>
          <w:szCs w:val="24"/>
        </w:rPr>
        <w:tab/>
      </w:r>
      <w:r w:rsidRPr="00857084">
        <w:rPr>
          <w:rFonts w:cstheme="minorHAnsi"/>
          <w:sz w:val="24"/>
          <w:szCs w:val="24"/>
        </w:rPr>
        <w:tab/>
      </w:r>
      <w:r w:rsidRPr="00857084">
        <w:rPr>
          <w:rFonts w:cstheme="minorHAnsi"/>
          <w:sz w:val="24"/>
          <w:szCs w:val="24"/>
        </w:rPr>
        <w:tab/>
      </w:r>
      <w:r w:rsidRPr="0085708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</w:t>
      </w:r>
      <w:r w:rsidRPr="00857084">
        <w:rPr>
          <w:rFonts w:cstheme="minorHAnsi"/>
          <w:sz w:val="24"/>
          <w:szCs w:val="24"/>
        </w:rPr>
        <w:t>………………………………</w:t>
      </w:r>
    </w:p>
    <w:p w14:paraId="2F8AAA72" w14:textId="77777777" w:rsidR="00D5025E" w:rsidRPr="00857084" w:rsidRDefault="00D5025E" w:rsidP="00D5025E">
      <w:pPr>
        <w:spacing w:after="0" w:line="240" w:lineRule="auto"/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 xml:space="preserve"> za město Jindřichův Hradec</w:t>
      </w:r>
      <w:r w:rsidRPr="00857084">
        <w:rPr>
          <w:rFonts w:cstheme="minorHAnsi"/>
          <w:sz w:val="24"/>
          <w:szCs w:val="24"/>
        </w:rPr>
        <w:tab/>
      </w:r>
      <w:r w:rsidRPr="00857084">
        <w:rPr>
          <w:rFonts w:cstheme="minorHAnsi"/>
          <w:sz w:val="24"/>
          <w:szCs w:val="24"/>
        </w:rPr>
        <w:tab/>
      </w:r>
      <w:r w:rsidRPr="00857084">
        <w:rPr>
          <w:rFonts w:cstheme="minorHAnsi"/>
          <w:sz w:val="24"/>
          <w:szCs w:val="24"/>
        </w:rPr>
        <w:tab/>
      </w:r>
      <w:r w:rsidRPr="00857084">
        <w:rPr>
          <w:rFonts w:cstheme="minorHAnsi"/>
          <w:sz w:val="24"/>
          <w:szCs w:val="24"/>
        </w:rPr>
        <w:tab/>
      </w:r>
      <w:r w:rsidRPr="00857084">
        <w:rPr>
          <w:rFonts w:cstheme="minorHAnsi"/>
          <w:sz w:val="24"/>
          <w:szCs w:val="24"/>
        </w:rPr>
        <w:tab/>
      </w:r>
      <w:r w:rsidRPr="00857084">
        <w:rPr>
          <w:rFonts w:cstheme="minorHAnsi"/>
          <w:sz w:val="24"/>
          <w:szCs w:val="24"/>
        </w:rPr>
        <w:tab/>
        <w:t xml:space="preserve"> za Český rozhlas</w:t>
      </w:r>
    </w:p>
    <w:p w14:paraId="75B9A842" w14:textId="77777777" w:rsidR="00D5025E" w:rsidRPr="00857084" w:rsidRDefault="00D5025E" w:rsidP="00D5025E">
      <w:pPr>
        <w:rPr>
          <w:rFonts w:cstheme="minorHAnsi"/>
          <w:sz w:val="24"/>
          <w:szCs w:val="24"/>
        </w:rPr>
      </w:pPr>
      <w:r w:rsidRPr="00857084">
        <w:rPr>
          <w:rFonts w:cstheme="minorHAnsi"/>
          <w:sz w:val="24"/>
          <w:szCs w:val="24"/>
        </w:rPr>
        <w:t>Mgr. Ing. Michal Kozár, MBA</w:t>
      </w:r>
      <w:r w:rsidRPr="00857084">
        <w:rPr>
          <w:rFonts w:cstheme="minorHAnsi"/>
          <w:sz w:val="24"/>
          <w:szCs w:val="24"/>
        </w:rPr>
        <w:tab/>
      </w:r>
      <w:r w:rsidRPr="00857084">
        <w:rPr>
          <w:rFonts w:cstheme="minorHAnsi"/>
          <w:sz w:val="24"/>
          <w:szCs w:val="24"/>
        </w:rPr>
        <w:tab/>
      </w:r>
      <w:r w:rsidRPr="00857084">
        <w:rPr>
          <w:rFonts w:cstheme="minorHAnsi"/>
          <w:sz w:val="24"/>
          <w:szCs w:val="24"/>
        </w:rPr>
        <w:tab/>
      </w:r>
      <w:r w:rsidRPr="00857084">
        <w:rPr>
          <w:rFonts w:cstheme="minorHAnsi"/>
          <w:sz w:val="24"/>
          <w:szCs w:val="24"/>
        </w:rPr>
        <w:tab/>
        <w:t xml:space="preserve">              Mgr. Kateřina Konopásková</w:t>
      </w:r>
    </w:p>
    <w:p w14:paraId="07DF4807" w14:textId="77777777" w:rsidR="00D5025E" w:rsidRDefault="00D5025E"/>
    <w:sectPr w:rsidR="00D5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5E7B"/>
    <w:multiLevelType w:val="hybridMultilevel"/>
    <w:tmpl w:val="E222D086"/>
    <w:lvl w:ilvl="0" w:tplc="467E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0F660" w:tentative="1">
      <w:start w:val="1"/>
      <w:numFmt w:val="lowerLetter"/>
      <w:lvlText w:val="%2."/>
      <w:lvlJc w:val="left"/>
      <w:pPr>
        <w:ind w:left="1440" w:hanging="360"/>
      </w:pPr>
    </w:lvl>
    <w:lvl w:ilvl="2" w:tplc="61265A0E" w:tentative="1">
      <w:start w:val="1"/>
      <w:numFmt w:val="lowerRoman"/>
      <w:lvlText w:val="%3."/>
      <w:lvlJc w:val="right"/>
      <w:pPr>
        <w:ind w:left="2160" w:hanging="180"/>
      </w:pPr>
    </w:lvl>
    <w:lvl w:ilvl="3" w:tplc="3BFCA964" w:tentative="1">
      <w:start w:val="1"/>
      <w:numFmt w:val="decimal"/>
      <w:lvlText w:val="%4."/>
      <w:lvlJc w:val="left"/>
      <w:pPr>
        <w:ind w:left="2880" w:hanging="360"/>
      </w:pPr>
    </w:lvl>
    <w:lvl w:ilvl="4" w:tplc="05F49BD6" w:tentative="1">
      <w:start w:val="1"/>
      <w:numFmt w:val="lowerLetter"/>
      <w:lvlText w:val="%5."/>
      <w:lvlJc w:val="left"/>
      <w:pPr>
        <w:ind w:left="3600" w:hanging="360"/>
      </w:pPr>
    </w:lvl>
    <w:lvl w:ilvl="5" w:tplc="CF9C0FEA" w:tentative="1">
      <w:start w:val="1"/>
      <w:numFmt w:val="lowerRoman"/>
      <w:lvlText w:val="%6."/>
      <w:lvlJc w:val="right"/>
      <w:pPr>
        <w:ind w:left="4320" w:hanging="180"/>
      </w:pPr>
    </w:lvl>
    <w:lvl w:ilvl="6" w:tplc="ED56C038" w:tentative="1">
      <w:start w:val="1"/>
      <w:numFmt w:val="decimal"/>
      <w:lvlText w:val="%7."/>
      <w:lvlJc w:val="left"/>
      <w:pPr>
        <w:ind w:left="5040" w:hanging="360"/>
      </w:pPr>
    </w:lvl>
    <w:lvl w:ilvl="7" w:tplc="D2E2A766" w:tentative="1">
      <w:start w:val="1"/>
      <w:numFmt w:val="lowerLetter"/>
      <w:lvlText w:val="%8."/>
      <w:lvlJc w:val="left"/>
      <w:pPr>
        <w:ind w:left="5760" w:hanging="360"/>
      </w:pPr>
    </w:lvl>
    <w:lvl w:ilvl="8" w:tplc="7898C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435D"/>
    <w:multiLevelType w:val="hybridMultilevel"/>
    <w:tmpl w:val="C1ECF486"/>
    <w:lvl w:ilvl="0" w:tplc="9A9CC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722922" w:tentative="1">
      <w:start w:val="1"/>
      <w:numFmt w:val="lowerLetter"/>
      <w:lvlText w:val="%2."/>
      <w:lvlJc w:val="left"/>
      <w:pPr>
        <w:ind w:left="1440" w:hanging="360"/>
      </w:pPr>
    </w:lvl>
    <w:lvl w:ilvl="2" w:tplc="56B496F6" w:tentative="1">
      <w:start w:val="1"/>
      <w:numFmt w:val="lowerRoman"/>
      <w:lvlText w:val="%3."/>
      <w:lvlJc w:val="right"/>
      <w:pPr>
        <w:ind w:left="2160" w:hanging="180"/>
      </w:pPr>
    </w:lvl>
    <w:lvl w:ilvl="3" w:tplc="D3C018E4" w:tentative="1">
      <w:start w:val="1"/>
      <w:numFmt w:val="decimal"/>
      <w:lvlText w:val="%4."/>
      <w:lvlJc w:val="left"/>
      <w:pPr>
        <w:ind w:left="2880" w:hanging="360"/>
      </w:pPr>
    </w:lvl>
    <w:lvl w:ilvl="4" w:tplc="2B34E426" w:tentative="1">
      <w:start w:val="1"/>
      <w:numFmt w:val="lowerLetter"/>
      <w:lvlText w:val="%5."/>
      <w:lvlJc w:val="left"/>
      <w:pPr>
        <w:ind w:left="3600" w:hanging="360"/>
      </w:pPr>
    </w:lvl>
    <w:lvl w:ilvl="5" w:tplc="2398C372" w:tentative="1">
      <w:start w:val="1"/>
      <w:numFmt w:val="lowerRoman"/>
      <w:lvlText w:val="%6."/>
      <w:lvlJc w:val="right"/>
      <w:pPr>
        <w:ind w:left="4320" w:hanging="180"/>
      </w:pPr>
    </w:lvl>
    <w:lvl w:ilvl="6" w:tplc="6E542C84" w:tentative="1">
      <w:start w:val="1"/>
      <w:numFmt w:val="decimal"/>
      <w:lvlText w:val="%7."/>
      <w:lvlJc w:val="left"/>
      <w:pPr>
        <w:ind w:left="5040" w:hanging="360"/>
      </w:pPr>
    </w:lvl>
    <w:lvl w:ilvl="7" w:tplc="37320542" w:tentative="1">
      <w:start w:val="1"/>
      <w:numFmt w:val="lowerLetter"/>
      <w:lvlText w:val="%8."/>
      <w:lvlJc w:val="left"/>
      <w:pPr>
        <w:ind w:left="5760" w:hanging="360"/>
      </w:pPr>
    </w:lvl>
    <w:lvl w:ilvl="8" w:tplc="0AD85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1258F"/>
    <w:multiLevelType w:val="hybridMultilevel"/>
    <w:tmpl w:val="ADF29E5E"/>
    <w:lvl w:ilvl="0" w:tplc="ED3A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C4110" w:tentative="1">
      <w:start w:val="1"/>
      <w:numFmt w:val="lowerLetter"/>
      <w:lvlText w:val="%2."/>
      <w:lvlJc w:val="left"/>
      <w:pPr>
        <w:ind w:left="1440" w:hanging="360"/>
      </w:pPr>
    </w:lvl>
    <w:lvl w:ilvl="2" w:tplc="4CA0F9B6" w:tentative="1">
      <w:start w:val="1"/>
      <w:numFmt w:val="lowerRoman"/>
      <w:lvlText w:val="%3."/>
      <w:lvlJc w:val="right"/>
      <w:pPr>
        <w:ind w:left="2160" w:hanging="180"/>
      </w:pPr>
    </w:lvl>
    <w:lvl w:ilvl="3" w:tplc="700E69CE" w:tentative="1">
      <w:start w:val="1"/>
      <w:numFmt w:val="decimal"/>
      <w:lvlText w:val="%4."/>
      <w:lvlJc w:val="left"/>
      <w:pPr>
        <w:ind w:left="2880" w:hanging="360"/>
      </w:pPr>
    </w:lvl>
    <w:lvl w:ilvl="4" w:tplc="9484086A" w:tentative="1">
      <w:start w:val="1"/>
      <w:numFmt w:val="lowerLetter"/>
      <w:lvlText w:val="%5."/>
      <w:lvlJc w:val="left"/>
      <w:pPr>
        <w:ind w:left="3600" w:hanging="360"/>
      </w:pPr>
    </w:lvl>
    <w:lvl w:ilvl="5" w:tplc="24505A06" w:tentative="1">
      <w:start w:val="1"/>
      <w:numFmt w:val="lowerRoman"/>
      <w:lvlText w:val="%6."/>
      <w:lvlJc w:val="right"/>
      <w:pPr>
        <w:ind w:left="4320" w:hanging="180"/>
      </w:pPr>
    </w:lvl>
    <w:lvl w:ilvl="6" w:tplc="08F85A9A" w:tentative="1">
      <w:start w:val="1"/>
      <w:numFmt w:val="decimal"/>
      <w:lvlText w:val="%7."/>
      <w:lvlJc w:val="left"/>
      <w:pPr>
        <w:ind w:left="5040" w:hanging="360"/>
      </w:pPr>
    </w:lvl>
    <w:lvl w:ilvl="7" w:tplc="2DAEB96C" w:tentative="1">
      <w:start w:val="1"/>
      <w:numFmt w:val="lowerLetter"/>
      <w:lvlText w:val="%8."/>
      <w:lvlJc w:val="left"/>
      <w:pPr>
        <w:ind w:left="5760" w:hanging="360"/>
      </w:pPr>
    </w:lvl>
    <w:lvl w:ilvl="8" w:tplc="1E44586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1919">
    <w:abstractNumId w:val="0"/>
  </w:num>
  <w:num w:numId="2" w16cid:durableId="1978485735">
    <w:abstractNumId w:val="1"/>
  </w:num>
  <w:num w:numId="3" w16cid:durableId="1428311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5E"/>
    <w:rsid w:val="001B7AB4"/>
    <w:rsid w:val="00BC3098"/>
    <w:rsid w:val="00D5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B422"/>
  <w15:chartTrackingRefBased/>
  <w15:docId w15:val="{E5D9D0FE-7DC2-4F3D-9806-61B3FE62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25E"/>
    <w:pPr>
      <w:ind w:left="720"/>
      <w:contextualSpacing/>
    </w:pPr>
    <w:rPr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D502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1" ma:contentTypeDescription="Vytvoří nový dokument" ma:contentTypeScope="" ma:versionID="f8057a0de72711c71dcb8ed8dc6a4ca4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0e3cd02bdcf8324b456eff213acb6b0e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06D2A-D18C-45DA-85C5-DF14FADA8382}"/>
</file>

<file path=customXml/itemProps2.xml><?xml version="1.0" encoding="utf-8"?>
<ds:datastoreItem xmlns:ds="http://schemas.openxmlformats.org/officeDocument/2006/customXml" ds:itemID="{98D1E1F1-76CA-4967-970D-C7BB8FB50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Kubát, Jiří</dc:creator>
  <cp:keywords/>
  <dc:description/>
  <cp:lastModifiedBy>Kubát, Jiří</cp:lastModifiedBy>
  <cp:revision>2</cp:revision>
  <dcterms:created xsi:type="dcterms:W3CDTF">2024-02-15T09:33:00Z</dcterms:created>
  <dcterms:modified xsi:type="dcterms:W3CDTF">2024-02-15T09:40:00Z</dcterms:modified>
</cp:coreProperties>
</file>