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72ECD131" w14:textId="77777777" w:rsidR="00894245" w:rsidRDefault="00894245"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1B092F32"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w:t>
      </w:r>
      <w:r w:rsidR="00FF4F19">
        <w:rPr>
          <w:sz w:val="22"/>
          <w:szCs w:val="22"/>
        </w:rPr>
        <w:t xml:space="preserve">                    </w:t>
      </w:r>
      <w:r w:rsidRPr="00163707">
        <w:rPr>
          <w:sz w:val="22"/>
          <w:szCs w:val="22"/>
        </w:rPr>
        <w:t xml:space="preserve">na základě plné moci ze dne </w:t>
      </w:r>
      <w:proofErr w:type="gramStart"/>
      <w:r w:rsidRPr="00163707">
        <w:rPr>
          <w:sz w:val="22"/>
          <w:szCs w:val="22"/>
        </w:rPr>
        <w:t>01.03.2021</w:t>
      </w:r>
      <w:proofErr w:type="gramEnd"/>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40764FDC" w14:textId="03B00C66" w:rsidR="00F143DF" w:rsidRPr="00D53278" w:rsidRDefault="00F143DF" w:rsidP="00F143DF">
      <w:pPr>
        <w:rPr>
          <w:sz w:val="22"/>
          <w:szCs w:val="22"/>
        </w:rPr>
      </w:pPr>
      <w:r>
        <w:rPr>
          <w:sz w:val="22"/>
          <w:szCs w:val="22"/>
        </w:rPr>
        <w:t>obchodní firma</w:t>
      </w:r>
      <w:r w:rsidRPr="00D53278">
        <w:rPr>
          <w:sz w:val="22"/>
          <w:szCs w:val="22"/>
        </w:rPr>
        <w:t xml:space="preserve">: </w:t>
      </w:r>
      <w:r w:rsidR="00894245" w:rsidRPr="00894245">
        <w:rPr>
          <w:b/>
          <w:sz w:val="22"/>
          <w:szCs w:val="22"/>
        </w:rPr>
        <w:t>LYRIA BOHEMIA</w:t>
      </w:r>
      <w:r>
        <w:rPr>
          <w:b/>
          <w:color w:val="333333"/>
          <w:sz w:val="22"/>
          <w:szCs w:val="22"/>
          <w:shd w:val="clear" w:color="auto" w:fill="FFFFFF"/>
        </w:rPr>
        <w:t xml:space="preserve"> s.r.o.</w:t>
      </w:r>
    </w:p>
    <w:p w14:paraId="15E28E0E" w14:textId="6DFA08E1" w:rsidR="00F143DF" w:rsidRPr="00D53278" w:rsidRDefault="00F143DF" w:rsidP="00F143DF">
      <w:pPr>
        <w:rPr>
          <w:b/>
          <w:bCs/>
          <w:sz w:val="22"/>
          <w:szCs w:val="22"/>
        </w:rPr>
      </w:pPr>
      <w:r w:rsidRPr="00D53278">
        <w:rPr>
          <w:sz w:val="22"/>
          <w:szCs w:val="22"/>
        </w:rPr>
        <w:t xml:space="preserve">IČO: </w:t>
      </w:r>
      <w:r w:rsidR="00894245">
        <w:rPr>
          <w:bCs/>
          <w:sz w:val="22"/>
          <w:szCs w:val="22"/>
        </w:rPr>
        <w:t>08500002</w:t>
      </w:r>
    </w:p>
    <w:p w14:paraId="074B0B6D" w14:textId="5A05F05E" w:rsidR="00F143DF" w:rsidRPr="00D53278" w:rsidRDefault="00F143DF" w:rsidP="00F143DF">
      <w:pPr>
        <w:rPr>
          <w:bCs/>
          <w:sz w:val="22"/>
          <w:szCs w:val="22"/>
        </w:rPr>
      </w:pPr>
      <w:r w:rsidRPr="00D53278">
        <w:rPr>
          <w:sz w:val="22"/>
          <w:szCs w:val="22"/>
        </w:rPr>
        <w:t xml:space="preserve">sídlo: </w:t>
      </w:r>
      <w:r w:rsidR="00894245">
        <w:rPr>
          <w:bCs/>
          <w:sz w:val="22"/>
          <w:szCs w:val="22"/>
        </w:rPr>
        <w:t>Kpt. Jaroše 198/17, Dvory, 360 06 Karlovy Vary</w:t>
      </w:r>
    </w:p>
    <w:p w14:paraId="13D57E77" w14:textId="16270B65" w:rsidR="00BC10AF" w:rsidRPr="00D56B50" w:rsidRDefault="00F143DF" w:rsidP="00F143DF">
      <w:pPr>
        <w:rPr>
          <w:bCs/>
          <w:sz w:val="22"/>
          <w:szCs w:val="22"/>
        </w:rPr>
      </w:pPr>
      <w:r w:rsidRPr="00D53278">
        <w:rPr>
          <w:sz w:val="22"/>
          <w:szCs w:val="22"/>
        </w:rPr>
        <w:t xml:space="preserve">zastoupení: </w:t>
      </w:r>
      <w:r>
        <w:rPr>
          <w:sz w:val="22"/>
          <w:szCs w:val="22"/>
        </w:rPr>
        <w:t>pan M</w:t>
      </w:r>
      <w:r w:rsidR="00894245">
        <w:rPr>
          <w:sz w:val="22"/>
          <w:szCs w:val="22"/>
        </w:rPr>
        <w:t>ichal Stehlík</w:t>
      </w:r>
      <w:r>
        <w:rPr>
          <w:sz w:val="22"/>
          <w:szCs w:val="22"/>
        </w:rPr>
        <w:t xml:space="preserve"> </w:t>
      </w:r>
      <w:r w:rsidRPr="00D03E06">
        <w:rPr>
          <w:sz w:val="22"/>
          <w:szCs w:val="22"/>
        </w:rPr>
        <w:t>- jednatel</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02429F42" w14:textId="77777777" w:rsidR="00D008E7" w:rsidRDefault="00D008E7" w:rsidP="008F6FD7">
      <w:pPr>
        <w:jc w:val="center"/>
        <w:rPr>
          <w:color w:val="000000"/>
          <w:sz w:val="22"/>
          <w:szCs w:val="22"/>
        </w:rPr>
      </w:pPr>
    </w:p>
    <w:p w14:paraId="50E4550F" w14:textId="77777777" w:rsidR="00D008E7" w:rsidRDefault="00D008E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1CA1690D" w14:textId="77777777" w:rsidR="00894245" w:rsidRDefault="00894245" w:rsidP="008F6FD7">
      <w:pPr>
        <w:rPr>
          <w:color w:val="000000"/>
          <w:sz w:val="22"/>
          <w:szCs w:val="22"/>
        </w:rPr>
      </w:pPr>
    </w:p>
    <w:p w14:paraId="7747E4D2" w14:textId="77777777" w:rsidR="00894245" w:rsidRDefault="00894245"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FF4F19">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FF4F19">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43B0123F" w:rsidR="00F65DFF" w:rsidRPr="00B571AE" w:rsidRDefault="00F65DFF" w:rsidP="00FF4F19">
      <w:pPr>
        <w:ind w:left="426" w:hanging="426"/>
        <w:jc w:val="both"/>
        <w:rPr>
          <w:bCs/>
          <w:sz w:val="22"/>
          <w:szCs w:val="22"/>
        </w:rPr>
      </w:pPr>
      <w:r w:rsidRPr="00B571AE">
        <w:rPr>
          <w:sz w:val="22"/>
          <w:szCs w:val="22"/>
        </w:rPr>
        <w:t>B)</w:t>
      </w:r>
      <w:r w:rsidRPr="00B571AE">
        <w:rPr>
          <w:sz w:val="22"/>
          <w:szCs w:val="22"/>
        </w:rPr>
        <w:tab/>
        <w:t xml:space="preserve">Záměr pronájmu byl zveřejněn na úřední desce Magistrátu města </w:t>
      </w:r>
      <w:r w:rsidR="00FE5686" w:rsidRPr="00B571AE">
        <w:rPr>
          <w:sz w:val="22"/>
          <w:szCs w:val="22"/>
        </w:rPr>
        <w:t xml:space="preserve">od </w:t>
      </w:r>
      <w:proofErr w:type="gramStart"/>
      <w:r w:rsidR="00B571AE" w:rsidRPr="00B571AE">
        <w:rPr>
          <w:sz w:val="22"/>
          <w:szCs w:val="22"/>
        </w:rPr>
        <w:t>22.11.2023</w:t>
      </w:r>
      <w:proofErr w:type="gramEnd"/>
      <w:r w:rsidR="00B571AE" w:rsidRPr="00B571AE">
        <w:rPr>
          <w:sz w:val="22"/>
          <w:szCs w:val="22"/>
        </w:rPr>
        <w:t xml:space="preserve"> do 08.12.2023</w:t>
      </w:r>
      <w:r w:rsidR="00BC1A44" w:rsidRPr="00B571AE">
        <w:rPr>
          <w:sz w:val="22"/>
          <w:szCs w:val="22"/>
        </w:rPr>
        <w:t>;</w:t>
      </w:r>
    </w:p>
    <w:p w14:paraId="74665385" w14:textId="77777777" w:rsidR="00F65DFF" w:rsidRPr="005D5A6F" w:rsidRDefault="00F65DFF" w:rsidP="00FF4F19">
      <w:pPr>
        <w:ind w:left="426" w:hanging="426"/>
        <w:jc w:val="both"/>
        <w:rPr>
          <w:color w:val="000000"/>
          <w:sz w:val="22"/>
          <w:szCs w:val="22"/>
        </w:rPr>
      </w:pPr>
      <w:r w:rsidRPr="005D5A6F">
        <w:rPr>
          <w:color w:val="000000"/>
          <w:sz w:val="22"/>
          <w:szCs w:val="22"/>
        </w:rPr>
        <w:t>C)</w:t>
      </w:r>
      <w:r w:rsidRPr="005D5A6F">
        <w:rPr>
          <w:color w:val="000000"/>
          <w:sz w:val="22"/>
          <w:szCs w:val="22"/>
        </w:rPr>
        <w:tab/>
        <w:t>Nájemce má zájem si Předmět nájmu od Pronajímatele pronajmout;</w:t>
      </w:r>
    </w:p>
    <w:p w14:paraId="149F1E10" w14:textId="4E31164E" w:rsidR="00F65DFF" w:rsidRPr="005D5A6F" w:rsidRDefault="00F65DFF" w:rsidP="00FF4F19">
      <w:pPr>
        <w:ind w:left="426" w:hanging="426"/>
        <w:jc w:val="both"/>
        <w:rPr>
          <w:bCs/>
          <w:sz w:val="22"/>
          <w:szCs w:val="22"/>
        </w:rPr>
      </w:pPr>
      <w:r w:rsidRPr="005D5A6F">
        <w:rPr>
          <w:sz w:val="22"/>
          <w:szCs w:val="22"/>
        </w:rPr>
        <w:t>D)</w:t>
      </w:r>
      <w:r w:rsidRPr="005D5A6F">
        <w:rPr>
          <w:sz w:val="22"/>
          <w:szCs w:val="22"/>
        </w:rPr>
        <w:tab/>
        <w:t>Rada města Karlovy Vary sch</w:t>
      </w:r>
      <w:r w:rsidR="00FE5686" w:rsidRPr="005D5A6F">
        <w:rPr>
          <w:sz w:val="22"/>
          <w:szCs w:val="22"/>
        </w:rPr>
        <w:t>válila pronájem Předmětu nájmu N</w:t>
      </w:r>
      <w:r w:rsidRPr="005D5A6F">
        <w:rPr>
          <w:sz w:val="22"/>
          <w:szCs w:val="22"/>
        </w:rPr>
        <w:t>ájemci na svém zasedání dne</w:t>
      </w:r>
      <w:r w:rsidR="005A248D">
        <w:rPr>
          <w:sz w:val="22"/>
          <w:szCs w:val="22"/>
        </w:rPr>
        <w:t xml:space="preserve"> </w:t>
      </w:r>
      <w:proofErr w:type="gramStart"/>
      <w:r w:rsidR="006F06CF">
        <w:rPr>
          <w:sz w:val="22"/>
          <w:szCs w:val="22"/>
        </w:rPr>
        <w:t>10</w:t>
      </w:r>
      <w:r w:rsidR="005A248D">
        <w:rPr>
          <w:sz w:val="22"/>
          <w:szCs w:val="22"/>
        </w:rPr>
        <w:t>.0</w:t>
      </w:r>
      <w:r w:rsidR="006F06CF">
        <w:rPr>
          <w:sz w:val="22"/>
          <w:szCs w:val="22"/>
        </w:rPr>
        <w:t>1</w:t>
      </w:r>
      <w:r w:rsidR="005A248D">
        <w:rPr>
          <w:sz w:val="22"/>
          <w:szCs w:val="22"/>
        </w:rPr>
        <w:t>.202</w:t>
      </w:r>
      <w:r w:rsidR="006F06CF">
        <w:rPr>
          <w:sz w:val="22"/>
          <w:szCs w:val="22"/>
        </w:rPr>
        <w:t>4</w:t>
      </w:r>
      <w:proofErr w:type="gramEnd"/>
      <w:r w:rsidR="006E0BAA" w:rsidRPr="005D5A6F">
        <w:rPr>
          <w:sz w:val="22"/>
          <w:szCs w:val="22"/>
        </w:rPr>
        <w:t>;</w:t>
      </w:r>
    </w:p>
    <w:p w14:paraId="09A6D7A1" w14:textId="4BAF3175" w:rsidR="006F06CF" w:rsidRPr="005D5A6F" w:rsidRDefault="006F06CF" w:rsidP="00FF4F19">
      <w:pPr>
        <w:ind w:left="426" w:hanging="426"/>
        <w:jc w:val="both"/>
        <w:rPr>
          <w:sz w:val="22"/>
          <w:szCs w:val="22"/>
        </w:rPr>
      </w:pPr>
      <w:proofErr w:type="gramStart"/>
      <w:r w:rsidRPr="005D5A6F">
        <w:rPr>
          <w:sz w:val="22"/>
          <w:szCs w:val="22"/>
        </w:rPr>
        <w:t>E)   Nájemce</w:t>
      </w:r>
      <w:proofErr w:type="gramEnd"/>
      <w:r w:rsidRPr="005D5A6F">
        <w:rPr>
          <w:sz w:val="22"/>
          <w:szCs w:val="22"/>
        </w:rPr>
        <w:t xml:space="preserve"> je právnická osoba zapsaná v obchodním rejstříku vedeném </w:t>
      </w:r>
      <w:r>
        <w:rPr>
          <w:sz w:val="22"/>
          <w:szCs w:val="22"/>
        </w:rPr>
        <w:t>Krajským soudem v Plzni</w:t>
      </w:r>
      <w:r w:rsidRPr="005D5A6F">
        <w:rPr>
          <w:sz w:val="22"/>
          <w:szCs w:val="22"/>
        </w:rPr>
        <w:t xml:space="preserve">, oddíl C, vložka </w:t>
      </w:r>
      <w:r>
        <w:rPr>
          <w:sz w:val="22"/>
          <w:szCs w:val="22"/>
        </w:rPr>
        <w:t>38258</w:t>
      </w:r>
      <w:r w:rsidRPr="005D5A6F">
        <w:rPr>
          <w:sz w:val="22"/>
          <w:szCs w:val="22"/>
        </w:rPr>
        <w:t>;</w:t>
      </w:r>
    </w:p>
    <w:p w14:paraId="3C38AAB5" w14:textId="77777777" w:rsidR="008F6FD7" w:rsidRPr="00163707" w:rsidRDefault="00F65DFF" w:rsidP="00FF4F19">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w:t>
      </w:r>
      <w:proofErr w:type="gramStart"/>
      <w:r w:rsidR="008F6FD7" w:rsidRPr="00163707">
        <w:rPr>
          <w:sz w:val="22"/>
          <w:szCs w:val="22"/>
        </w:rPr>
        <w:t>28.</w:t>
      </w:r>
      <w:r w:rsidR="00FE5686" w:rsidRPr="00163707">
        <w:rPr>
          <w:sz w:val="22"/>
          <w:szCs w:val="22"/>
        </w:rPr>
        <w:t>0</w:t>
      </w:r>
      <w:r w:rsidR="008F6FD7" w:rsidRPr="00163707">
        <w:rPr>
          <w:sz w:val="22"/>
          <w:szCs w:val="22"/>
        </w:rPr>
        <w:t>2.2007</w:t>
      </w:r>
      <w:proofErr w:type="gramEnd"/>
      <w:r w:rsidR="008F6FD7" w:rsidRPr="00163707">
        <w:rPr>
          <w:color w:val="000000"/>
          <w:sz w:val="22"/>
          <w:szCs w:val="22"/>
        </w:rPr>
        <w:t>;</w:t>
      </w:r>
    </w:p>
    <w:p w14:paraId="64F9B034" w14:textId="77777777" w:rsidR="008F6FD7" w:rsidRPr="00163707" w:rsidRDefault="008F6FD7" w:rsidP="00FF4F19">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r w:rsidRPr="00B83828">
        <w:rPr>
          <w:b/>
          <w:bCs/>
          <w:color w:val="000000"/>
          <w:sz w:val="28"/>
          <w:szCs w:val="28"/>
        </w:rPr>
        <w:t xml:space="preserve">S M L O U V Y    O   N Á J M U </w:t>
      </w:r>
    </w:p>
    <w:p w14:paraId="5AEA86F1" w14:textId="77777777"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uvedené </w:t>
      </w:r>
      <w:r w:rsidR="00650CA4">
        <w:rPr>
          <w:color w:val="000000"/>
          <w:sz w:val="22"/>
          <w:szCs w:val="22"/>
        </w:rPr>
        <w:t xml:space="preserve">                       </w:t>
      </w:r>
      <w:r w:rsidRPr="00163707">
        <w:rPr>
          <w:color w:val="000000"/>
          <w:sz w:val="22"/>
          <w:szCs w:val="22"/>
        </w:rPr>
        <w:t xml:space="preserve">v článku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poškození </w:t>
      </w:r>
      <w:r w:rsidR="00650CA4">
        <w:rPr>
          <w:sz w:val="22"/>
          <w:szCs w:val="22"/>
        </w:rPr>
        <w:t xml:space="preserve">                       </w:t>
      </w:r>
      <w:r w:rsidRPr="00163707">
        <w:rPr>
          <w:sz w:val="22"/>
          <w:szCs w:val="22"/>
        </w:rPr>
        <w:t xml:space="preserve">za účelem uvedení do předchozího nebo provozuschopného stavu. </w:t>
      </w:r>
      <w:r w:rsidR="00DD7FCC" w:rsidRPr="00163707">
        <w:rPr>
          <w:sz w:val="22"/>
          <w:szCs w:val="22"/>
        </w:rPr>
        <w:t xml:space="preserve">Uvedením </w:t>
      </w:r>
      <w:r w:rsidR="00650CA4">
        <w:rPr>
          <w:sz w:val="22"/>
          <w:szCs w:val="22"/>
        </w:rPr>
        <w:t xml:space="preserve">                        </w:t>
      </w:r>
      <w:r w:rsidR="00DD7FCC" w:rsidRPr="00163707">
        <w:rPr>
          <w:sz w:val="22"/>
          <w:szCs w:val="22"/>
        </w:rPr>
        <w:t xml:space="preserve">do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234D490A" w:rsidR="008F6FD7" w:rsidRPr="005A1D51" w:rsidRDefault="008F6FD7" w:rsidP="00FF4F19">
      <w:pPr>
        <w:ind w:left="709" w:hanging="709"/>
        <w:jc w:val="both"/>
        <w:rPr>
          <w:sz w:val="22"/>
          <w:szCs w:val="22"/>
        </w:rPr>
      </w:pPr>
      <w:r w:rsidRPr="005A1D51">
        <w:rPr>
          <w:b/>
          <w:bCs/>
          <w:sz w:val="22"/>
          <w:szCs w:val="22"/>
        </w:rPr>
        <w:t>1.1.</w:t>
      </w:r>
      <w:r w:rsidRPr="005A1D51">
        <w:rPr>
          <w:sz w:val="22"/>
          <w:szCs w:val="22"/>
        </w:rPr>
        <w:tab/>
      </w:r>
      <w:r w:rsidR="0061568A" w:rsidRPr="005A1D51">
        <w:rPr>
          <w:sz w:val="22"/>
          <w:szCs w:val="22"/>
        </w:rPr>
        <w:t xml:space="preserve">Pronajímatel přenechává Nájemci k užívání prostor sloužící k podnikání č. </w:t>
      </w:r>
      <w:r w:rsidR="00293C2B">
        <w:rPr>
          <w:b/>
          <w:bCs/>
          <w:sz w:val="22"/>
          <w:szCs w:val="22"/>
        </w:rPr>
        <w:t>601</w:t>
      </w:r>
      <w:r w:rsidR="00962A39">
        <w:rPr>
          <w:b/>
          <w:bCs/>
          <w:sz w:val="22"/>
          <w:szCs w:val="22"/>
        </w:rPr>
        <w:t xml:space="preserve"> </w:t>
      </w:r>
      <w:r w:rsidR="006F06CF" w:rsidRPr="006F06CF">
        <w:rPr>
          <w:bCs/>
          <w:sz w:val="22"/>
          <w:szCs w:val="22"/>
        </w:rPr>
        <w:t xml:space="preserve">(tržní krámek) </w:t>
      </w:r>
      <w:r w:rsidR="0061568A" w:rsidRPr="005A1D51">
        <w:rPr>
          <w:sz w:val="22"/>
          <w:szCs w:val="22"/>
        </w:rPr>
        <w:t xml:space="preserve">o celkové výměře </w:t>
      </w:r>
      <w:r w:rsidR="006F06CF">
        <w:rPr>
          <w:b/>
          <w:bCs/>
          <w:sz w:val="22"/>
          <w:szCs w:val="22"/>
        </w:rPr>
        <w:t>15,01</w:t>
      </w:r>
      <w:r w:rsidR="00962A39">
        <w:rPr>
          <w:b/>
          <w:bCs/>
          <w:sz w:val="22"/>
          <w:szCs w:val="22"/>
        </w:rPr>
        <w:t xml:space="preserve"> </w:t>
      </w:r>
      <w:r w:rsidR="0061568A" w:rsidRPr="005A1D51">
        <w:rPr>
          <w:b/>
          <w:sz w:val="22"/>
          <w:szCs w:val="22"/>
        </w:rPr>
        <w:t>m2</w:t>
      </w:r>
      <w:r w:rsidR="0061568A" w:rsidRPr="005A1D51">
        <w:rPr>
          <w:sz w:val="22"/>
          <w:szCs w:val="22"/>
        </w:rPr>
        <w:t>, umístěn</w:t>
      </w:r>
      <w:r w:rsidR="00310ADE" w:rsidRPr="005A1D51">
        <w:rPr>
          <w:sz w:val="22"/>
          <w:szCs w:val="22"/>
        </w:rPr>
        <w:t>ý</w:t>
      </w:r>
      <w:r w:rsidR="0061568A" w:rsidRPr="005A1D51">
        <w:rPr>
          <w:sz w:val="22"/>
          <w:szCs w:val="22"/>
        </w:rPr>
        <w:t xml:space="preserve"> v</w:t>
      </w:r>
      <w:r w:rsidR="00293C2B">
        <w:rPr>
          <w:sz w:val="22"/>
          <w:szCs w:val="22"/>
        </w:rPr>
        <w:t> </w:t>
      </w:r>
      <w:r w:rsidR="00293C2B">
        <w:rPr>
          <w:b/>
          <w:bCs/>
          <w:sz w:val="22"/>
          <w:szCs w:val="22"/>
        </w:rPr>
        <w:t>1.</w:t>
      </w:r>
      <w:r w:rsidR="00650CA4" w:rsidRPr="005A1D51">
        <w:rPr>
          <w:b/>
          <w:bCs/>
          <w:sz w:val="22"/>
          <w:szCs w:val="22"/>
        </w:rPr>
        <w:t xml:space="preserve"> </w:t>
      </w:r>
      <w:r w:rsidR="0061568A" w:rsidRPr="005A1D51">
        <w:rPr>
          <w:sz w:val="22"/>
          <w:szCs w:val="22"/>
        </w:rPr>
        <w:t xml:space="preserve">nadzemním podlaží nemovitosti - domu </w:t>
      </w:r>
      <w:proofErr w:type="gramStart"/>
      <w:r w:rsidR="0061568A" w:rsidRPr="005A1D51">
        <w:rPr>
          <w:sz w:val="22"/>
          <w:szCs w:val="22"/>
        </w:rPr>
        <w:t>č.p.</w:t>
      </w:r>
      <w:proofErr w:type="gramEnd"/>
      <w:r w:rsidR="0061568A" w:rsidRPr="005A1D51">
        <w:rPr>
          <w:sz w:val="22"/>
          <w:szCs w:val="22"/>
        </w:rPr>
        <w:t xml:space="preserve"> </w:t>
      </w:r>
      <w:r w:rsidR="00293C2B">
        <w:rPr>
          <w:b/>
          <w:bCs/>
          <w:sz w:val="22"/>
          <w:szCs w:val="22"/>
        </w:rPr>
        <w:t>20</w:t>
      </w:r>
      <w:r w:rsidR="006F06CF">
        <w:rPr>
          <w:b/>
          <w:bCs/>
          <w:sz w:val="22"/>
          <w:szCs w:val="22"/>
        </w:rPr>
        <w:t>74</w:t>
      </w:r>
      <w:r w:rsidR="00962A39">
        <w:rPr>
          <w:b/>
          <w:bCs/>
          <w:sz w:val="22"/>
          <w:szCs w:val="22"/>
        </w:rPr>
        <w:t xml:space="preserve"> </w:t>
      </w:r>
      <w:r w:rsidR="0061568A" w:rsidRPr="005A1D51">
        <w:rPr>
          <w:sz w:val="22"/>
          <w:szCs w:val="22"/>
        </w:rPr>
        <w:t xml:space="preserve">v ulici </w:t>
      </w:r>
      <w:r w:rsidR="006F06CF">
        <w:rPr>
          <w:b/>
          <w:bCs/>
          <w:sz w:val="22"/>
          <w:szCs w:val="22"/>
        </w:rPr>
        <w:t>Tržiště 6</w:t>
      </w:r>
      <w:r w:rsidR="00962A39">
        <w:rPr>
          <w:b/>
          <w:bCs/>
          <w:sz w:val="22"/>
          <w:szCs w:val="22"/>
        </w:rPr>
        <w:t xml:space="preserve"> </w:t>
      </w:r>
      <w:r w:rsidR="0061568A" w:rsidRPr="005A1D51">
        <w:rPr>
          <w:sz w:val="22"/>
          <w:szCs w:val="22"/>
        </w:rPr>
        <w:t xml:space="preserve">v Karlových Varech, který je součástí pozemku </w:t>
      </w:r>
      <w:proofErr w:type="spellStart"/>
      <w:r w:rsidR="0061568A" w:rsidRPr="005A1D51">
        <w:rPr>
          <w:sz w:val="22"/>
          <w:szCs w:val="22"/>
        </w:rPr>
        <w:t>parc</w:t>
      </w:r>
      <w:proofErr w:type="spellEnd"/>
      <w:r w:rsidR="0061568A" w:rsidRPr="005A1D51">
        <w:rPr>
          <w:sz w:val="22"/>
          <w:szCs w:val="22"/>
        </w:rPr>
        <w:t>. č.</w:t>
      </w:r>
      <w:r w:rsidR="00BC10AF" w:rsidRPr="005A1D51">
        <w:rPr>
          <w:sz w:val="22"/>
          <w:szCs w:val="22"/>
        </w:rPr>
        <w:t xml:space="preserve"> </w:t>
      </w:r>
      <w:r w:rsidR="00293C2B">
        <w:rPr>
          <w:b/>
          <w:bCs/>
          <w:sz w:val="22"/>
          <w:szCs w:val="22"/>
        </w:rPr>
        <w:t>1216/</w:t>
      </w:r>
      <w:r w:rsidR="006F06CF">
        <w:rPr>
          <w:b/>
          <w:bCs/>
          <w:sz w:val="22"/>
          <w:szCs w:val="22"/>
        </w:rPr>
        <w:t>12</w:t>
      </w:r>
      <w:r w:rsidR="00962A39">
        <w:rPr>
          <w:b/>
          <w:bCs/>
          <w:sz w:val="22"/>
          <w:szCs w:val="22"/>
        </w:rPr>
        <w:t xml:space="preserve"> </w:t>
      </w:r>
      <w:r w:rsidR="0061568A" w:rsidRPr="005A1D51">
        <w:rPr>
          <w:sz w:val="22"/>
          <w:szCs w:val="22"/>
        </w:rPr>
        <w:t xml:space="preserve">vše v </w:t>
      </w:r>
      <w:r w:rsidR="0061568A" w:rsidRPr="00293C2B">
        <w:rPr>
          <w:sz w:val="22"/>
          <w:szCs w:val="22"/>
        </w:rPr>
        <w:t xml:space="preserve">katastrálním území </w:t>
      </w:r>
      <w:r w:rsidR="00293C2B" w:rsidRPr="00293C2B">
        <w:rPr>
          <w:bCs/>
          <w:sz w:val="22"/>
          <w:szCs w:val="22"/>
        </w:rPr>
        <w:t>Karlovy Vary</w:t>
      </w:r>
      <w:r w:rsidR="0061568A" w:rsidRPr="00293C2B">
        <w:rPr>
          <w:sz w:val="22"/>
          <w:szCs w:val="22"/>
        </w:rPr>
        <w:t>,</w:t>
      </w:r>
      <w:r w:rsidR="0061568A" w:rsidRPr="005A1D51">
        <w:rPr>
          <w:sz w:val="22"/>
          <w:szCs w:val="22"/>
        </w:rPr>
        <w:t xml:space="preserve"> obec a okres Karlovy Vary, zapsané na LV č. 1 u Katastrálního úřadu v Karlových Varech</w:t>
      </w:r>
      <w:r w:rsidR="00FE5686" w:rsidRPr="005A1D51">
        <w:rPr>
          <w:sz w:val="22"/>
          <w:szCs w:val="22"/>
        </w:rPr>
        <w:t>, když tento prostor je blíže specifikován zákresem předmětu nájmu, který tvoří Přílohu č. 4 Smlouvy</w:t>
      </w:r>
      <w:r w:rsidRPr="005A1D51">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r w:rsidRPr="00163707">
        <w:rPr>
          <w:b/>
          <w:bCs/>
          <w:color w:val="000000"/>
          <w:sz w:val="22"/>
          <w:szCs w:val="22"/>
        </w:rPr>
        <w:t>2.1.</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Pr>
          <w:color w:val="000000"/>
          <w:sz w:val="22"/>
          <w:szCs w:val="22"/>
        </w:rPr>
        <w:t xml:space="preserve">         </w:t>
      </w:r>
      <w:r w:rsidRPr="00163707">
        <w:rPr>
          <w:color w:val="000000"/>
          <w:sz w:val="22"/>
          <w:szCs w:val="22"/>
        </w:rPr>
        <w:t>k nezpůsobilosti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Pr>
          <w:sz w:val="22"/>
          <w:szCs w:val="22"/>
        </w:rPr>
        <w:t xml:space="preserve">                  </w:t>
      </w:r>
      <w:r w:rsidRPr="00163707">
        <w:rPr>
          <w:sz w:val="22"/>
          <w:szCs w:val="22"/>
        </w:rPr>
        <w:t xml:space="preserve">na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r w:rsidRPr="00163707">
        <w:rPr>
          <w:b/>
          <w:bCs/>
          <w:color w:val="000000"/>
          <w:sz w:val="22"/>
          <w:szCs w:val="22"/>
        </w:rPr>
        <w:t>2.3.</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14ABB908" w14:textId="7C0E97BD" w:rsidR="003C33E8" w:rsidRPr="00163707" w:rsidRDefault="003C33E8" w:rsidP="003C33E8">
      <w:pPr>
        <w:ind w:left="709"/>
        <w:jc w:val="both"/>
        <w:rPr>
          <w:color w:val="000000"/>
          <w:sz w:val="22"/>
          <w:szCs w:val="22"/>
        </w:rPr>
      </w:pPr>
      <w:r w:rsidRPr="00163707">
        <w:rPr>
          <w:color w:val="000000"/>
          <w:sz w:val="22"/>
          <w:szCs w:val="22"/>
        </w:rPr>
        <w:t xml:space="preserve">Pronajímatel se zavazuje </w:t>
      </w:r>
      <w:r>
        <w:rPr>
          <w:color w:val="000000"/>
          <w:sz w:val="22"/>
          <w:szCs w:val="22"/>
        </w:rPr>
        <w:t xml:space="preserve">protokolárně </w:t>
      </w:r>
      <w:r w:rsidRPr="00163707">
        <w:rPr>
          <w:color w:val="000000"/>
          <w:sz w:val="22"/>
          <w:szCs w:val="22"/>
        </w:rPr>
        <w:t xml:space="preserve">předat Nájemci Předmět nájmu </w:t>
      </w:r>
      <w:r>
        <w:rPr>
          <w:color w:val="000000"/>
          <w:sz w:val="22"/>
          <w:szCs w:val="22"/>
        </w:rPr>
        <w:t xml:space="preserve">prostřednictvím Správce </w:t>
      </w:r>
      <w:r w:rsidRPr="00163707">
        <w:rPr>
          <w:color w:val="000000"/>
          <w:sz w:val="22"/>
          <w:szCs w:val="22"/>
        </w:rPr>
        <w:t>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F47E6B" w:rsidRDefault="008F6FD7" w:rsidP="008F6FD7">
      <w:pPr>
        <w:jc w:val="both"/>
        <w:rPr>
          <w:b/>
          <w:bCs/>
          <w:i/>
          <w:iCs/>
          <w:sz w:val="20"/>
          <w:szCs w:val="20"/>
        </w:rPr>
      </w:pPr>
      <w:r w:rsidRPr="00163707">
        <w:rPr>
          <w:b/>
          <w:bCs/>
          <w:i/>
          <w:iCs/>
          <w:color w:val="000000"/>
          <w:sz w:val="22"/>
          <w:szCs w:val="22"/>
        </w:rPr>
        <w:tab/>
      </w:r>
    </w:p>
    <w:p w14:paraId="09BCFEB7" w14:textId="2B473C84" w:rsidR="00352D1C" w:rsidRPr="00B571AE" w:rsidRDefault="00352D1C" w:rsidP="00F47E6B">
      <w:pPr>
        <w:ind w:left="710" w:hanging="710"/>
        <w:jc w:val="both"/>
        <w:rPr>
          <w:sz w:val="22"/>
          <w:szCs w:val="22"/>
        </w:rPr>
      </w:pPr>
      <w:proofErr w:type="gramStart"/>
      <w:r w:rsidRPr="00B571AE">
        <w:rPr>
          <w:b/>
          <w:bCs/>
          <w:sz w:val="22"/>
          <w:szCs w:val="22"/>
        </w:rPr>
        <w:t>3.1</w:t>
      </w:r>
      <w:proofErr w:type="gramEnd"/>
      <w:r w:rsidRPr="00B571AE">
        <w:rPr>
          <w:b/>
          <w:bCs/>
          <w:sz w:val="22"/>
          <w:szCs w:val="22"/>
        </w:rPr>
        <w:t>.</w:t>
      </w:r>
      <w:r w:rsidRPr="00B571AE">
        <w:rPr>
          <w:sz w:val="22"/>
          <w:szCs w:val="22"/>
        </w:rPr>
        <w:tab/>
        <w:t>Předmět nájmu je Pronajímatelem přenecháván Nájemci do nájmu za účelem</w:t>
      </w:r>
      <w:r w:rsidR="00B571AE" w:rsidRPr="00B571AE">
        <w:rPr>
          <w:sz w:val="22"/>
          <w:szCs w:val="22"/>
        </w:rPr>
        <w:t xml:space="preserve"> </w:t>
      </w:r>
      <w:r w:rsidR="00B571AE" w:rsidRPr="00B571AE">
        <w:rPr>
          <w:b/>
          <w:sz w:val="22"/>
          <w:szCs w:val="22"/>
        </w:rPr>
        <w:t>prodeje originálních skleněných výrobků</w:t>
      </w:r>
      <w:r w:rsidR="003D5BD8" w:rsidRPr="00B571AE">
        <w:rPr>
          <w:b/>
          <w:bCs/>
          <w:sz w:val="22"/>
          <w:szCs w:val="22"/>
        </w:rPr>
        <w:t>.</w:t>
      </w:r>
      <w:r w:rsidR="00FD7D39" w:rsidRPr="00B571AE">
        <w:rPr>
          <w:b/>
          <w:sz w:val="22"/>
          <w:szCs w:val="22"/>
        </w:rPr>
        <w:t xml:space="preserve"> </w:t>
      </w:r>
    </w:p>
    <w:p w14:paraId="32845852" w14:textId="77777777" w:rsidR="00352D1C" w:rsidRDefault="00352D1C" w:rsidP="00352D1C">
      <w:pPr>
        <w:ind w:left="710" w:hanging="710"/>
        <w:jc w:val="both"/>
        <w:rPr>
          <w:b/>
          <w:bCs/>
          <w:color w:val="FF0000"/>
          <w:sz w:val="22"/>
          <w:szCs w:val="22"/>
        </w:rPr>
      </w:pPr>
    </w:p>
    <w:p w14:paraId="7B9EBDFB" w14:textId="14D9C50A" w:rsidR="008C1AB6" w:rsidRDefault="00352D1C" w:rsidP="00352D1C">
      <w:pPr>
        <w:tabs>
          <w:tab w:val="left" w:pos="1080"/>
        </w:tabs>
        <w:ind w:left="710" w:hanging="710"/>
        <w:jc w:val="both"/>
        <w:rPr>
          <w:sz w:val="22"/>
          <w:szCs w:val="22"/>
        </w:rPr>
      </w:pPr>
      <w:proofErr w:type="gramStart"/>
      <w:r w:rsidRPr="00B94FF9">
        <w:rPr>
          <w:b/>
          <w:bCs/>
          <w:sz w:val="22"/>
          <w:szCs w:val="22"/>
        </w:rPr>
        <w:t>3.2</w:t>
      </w:r>
      <w:proofErr w:type="gramEnd"/>
      <w:r w:rsidRPr="00B94FF9">
        <w:rPr>
          <w:b/>
          <w:bCs/>
          <w:sz w:val="22"/>
          <w:szCs w:val="22"/>
        </w:rPr>
        <w:t>.</w:t>
      </w:r>
      <w:r w:rsidRPr="00B94FF9">
        <w:rPr>
          <w:b/>
          <w:bCs/>
          <w:sz w:val="22"/>
          <w:szCs w:val="22"/>
        </w:rPr>
        <w:tab/>
      </w:r>
      <w:r w:rsidRPr="00547385">
        <w:rPr>
          <w:sz w:val="22"/>
          <w:szCs w:val="22"/>
        </w:rPr>
        <w:t xml:space="preserve">Nájemce bere na vědomí a zavazuje se, že </w:t>
      </w:r>
      <w:r>
        <w:rPr>
          <w:sz w:val="22"/>
          <w:szCs w:val="22"/>
        </w:rPr>
        <w:t>P</w:t>
      </w:r>
      <w:r w:rsidRPr="00547385">
        <w:rPr>
          <w:sz w:val="22"/>
          <w:szCs w:val="22"/>
        </w:rPr>
        <w:t xml:space="preserve">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w:t>
      </w:r>
      <w:r w:rsidR="00C208B7">
        <w:rPr>
          <w:sz w:val="22"/>
          <w:szCs w:val="22"/>
        </w:rPr>
        <w:t xml:space="preserve">                  </w:t>
      </w:r>
      <w:r w:rsidRPr="00547385">
        <w:rPr>
          <w:sz w:val="22"/>
          <w:szCs w:val="22"/>
        </w:rPr>
        <w:t>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DC152C" w:rsidRDefault="00352D1C" w:rsidP="00352D1C">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2120DEC4" w:rsidR="00561371" w:rsidRPr="00BE4631" w:rsidRDefault="00561371" w:rsidP="00561371">
      <w:pPr>
        <w:tabs>
          <w:tab w:val="left" w:pos="720"/>
        </w:tabs>
        <w:ind w:left="710" w:hanging="721"/>
        <w:jc w:val="both"/>
        <w:rPr>
          <w:sz w:val="22"/>
          <w:szCs w:val="22"/>
        </w:rPr>
      </w:pPr>
      <w:proofErr w:type="gramStart"/>
      <w:r w:rsidRPr="00BE4631">
        <w:rPr>
          <w:b/>
          <w:bCs/>
          <w:sz w:val="22"/>
          <w:szCs w:val="22"/>
        </w:rPr>
        <w:t>4.1</w:t>
      </w:r>
      <w:proofErr w:type="gramEnd"/>
      <w:r w:rsidRPr="00BE4631">
        <w:rPr>
          <w:b/>
          <w:bCs/>
          <w:sz w:val="22"/>
          <w:szCs w:val="22"/>
        </w:rPr>
        <w:t>.</w:t>
      </w:r>
      <w:r w:rsidRPr="00BE4631">
        <w:rPr>
          <w:sz w:val="22"/>
          <w:szCs w:val="22"/>
        </w:rPr>
        <w:tab/>
        <w:t xml:space="preserve">Nájemní vztah dle této Smlouvy je uzavírán na dobu </w:t>
      </w:r>
      <w:r w:rsidRPr="00BE4631">
        <w:rPr>
          <w:b/>
          <w:bCs/>
          <w:sz w:val="22"/>
          <w:szCs w:val="22"/>
        </w:rPr>
        <w:t>neurčitou</w:t>
      </w:r>
      <w:r w:rsidR="00FE09CC" w:rsidRPr="00BE4631">
        <w:rPr>
          <w:b/>
          <w:bCs/>
          <w:sz w:val="22"/>
          <w:szCs w:val="22"/>
        </w:rPr>
        <w:t xml:space="preserve"> počínaje dnem </w:t>
      </w:r>
      <w:r w:rsidR="00BE4631" w:rsidRPr="00BE4631">
        <w:rPr>
          <w:b/>
          <w:bCs/>
          <w:sz w:val="22"/>
          <w:szCs w:val="22"/>
        </w:rPr>
        <w:t>01.</w:t>
      </w:r>
      <w:r w:rsidR="00C208B7">
        <w:rPr>
          <w:b/>
          <w:bCs/>
          <w:sz w:val="22"/>
          <w:szCs w:val="22"/>
        </w:rPr>
        <w:t>03</w:t>
      </w:r>
      <w:r w:rsidR="00BE4631" w:rsidRPr="00BE4631">
        <w:rPr>
          <w:b/>
          <w:bCs/>
          <w:sz w:val="22"/>
          <w:szCs w:val="22"/>
        </w:rPr>
        <w:t>.202</w:t>
      </w:r>
      <w:r w:rsidR="00C208B7">
        <w:rPr>
          <w:b/>
          <w:bCs/>
          <w:sz w:val="22"/>
          <w:szCs w:val="22"/>
        </w:rPr>
        <w:t>4</w:t>
      </w:r>
      <w:r w:rsidRPr="00BE4631">
        <w:rPr>
          <w:b/>
          <w:bCs/>
          <w:sz w:val="22"/>
          <w:szCs w:val="22"/>
        </w:rPr>
        <w:t xml:space="preserve">. </w:t>
      </w:r>
      <w:r w:rsidRPr="00BE4631">
        <w:rPr>
          <w:sz w:val="22"/>
          <w:szCs w:val="22"/>
        </w:rPr>
        <w:t xml:space="preserve"> </w:t>
      </w:r>
    </w:p>
    <w:p w14:paraId="57394CEE" w14:textId="77777777" w:rsidR="009E1138" w:rsidRDefault="009E1138" w:rsidP="00561371">
      <w:pPr>
        <w:jc w:val="both"/>
        <w:rPr>
          <w:b/>
          <w:bCs/>
          <w:color w:val="000000"/>
          <w:sz w:val="22"/>
          <w:szCs w:val="22"/>
          <w:u w:val="single"/>
        </w:rPr>
      </w:pPr>
    </w:p>
    <w:p w14:paraId="22E49F64" w14:textId="77777777" w:rsidR="00352D1C" w:rsidRDefault="00352D1C" w:rsidP="00561371">
      <w:pPr>
        <w:jc w:val="both"/>
        <w:rPr>
          <w:b/>
          <w:bCs/>
          <w:color w:val="000000"/>
          <w:sz w:val="22"/>
          <w:szCs w:val="22"/>
          <w:u w:val="single"/>
        </w:rPr>
      </w:pPr>
    </w:p>
    <w:p w14:paraId="1E69D8AA" w14:textId="77777777" w:rsidR="00F314DD" w:rsidRDefault="00F314DD" w:rsidP="00561371">
      <w:pPr>
        <w:jc w:val="both"/>
        <w:rPr>
          <w:b/>
          <w:bCs/>
          <w:color w:val="000000"/>
          <w:sz w:val="22"/>
          <w:szCs w:val="22"/>
          <w:u w:val="single"/>
        </w:rPr>
      </w:pPr>
    </w:p>
    <w:p w14:paraId="5DA9A65B" w14:textId="77777777" w:rsidR="00F314DD" w:rsidRDefault="00F314DD"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FFA18F2" w14:textId="77777777" w:rsidR="00F47E6B" w:rsidRPr="00163707" w:rsidRDefault="00F47E6B" w:rsidP="008F6FD7">
      <w:pPr>
        <w:jc w:val="both"/>
        <w:rPr>
          <w:b/>
          <w:bCs/>
          <w:i/>
          <w:iCs/>
          <w:color w:val="000000"/>
          <w:sz w:val="22"/>
          <w:szCs w:val="22"/>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7ABFA61C" w:rsidR="006D3D69" w:rsidRPr="00752059" w:rsidRDefault="008F6FD7" w:rsidP="00B571AE">
      <w:pPr>
        <w:numPr>
          <w:ilvl w:val="0"/>
          <w:numId w:val="16"/>
        </w:numPr>
        <w:jc w:val="both"/>
        <w:rPr>
          <w:sz w:val="22"/>
          <w:szCs w:val="22"/>
        </w:rPr>
      </w:pPr>
      <w:r w:rsidRPr="00163707">
        <w:rPr>
          <w:sz w:val="22"/>
          <w:szCs w:val="22"/>
        </w:rPr>
        <w:t xml:space="preserve">Pokud není dále uvedeno jinak, činí výše </w:t>
      </w:r>
      <w:r w:rsidRPr="00752059">
        <w:rPr>
          <w:sz w:val="22"/>
          <w:szCs w:val="22"/>
        </w:rPr>
        <w:t xml:space="preserve">Nájemného částku </w:t>
      </w:r>
      <w:r w:rsidR="00B571AE">
        <w:rPr>
          <w:b/>
          <w:bCs/>
          <w:sz w:val="22"/>
          <w:szCs w:val="22"/>
        </w:rPr>
        <w:t>480 320</w:t>
      </w:r>
      <w:r w:rsidR="00962A39">
        <w:rPr>
          <w:b/>
          <w:bCs/>
          <w:sz w:val="22"/>
          <w:szCs w:val="22"/>
        </w:rPr>
        <w:t xml:space="preserve"> </w:t>
      </w:r>
      <w:r w:rsidR="006D3D69" w:rsidRPr="00752059">
        <w:rPr>
          <w:b/>
          <w:sz w:val="22"/>
          <w:szCs w:val="22"/>
        </w:rPr>
        <w:t>Kč</w:t>
      </w:r>
      <w:r w:rsidR="006D3D69" w:rsidRPr="00752059">
        <w:rPr>
          <w:sz w:val="22"/>
          <w:szCs w:val="22"/>
        </w:rPr>
        <w:t xml:space="preserve"> (slovy: </w:t>
      </w:r>
      <w:r w:rsidR="00B571AE" w:rsidRPr="00B571AE">
        <w:rPr>
          <w:bCs/>
          <w:sz w:val="22"/>
          <w:szCs w:val="22"/>
        </w:rPr>
        <w:t>čtyři sta osmdesát tisíc tři sta dvacet korun českých</w:t>
      </w:r>
      <w:r w:rsidRPr="00752059">
        <w:rPr>
          <w:sz w:val="22"/>
          <w:szCs w:val="22"/>
        </w:rPr>
        <w:t>) ročně bez DPH</w:t>
      </w:r>
      <w:r w:rsidRPr="00752059">
        <w:rPr>
          <w:b/>
          <w:bCs/>
          <w:sz w:val="22"/>
          <w:szCs w:val="22"/>
        </w:rPr>
        <w:t>,</w:t>
      </w:r>
      <w:r w:rsidRPr="00752059">
        <w:rPr>
          <w:sz w:val="22"/>
          <w:szCs w:val="22"/>
        </w:rPr>
        <w:t xml:space="preserve"> tj.</w:t>
      </w:r>
      <w:r w:rsidR="003D5BD8">
        <w:rPr>
          <w:sz w:val="22"/>
          <w:szCs w:val="22"/>
        </w:rPr>
        <w:t xml:space="preserve"> zaokrouhleně</w:t>
      </w:r>
      <w:r w:rsidR="00752059" w:rsidRPr="00752059">
        <w:rPr>
          <w:sz w:val="22"/>
          <w:szCs w:val="22"/>
        </w:rPr>
        <w:t xml:space="preserve"> </w:t>
      </w:r>
      <w:r w:rsidR="00B571AE">
        <w:rPr>
          <w:b/>
          <w:bCs/>
          <w:sz w:val="22"/>
          <w:szCs w:val="22"/>
        </w:rPr>
        <w:t>40 027</w:t>
      </w:r>
      <w:r w:rsidR="00962A39">
        <w:rPr>
          <w:b/>
          <w:bCs/>
          <w:sz w:val="22"/>
          <w:szCs w:val="22"/>
        </w:rPr>
        <w:t xml:space="preserve"> </w:t>
      </w:r>
      <w:r w:rsidR="00BC10AF" w:rsidRPr="00752059">
        <w:rPr>
          <w:b/>
          <w:sz w:val="22"/>
          <w:szCs w:val="22"/>
        </w:rPr>
        <w:t>Kč</w:t>
      </w:r>
      <w:r w:rsidR="00BC10AF" w:rsidRPr="00752059">
        <w:rPr>
          <w:sz w:val="22"/>
          <w:szCs w:val="22"/>
        </w:rPr>
        <w:t xml:space="preserve"> (slovy: </w:t>
      </w:r>
      <w:r w:rsidR="00B571AE" w:rsidRPr="00B571AE">
        <w:rPr>
          <w:bCs/>
          <w:sz w:val="22"/>
          <w:szCs w:val="22"/>
        </w:rPr>
        <w:t>čtyřicet tisíc dvacet sedm korun českých</w:t>
      </w:r>
      <w:r w:rsidRPr="00752059">
        <w:rPr>
          <w:sz w:val="22"/>
          <w:szCs w:val="22"/>
        </w:rPr>
        <w:t>) měsíčně bez DPH.</w:t>
      </w:r>
      <w:r w:rsidR="008239E4" w:rsidRPr="00752059">
        <w:rPr>
          <w:sz w:val="22"/>
          <w:szCs w:val="22"/>
        </w:rPr>
        <w:t xml:space="preserve"> </w:t>
      </w:r>
    </w:p>
    <w:p w14:paraId="17E98450" w14:textId="77777777" w:rsidR="00C84049" w:rsidRDefault="006D3D69" w:rsidP="006D3D69">
      <w:pPr>
        <w:numPr>
          <w:ilvl w:val="0"/>
          <w:numId w:val="16"/>
        </w:numPr>
        <w:jc w:val="both"/>
        <w:rPr>
          <w:sz w:val="22"/>
          <w:szCs w:val="22"/>
        </w:rPr>
      </w:pPr>
      <w:r w:rsidRPr="00752059">
        <w:rPr>
          <w:sz w:val="22"/>
          <w:szCs w:val="22"/>
        </w:rPr>
        <w:t>Měsíční Nájemné platné ke dni podpisu této Smlouvy je uvedeno v </w:t>
      </w:r>
      <w:r w:rsidRPr="00D61D51">
        <w:rPr>
          <w:sz w:val="22"/>
          <w:szCs w:val="22"/>
        </w:rPr>
        <w:t>příloze č. 1 – ve Výpočtovém listu</w:t>
      </w:r>
      <w:r w:rsidR="003C253B" w:rsidRPr="00D61D51">
        <w:rPr>
          <w:sz w:val="22"/>
          <w:szCs w:val="22"/>
        </w:rPr>
        <w:t xml:space="preserve"> včetně příloh</w:t>
      </w:r>
      <w:r w:rsidRPr="00D61D51">
        <w:rPr>
          <w:sz w:val="22"/>
          <w:szCs w:val="22"/>
        </w:rPr>
        <w:t xml:space="preserve"> pro příslušný prostor sloužící k podnikání. </w:t>
      </w:r>
    </w:p>
    <w:p w14:paraId="2538A930" w14:textId="7485BDDC" w:rsidR="006D3D69" w:rsidRPr="00D61D51" w:rsidRDefault="00FA6863" w:rsidP="00C84049">
      <w:pPr>
        <w:ind w:left="1080"/>
        <w:jc w:val="both"/>
        <w:rPr>
          <w:sz w:val="22"/>
          <w:szCs w:val="22"/>
        </w:rPr>
      </w:pPr>
      <w:r w:rsidRPr="00D61D51">
        <w:rPr>
          <w:sz w:val="22"/>
          <w:szCs w:val="22"/>
        </w:rPr>
        <w:t>V případě, že se Nájemce stane plátcem DPH, bude k ceně Nájemného připočteno DPH v platné sazbě ke dni uskutečnění zdanitelného plnění a bude upravena splatnost nájemného a služeb do 10. dne následujícího měsíce</w:t>
      </w:r>
      <w:r w:rsidR="00C13E3C" w:rsidRPr="00D61D51">
        <w:rPr>
          <w:sz w:val="22"/>
          <w:szCs w:val="22"/>
        </w:rPr>
        <w:t xml:space="preserve"> bez nutnosti uzavření dodatku k této Smlouvě</w:t>
      </w:r>
      <w:r w:rsidRPr="00D61D51">
        <w:rPr>
          <w:sz w:val="22"/>
          <w:szCs w:val="22"/>
        </w:rPr>
        <w:t>.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r w:rsidRPr="00163707">
        <w:rPr>
          <w:b/>
          <w:bCs/>
          <w:color w:val="000000"/>
          <w:sz w:val="22"/>
          <w:szCs w:val="22"/>
        </w:rPr>
        <w:t>5.2.</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77777777" w:rsidR="008F6FD7" w:rsidRPr="00BF4157" w:rsidRDefault="008F6FD7" w:rsidP="008F6FD7">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sidR="00FA6863" w:rsidRPr="00BF4157">
        <w:rPr>
          <w:b/>
          <w:bCs/>
          <w:sz w:val="22"/>
          <w:szCs w:val="22"/>
        </w:rPr>
        <w:t>příslušného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r w:rsidRPr="00BF4157">
        <w:rPr>
          <w:b/>
          <w:bCs/>
          <w:sz w:val="22"/>
          <w:szCs w:val="22"/>
        </w:rPr>
        <w:t>5.3.</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7710DF7A"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w:t>
      </w:r>
      <w:proofErr w:type="gramStart"/>
      <w:r w:rsidRPr="00BF4157">
        <w:rPr>
          <w:sz w:val="22"/>
          <w:szCs w:val="22"/>
        </w:rPr>
        <w:t xml:space="preserve">Pronajímatele </w:t>
      </w:r>
      <w:r w:rsidR="00163707" w:rsidRPr="00BF4157">
        <w:rPr>
          <w:sz w:val="22"/>
          <w:szCs w:val="22"/>
        </w:rPr>
        <w:t xml:space="preserve">                                </w:t>
      </w:r>
      <w:r w:rsidRPr="00BF4157">
        <w:rPr>
          <w:sz w:val="22"/>
          <w:szCs w:val="22"/>
        </w:rPr>
        <w:t>č.</w:t>
      </w:r>
      <w:proofErr w:type="gramEnd"/>
      <w:r w:rsidRPr="00BF4157">
        <w:rPr>
          <w:b/>
          <w:bCs/>
          <w:sz w:val="22"/>
          <w:szCs w:val="22"/>
        </w:rPr>
        <w:t xml:space="preserve"> 630037-0800424389/0800</w:t>
      </w:r>
      <w:r w:rsidRPr="00BF4157">
        <w:rPr>
          <w:sz w:val="22"/>
          <w:szCs w:val="22"/>
        </w:rPr>
        <w:t xml:space="preserve">, variabilní symbol </w:t>
      </w:r>
      <w:r w:rsidR="00A87FBD">
        <w:rPr>
          <w:b/>
          <w:bCs/>
          <w:sz w:val="22"/>
          <w:szCs w:val="22"/>
        </w:rPr>
        <w:t>2074</w:t>
      </w:r>
      <w:r w:rsidR="003D5BD8">
        <w:rPr>
          <w:b/>
          <w:bCs/>
          <w:sz w:val="22"/>
          <w:szCs w:val="22"/>
        </w:rPr>
        <w:t>01</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r w:rsidRPr="00BF4157">
        <w:rPr>
          <w:b/>
          <w:bCs/>
          <w:sz w:val="22"/>
          <w:szCs w:val="22"/>
        </w:rPr>
        <w:t>5.</w:t>
      </w:r>
      <w:r w:rsidR="00EE66EF" w:rsidRPr="00BF4157">
        <w:rPr>
          <w:b/>
          <w:bCs/>
          <w:sz w:val="22"/>
          <w:szCs w:val="22"/>
        </w:rPr>
        <w:t>4</w:t>
      </w:r>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6C46C30B" w:rsidR="008F6FD7" w:rsidRPr="00752059" w:rsidRDefault="008F6FD7" w:rsidP="008F6FD7">
      <w:pPr>
        <w:ind w:left="720" w:hanging="360"/>
        <w:jc w:val="both"/>
        <w:rPr>
          <w:b/>
          <w:bCs/>
          <w:sz w:val="22"/>
          <w:szCs w:val="22"/>
        </w:rPr>
      </w:pPr>
      <w:r w:rsidRPr="00752059">
        <w:rPr>
          <w:sz w:val="22"/>
          <w:szCs w:val="22"/>
        </w:rPr>
        <w:t>a)</w:t>
      </w:r>
      <w:r w:rsidRPr="00752059">
        <w:rPr>
          <w:sz w:val="22"/>
          <w:szCs w:val="22"/>
        </w:rPr>
        <w:tab/>
      </w:r>
      <w:r w:rsidR="00EC10EF" w:rsidRPr="00752059">
        <w:rPr>
          <w:sz w:val="22"/>
          <w:szCs w:val="22"/>
        </w:rPr>
        <w:t xml:space="preserve">Nájemce má povinnost uhradit k datu podpisu Nájemní smlouvy Pronajímateli kauci ve výši </w:t>
      </w:r>
      <w:r w:rsidR="003C33E8" w:rsidRPr="00752059">
        <w:rPr>
          <w:sz w:val="22"/>
          <w:szCs w:val="22"/>
        </w:rPr>
        <w:t xml:space="preserve">dvou </w:t>
      </w:r>
      <w:r w:rsidR="00EC10EF" w:rsidRPr="00752059">
        <w:rPr>
          <w:sz w:val="22"/>
          <w:szCs w:val="22"/>
        </w:rPr>
        <w:t xml:space="preserve">měsíčních nájmů, tzn. částku </w:t>
      </w:r>
      <w:r w:rsidR="003F74E6">
        <w:rPr>
          <w:b/>
          <w:bCs/>
          <w:sz w:val="22"/>
          <w:szCs w:val="22"/>
        </w:rPr>
        <w:t>80 054</w:t>
      </w:r>
      <w:r w:rsidR="00962A39">
        <w:rPr>
          <w:b/>
          <w:bCs/>
          <w:sz w:val="22"/>
          <w:szCs w:val="22"/>
        </w:rPr>
        <w:t xml:space="preserve"> </w:t>
      </w:r>
      <w:r w:rsidR="0049631D" w:rsidRPr="00752059">
        <w:rPr>
          <w:b/>
          <w:sz w:val="22"/>
          <w:szCs w:val="22"/>
        </w:rPr>
        <w:t>Kč</w:t>
      </w:r>
      <w:r w:rsidR="0049631D" w:rsidRPr="00752059">
        <w:rPr>
          <w:sz w:val="22"/>
          <w:szCs w:val="22"/>
        </w:rPr>
        <w:t xml:space="preserve"> (slovy</w:t>
      </w:r>
      <w:r w:rsidR="0049631D" w:rsidRPr="003D5BD8">
        <w:rPr>
          <w:sz w:val="22"/>
          <w:szCs w:val="22"/>
        </w:rPr>
        <w:t xml:space="preserve">: </w:t>
      </w:r>
      <w:r w:rsidR="003F74E6" w:rsidRPr="003F74E6">
        <w:rPr>
          <w:bCs/>
          <w:sz w:val="22"/>
          <w:szCs w:val="22"/>
        </w:rPr>
        <w:t>osmdesát tisíc padesát čtyři korun českých</w:t>
      </w:r>
      <w:r w:rsidRPr="00752059">
        <w:rPr>
          <w:sz w:val="22"/>
          <w:szCs w:val="22"/>
        </w:rPr>
        <w:t xml:space="preserve">) </w:t>
      </w:r>
      <w:r w:rsidR="003F74E6">
        <w:rPr>
          <w:sz w:val="22"/>
          <w:szCs w:val="22"/>
        </w:rPr>
        <w:t>a</w:t>
      </w:r>
      <w:r w:rsidRPr="00752059">
        <w:rPr>
          <w:sz w:val="22"/>
          <w:szCs w:val="22"/>
        </w:rPr>
        <w:t xml:space="preserve"> to bankovním převodem na účet Pronajímatele č. </w:t>
      </w:r>
      <w:r w:rsidR="00445DE4" w:rsidRPr="00752059">
        <w:rPr>
          <w:b/>
          <w:bCs/>
          <w:sz w:val="22"/>
          <w:szCs w:val="22"/>
        </w:rPr>
        <w:t>630037-0800424389/0800</w:t>
      </w:r>
      <w:r w:rsidRPr="00752059">
        <w:rPr>
          <w:sz w:val="22"/>
          <w:szCs w:val="22"/>
        </w:rPr>
        <w:t xml:space="preserve">, variabilní symbol </w:t>
      </w:r>
      <w:r w:rsidR="00A87FBD">
        <w:rPr>
          <w:b/>
          <w:bCs/>
          <w:sz w:val="22"/>
          <w:szCs w:val="22"/>
        </w:rPr>
        <w:t>2074</w:t>
      </w:r>
      <w:r w:rsidR="003D5BD8">
        <w:rPr>
          <w:b/>
          <w:bCs/>
          <w:sz w:val="22"/>
          <w:szCs w:val="22"/>
        </w:rPr>
        <w:t>01</w:t>
      </w:r>
      <w:r w:rsidR="00237BBA" w:rsidRPr="00752059">
        <w:rPr>
          <w:bCs/>
          <w:sz w:val="22"/>
          <w:szCs w:val="22"/>
        </w:rPr>
        <w:t xml:space="preserve">, </w:t>
      </w:r>
      <w:r w:rsidRPr="00752059">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prostoru </w:t>
      </w:r>
      <w:r w:rsidR="00237BBA">
        <w:rPr>
          <w:sz w:val="22"/>
          <w:szCs w:val="22"/>
        </w:rPr>
        <w:t xml:space="preserve">                        </w:t>
      </w:r>
      <w:r w:rsidRPr="00163707">
        <w:rPr>
          <w:sz w:val="22"/>
          <w:szCs w:val="22"/>
        </w:rPr>
        <w:t xml:space="preserve">a dalších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lastRenderedPageBreak/>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69E23AE3" w14:textId="77777777" w:rsidR="00752059" w:rsidRDefault="00752059" w:rsidP="008F6FD7">
      <w:pPr>
        <w:ind w:left="710"/>
        <w:jc w:val="both"/>
        <w:rPr>
          <w:color w:val="000000"/>
          <w:sz w:val="22"/>
          <w:szCs w:val="22"/>
        </w:rPr>
      </w:pP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r w:rsidRPr="004B3A6B">
        <w:rPr>
          <w:b/>
          <w:bCs/>
          <w:sz w:val="22"/>
          <w:szCs w:val="22"/>
        </w:rPr>
        <w:t>7.1.</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r w:rsidRPr="004B3A6B">
        <w:rPr>
          <w:b/>
          <w:bCs/>
          <w:sz w:val="22"/>
          <w:szCs w:val="22"/>
        </w:rPr>
        <w:t>7.2.</w:t>
      </w:r>
      <w:r w:rsidRPr="004B3A6B">
        <w:rPr>
          <w:b/>
          <w:bCs/>
          <w:sz w:val="22"/>
          <w:szCs w:val="22"/>
        </w:rPr>
        <w:tab/>
        <w:t>Smlouvy s dodavateli Služeb</w:t>
      </w:r>
    </w:p>
    <w:p w14:paraId="28A4DFC3" w14:textId="77777777" w:rsidR="003C33E8" w:rsidRPr="004B3A6B" w:rsidRDefault="003C33E8" w:rsidP="003C33E8">
      <w:pPr>
        <w:jc w:val="both"/>
        <w:rPr>
          <w:b/>
          <w:bCs/>
          <w:sz w:val="22"/>
          <w:szCs w:val="22"/>
        </w:rPr>
      </w:pPr>
    </w:p>
    <w:p w14:paraId="582910F5" w14:textId="7C3D0329"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w:t>
      </w:r>
      <w:proofErr w:type="gramStart"/>
      <w:r w:rsidRPr="004B3A6B">
        <w:rPr>
          <w:sz w:val="22"/>
          <w:szCs w:val="22"/>
        </w:rPr>
        <w:t xml:space="preserve">smlouvy </w:t>
      </w:r>
      <w:r w:rsidR="00FF4F19">
        <w:rPr>
          <w:sz w:val="22"/>
          <w:szCs w:val="22"/>
        </w:rPr>
        <w:t xml:space="preserve">                              </w:t>
      </w:r>
      <w:r w:rsidRPr="004B3A6B">
        <w:rPr>
          <w:sz w:val="22"/>
          <w:szCs w:val="22"/>
        </w:rPr>
        <w:t>o dodávkách</w:t>
      </w:r>
      <w:proofErr w:type="gramEnd"/>
      <w:r w:rsidRPr="004B3A6B">
        <w:rPr>
          <w:sz w:val="22"/>
          <w:szCs w:val="22"/>
        </w:rPr>
        <w:t xml:space="preserve"> Služeb, pokud není v článku 7.1. Smlouvy výslovně stanoveno jinak. Kopie </w:t>
      </w:r>
      <w:proofErr w:type="gramStart"/>
      <w:r w:rsidRPr="004B3A6B">
        <w:rPr>
          <w:sz w:val="22"/>
          <w:szCs w:val="22"/>
        </w:rPr>
        <w:t xml:space="preserve">smluv </w:t>
      </w:r>
      <w:r w:rsidR="00FF4F19">
        <w:rPr>
          <w:sz w:val="22"/>
          <w:szCs w:val="22"/>
        </w:rPr>
        <w:t xml:space="preserve">                              </w:t>
      </w:r>
      <w:r w:rsidRPr="004B3A6B">
        <w:rPr>
          <w:sz w:val="22"/>
          <w:szCs w:val="22"/>
        </w:rPr>
        <w:t>s dodavateli</w:t>
      </w:r>
      <w:proofErr w:type="gramEnd"/>
      <w:r w:rsidRPr="004B3A6B">
        <w:rPr>
          <w:sz w:val="22"/>
          <w:szCs w:val="22"/>
        </w:rPr>
        <w:t xml:space="preserve">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r w:rsidRPr="00163707">
        <w:rPr>
          <w:b/>
          <w:bCs/>
          <w:color w:val="000000"/>
          <w:sz w:val="22"/>
          <w:szCs w:val="22"/>
        </w:rPr>
        <w:t>8.1.</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73BD3D53" w14:textId="1B2AF0D9" w:rsidR="00A87FBD" w:rsidRPr="00BF4157" w:rsidRDefault="00A87FBD" w:rsidP="00A87FBD">
      <w:pPr>
        <w:ind w:left="709"/>
        <w:jc w:val="both"/>
        <w:rPr>
          <w:sz w:val="22"/>
          <w:szCs w:val="22"/>
        </w:rPr>
      </w:pPr>
      <w:r w:rsidRPr="00BF4157">
        <w:rPr>
          <w:sz w:val="22"/>
          <w:szCs w:val="22"/>
        </w:rPr>
        <w:t xml:space="preserve">Nájemce prohlašuje, že podniká na základě Živnostenského oprávnění vydaného </w:t>
      </w:r>
      <w:r>
        <w:rPr>
          <w:sz w:val="22"/>
          <w:szCs w:val="22"/>
        </w:rPr>
        <w:t xml:space="preserve">Magistrátem města Karlovy Vary </w:t>
      </w:r>
      <w:r w:rsidRPr="00BF4157">
        <w:rPr>
          <w:sz w:val="22"/>
          <w:szCs w:val="22"/>
        </w:rPr>
        <w:t xml:space="preserve">a je zapsán v obchodním rejstříku, vedeným </w:t>
      </w:r>
      <w:r>
        <w:rPr>
          <w:sz w:val="22"/>
          <w:szCs w:val="22"/>
        </w:rPr>
        <w:t>Krajským soudem v Plzni</w:t>
      </w:r>
      <w:r w:rsidRPr="005D5A6F">
        <w:rPr>
          <w:sz w:val="22"/>
          <w:szCs w:val="22"/>
        </w:rPr>
        <w:t xml:space="preserve">, oddíl C, vložka </w:t>
      </w:r>
      <w:r>
        <w:rPr>
          <w:sz w:val="22"/>
          <w:szCs w:val="22"/>
        </w:rPr>
        <w:t>38258</w:t>
      </w:r>
      <w:r w:rsidRPr="00BF4157">
        <w:rPr>
          <w:sz w:val="22"/>
          <w:szCs w:val="22"/>
        </w:rPr>
        <w:t>, který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r w:rsidRPr="00163707">
        <w:rPr>
          <w:b/>
          <w:bCs/>
          <w:color w:val="000000"/>
          <w:sz w:val="22"/>
          <w:szCs w:val="22"/>
        </w:rPr>
        <w:t>8.2.</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142AB49C" w:rsidR="008F6FD7" w:rsidRPr="00D66363" w:rsidRDefault="008F6FD7" w:rsidP="00D66363">
      <w:pPr>
        <w:pStyle w:val="Odstavecseseznamem"/>
        <w:numPr>
          <w:ilvl w:val="0"/>
          <w:numId w:val="8"/>
        </w:numPr>
        <w:jc w:val="both"/>
        <w:rPr>
          <w:color w:val="000000"/>
          <w:sz w:val="22"/>
          <w:szCs w:val="22"/>
        </w:rPr>
      </w:pPr>
      <w:r w:rsidRPr="00D66363">
        <w:rPr>
          <w:color w:val="000000"/>
          <w:sz w:val="22"/>
          <w:szCs w:val="22"/>
        </w:rPr>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lastRenderedPageBreak/>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489BDB26" w14:textId="77777777" w:rsidR="00F47E6B" w:rsidRDefault="00F47E6B" w:rsidP="008F6FD7">
      <w:pPr>
        <w:ind w:left="1418" w:hanging="284"/>
        <w:jc w:val="both"/>
        <w:rPr>
          <w:color w:val="000000"/>
          <w:sz w:val="22"/>
          <w:szCs w:val="22"/>
        </w:rPr>
      </w:pPr>
    </w:p>
    <w:p w14:paraId="3A5A2698" w14:textId="77777777" w:rsidR="000A46C8" w:rsidRPr="00163707" w:rsidRDefault="000A46C8" w:rsidP="008F6FD7">
      <w:pPr>
        <w:ind w:left="1418" w:hanging="284"/>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Pr="00163707"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216FDD2E" w:rsidR="008F6FD7" w:rsidRPr="00163707" w:rsidRDefault="00654AEB" w:rsidP="008F6FD7">
      <w:pPr>
        <w:tabs>
          <w:tab w:val="left" w:pos="1414"/>
        </w:tabs>
        <w:ind w:left="1134" w:hanging="425"/>
        <w:jc w:val="both"/>
        <w:rPr>
          <w:color w:val="000000"/>
          <w:sz w:val="22"/>
          <w:szCs w:val="22"/>
        </w:rPr>
      </w:pPr>
      <w:r>
        <w:rPr>
          <w:color w:val="000000"/>
          <w:sz w:val="22"/>
          <w:szCs w:val="22"/>
        </w:rPr>
        <w:t>b</w:t>
      </w:r>
      <w:r w:rsidR="008F6FD7" w:rsidRPr="00163707">
        <w:rPr>
          <w:color w:val="000000"/>
          <w:sz w:val="22"/>
          <w:szCs w:val="22"/>
        </w:rPr>
        <w:t>)</w:t>
      </w:r>
      <w:r w:rsidR="008F6FD7" w:rsidRPr="00163707">
        <w:rPr>
          <w:color w:val="000000"/>
          <w:sz w:val="22"/>
          <w:szCs w:val="22"/>
        </w:rPr>
        <w:tab/>
        <w:t>řádně a včas platit daně z nemovitosti a daně z příjmu vážící se k Předmětu nájmu;</w:t>
      </w:r>
    </w:p>
    <w:p w14:paraId="56032016" w14:textId="152CCFB0" w:rsidR="008F6FD7" w:rsidRPr="00163707" w:rsidRDefault="00654AEB" w:rsidP="008F6FD7">
      <w:pPr>
        <w:pStyle w:val="Nadpis4"/>
        <w:spacing w:after="240"/>
        <w:ind w:left="1134" w:hanging="425"/>
        <w:jc w:val="both"/>
        <w:rPr>
          <w:color w:val="000000"/>
          <w:sz w:val="22"/>
          <w:szCs w:val="22"/>
        </w:rPr>
      </w:pPr>
      <w:r>
        <w:rPr>
          <w:color w:val="000000"/>
          <w:sz w:val="22"/>
          <w:szCs w:val="22"/>
        </w:rPr>
        <w:t>c</w:t>
      </w:r>
      <w:r w:rsidR="008F6FD7" w:rsidRPr="00163707">
        <w:rPr>
          <w:color w:val="000000"/>
          <w:sz w:val="22"/>
          <w:szCs w:val="22"/>
        </w:rPr>
        <w:t>)</w:t>
      </w:r>
      <w:r w:rsidR="008F6FD7"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008F6FD7" w:rsidRPr="00163707">
        <w:rPr>
          <w:color w:val="000000"/>
          <w:sz w:val="22"/>
          <w:szCs w:val="22"/>
        </w:rPr>
        <w:t xml:space="preserve">v souvislosti s porušením povinností Nájemce při užívání Předmětu nájmu vyplývajících z této smlouvy a/nebo obecně závazných právních předpisů (viz. článek </w:t>
      </w:r>
      <w:proofErr w:type="gramStart"/>
      <w:r w:rsidR="008F6FD7" w:rsidRPr="00163707">
        <w:rPr>
          <w:color w:val="000000"/>
          <w:sz w:val="22"/>
          <w:szCs w:val="22"/>
        </w:rPr>
        <w:t>10.5. písm.</w:t>
      </w:r>
      <w:proofErr w:type="gramEnd"/>
      <w:r w:rsidR="008F6FD7" w:rsidRPr="00163707">
        <w:rPr>
          <w:color w:val="000000"/>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r w:rsidRPr="00163707">
        <w:rPr>
          <w:b/>
          <w:bCs/>
          <w:color w:val="000000"/>
          <w:sz w:val="22"/>
          <w:szCs w:val="22"/>
        </w:rPr>
        <w:t>9.2.</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r w:rsidRPr="00163707">
        <w:rPr>
          <w:b/>
          <w:bCs/>
          <w:color w:val="000000"/>
          <w:sz w:val="22"/>
          <w:szCs w:val="22"/>
        </w:rPr>
        <w:t>10.1.</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ekologických </w:t>
      </w:r>
      <w:r w:rsidR="00A31958">
        <w:rPr>
          <w:color w:val="000000"/>
          <w:sz w:val="22"/>
          <w:szCs w:val="22"/>
        </w:rPr>
        <w:t xml:space="preserve">                        </w:t>
      </w:r>
      <w:r w:rsidRPr="00163707">
        <w:rPr>
          <w:color w:val="000000"/>
          <w:sz w:val="22"/>
          <w:szCs w:val="22"/>
        </w:rPr>
        <w:t>a dalších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8FFAE52" w14:textId="77777777" w:rsidR="003D5BD8" w:rsidRPr="003D5BD8" w:rsidRDefault="003D5BD8" w:rsidP="003D5BD8"/>
    <w:p w14:paraId="566D9FB2"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10.2</w:t>
      </w:r>
      <w:proofErr w:type="gramEnd"/>
      <w:r w:rsidRPr="00163707">
        <w:rPr>
          <w:b/>
          <w:bCs/>
          <w:color w:val="000000"/>
          <w:sz w:val="22"/>
          <w:szCs w:val="22"/>
        </w:rPr>
        <w:t>.</w:t>
      </w:r>
      <w:r w:rsidRPr="00163707">
        <w:rPr>
          <w:b/>
          <w:bCs/>
          <w:color w:val="000000"/>
          <w:sz w:val="22"/>
          <w:szCs w:val="22"/>
        </w:rPr>
        <w:tab/>
        <w:t>Údržba</w:t>
      </w:r>
    </w:p>
    <w:p w14:paraId="46944768" w14:textId="77777777" w:rsidR="008F6FD7" w:rsidRPr="00BE4C30" w:rsidRDefault="008F6FD7" w:rsidP="008F6FD7">
      <w:pPr>
        <w:jc w:val="both"/>
        <w:rPr>
          <w:b/>
          <w:bCs/>
          <w:color w:val="000000"/>
          <w:sz w:val="18"/>
          <w:szCs w:val="18"/>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lastRenderedPageBreak/>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schodiště </w:t>
      </w:r>
      <w:r w:rsidR="00A31958">
        <w:rPr>
          <w:color w:val="000000"/>
          <w:sz w:val="22"/>
          <w:szCs w:val="22"/>
        </w:rPr>
        <w:t xml:space="preserve">                                     </w:t>
      </w:r>
      <w:r w:rsidRPr="00163707">
        <w:rPr>
          <w:color w:val="000000"/>
          <w:sz w:val="22"/>
          <w:szCs w:val="22"/>
        </w:rPr>
        <w:t>k nebytovému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r w:rsidRPr="00163707">
        <w:rPr>
          <w:b/>
          <w:bCs/>
          <w:color w:val="000000"/>
          <w:sz w:val="22"/>
          <w:szCs w:val="22"/>
        </w:rPr>
        <w:t>10.3.</w:t>
      </w:r>
      <w:r w:rsidRPr="00163707">
        <w:rPr>
          <w:b/>
          <w:bCs/>
          <w:color w:val="000000"/>
          <w:sz w:val="22"/>
          <w:szCs w:val="22"/>
        </w:rPr>
        <w:tab/>
        <w:t xml:space="preserve">Potřeba Oprav či Technického zhodnocení </w:t>
      </w:r>
    </w:p>
    <w:p w14:paraId="7201B436" w14:textId="77777777" w:rsidR="008F6FD7" w:rsidRPr="00BE4C30" w:rsidRDefault="008F6FD7" w:rsidP="008F6FD7">
      <w:pPr>
        <w:jc w:val="both"/>
        <w:rPr>
          <w:b/>
          <w:bCs/>
          <w:color w:val="000000"/>
          <w:sz w:val="18"/>
          <w:szCs w:val="18"/>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17.4. této Smlouvy.    </w:t>
      </w:r>
    </w:p>
    <w:p w14:paraId="09BF72DB" w14:textId="77777777" w:rsidR="008F6FD7" w:rsidRPr="00BE4C30" w:rsidRDefault="008F6FD7" w:rsidP="008F6FD7">
      <w:pPr>
        <w:jc w:val="both"/>
        <w:rPr>
          <w:color w:val="000000"/>
          <w:sz w:val="18"/>
          <w:szCs w:val="18"/>
        </w:rPr>
      </w:pPr>
    </w:p>
    <w:p w14:paraId="10A5F4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10.4.</w:t>
      </w:r>
      <w:r w:rsidRPr="00163707">
        <w:rPr>
          <w:b/>
          <w:bCs/>
          <w:color w:val="000000"/>
          <w:sz w:val="22"/>
          <w:szCs w:val="22"/>
        </w:rPr>
        <w:tab/>
        <w:t>Havarijní závady</w:t>
      </w:r>
    </w:p>
    <w:p w14:paraId="49AA741D" w14:textId="77777777" w:rsidR="008F6FD7" w:rsidRPr="00BE4C30" w:rsidRDefault="008F6FD7" w:rsidP="008F6FD7">
      <w:pPr>
        <w:jc w:val="both"/>
        <w:rPr>
          <w:b/>
          <w:bCs/>
          <w:color w:val="000000"/>
          <w:sz w:val="18"/>
          <w:szCs w:val="18"/>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Pr>
          <w:color w:val="000000"/>
          <w:sz w:val="22"/>
          <w:szCs w:val="22"/>
        </w:rPr>
        <w:t xml:space="preserve">                                  </w:t>
      </w:r>
      <w:r w:rsidRPr="00163707">
        <w:rPr>
          <w:color w:val="000000"/>
          <w:sz w:val="22"/>
          <w:szCs w:val="22"/>
        </w:rPr>
        <w:t xml:space="preserve">bez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10.5.</w:t>
      </w:r>
      <w:r w:rsidRPr="00163707">
        <w:rPr>
          <w:b/>
          <w:bCs/>
          <w:color w:val="000000"/>
          <w:sz w:val="22"/>
          <w:szCs w:val="22"/>
        </w:rPr>
        <w:tab/>
        <w:t>Další závazky Nájemce</w:t>
      </w:r>
    </w:p>
    <w:p w14:paraId="54CAE9B8" w14:textId="77777777" w:rsidR="008F6FD7" w:rsidRPr="00BE4C30" w:rsidRDefault="008F6FD7" w:rsidP="008F6FD7">
      <w:pPr>
        <w:jc w:val="both"/>
        <w:rPr>
          <w:b/>
          <w:bCs/>
          <w:color w:val="000000"/>
          <w:sz w:val="18"/>
          <w:szCs w:val="18"/>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56354ED2" w14:textId="77777777" w:rsidR="00654AEB" w:rsidRDefault="00654AEB" w:rsidP="008F6FD7">
      <w:pPr>
        <w:tabs>
          <w:tab w:val="left" w:pos="709"/>
        </w:tabs>
        <w:ind w:left="1134" w:hanging="425"/>
        <w:jc w:val="both"/>
        <w:rPr>
          <w:color w:val="000000"/>
          <w:sz w:val="22"/>
          <w:szCs w:val="22"/>
        </w:rPr>
      </w:pPr>
    </w:p>
    <w:p w14:paraId="2F8771D5" w14:textId="77777777" w:rsidR="000A46C8" w:rsidRDefault="000A46C8" w:rsidP="008F6FD7">
      <w:pPr>
        <w:tabs>
          <w:tab w:val="left" w:pos="709"/>
        </w:tabs>
        <w:ind w:left="1134" w:hanging="425"/>
        <w:jc w:val="both"/>
        <w:rPr>
          <w:color w:val="000000"/>
          <w:sz w:val="22"/>
          <w:szCs w:val="22"/>
        </w:rPr>
      </w:pPr>
    </w:p>
    <w:p w14:paraId="7A26BF55" w14:textId="77777777" w:rsidR="000A46C8" w:rsidRDefault="000A46C8" w:rsidP="008F6FD7">
      <w:pPr>
        <w:tabs>
          <w:tab w:val="left" w:pos="709"/>
        </w:tabs>
        <w:ind w:left="1134" w:hanging="425"/>
        <w:jc w:val="both"/>
        <w:rPr>
          <w:color w:val="000000"/>
          <w:sz w:val="22"/>
          <w:szCs w:val="22"/>
        </w:rPr>
      </w:pPr>
    </w:p>
    <w:p w14:paraId="3B87209B" w14:textId="77777777" w:rsidR="000A46C8" w:rsidRDefault="000A46C8" w:rsidP="008F6FD7">
      <w:pPr>
        <w:tabs>
          <w:tab w:val="left" w:pos="709"/>
        </w:tabs>
        <w:ind w:left="1134" w:hanging="425"/>
        <w:jc w:val="both"/>
        <w:rPr>
          <w:color w:val="000000"/>
          <w:sz w:val="22"/>
          <w:szCs w:val="22"/>
        </w:rPr>
      </w:pP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r w:rsidRPr="00163707">
        <w:rPr>
          <w:b/>
          <w:bCs/>
          <w:color w:val="000000"/>
          <w:sz w:val="22"/>
          <w:szCs w:val="22"/>
        </w:rPr>
        <w:t>11.1.</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 Předmětu nájmu pod podnájmu třetí osobě anebo učinit jakýkoli jiný úkon umožňující využití práv Nájemce vyplývající z této Smlouvy či jejich části jakékoli třetí osobě.</w:t>
      </w:r>
    </w:p>
    <w:p w14:paraId="0ED17A89" w14:textId="77777777" w:rsidR="00BE4631" w:rsidRPr="00163707" w:rsidRDefault="00BE4631"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11.2</w:t>
      </w:r>
      <w:proofErr w:type="gramEnd"/>
      <w:r w:rsidRPr="00163707">
        <w:rPr>
          <w:b/>
          <w:bCs/>
          <w:color w:val="000000"/>
          <w:sz w:val="22"/>
          <w:szCs w:val="22"/>
        </w:rPr>
        <w:t>.</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198D60A0" w14:textId="77777777" w:rsidR="00FD7D39" w:rsidRDefault="00FD7D39" w:rsidP="008F6FD7">
      <w:pPr>
        <w:ind w:left="709"/>
        <w:jc w:val="both"/>
        <w:rPr>
          <w:color w:val="000000"/>
          <w:sz w:val="22"/>
          <w:szCs w:val="22"/>
        </w:rPr>
      </w:pPr>
    </w:p>
    <w:p w14:paraId="4A94A126" w14:textId="2D8F0E5B" w:rsidR="00FD7D39" w:rsidRPr="00377322" w:rsidRDefault="00FD7D39" w:rsidP="00FD7D39">
      <w:pPr>
        <w:pStyle w:val="Prosttext"/>
        <w:jc w:val="both"/>
        <w:rPr>
          <w:rFonts w:ascii="Times New Roman" w:hAnsi="Times New Roman" w:cs="Times New Roman"/>
          <w:lang w:val="cs-CZ"/>
        </w:rPr>
      </w:pPr>
      <w:r w:rsidRPr="00377322">
        <w:rPr>
          <w:rFonts w:ascii="Times New Roman" w:hAnsi="Times New Roman" w:cs="Times New Roman"/>
          <w:b/>
          <w:bCs/>
          <w:lang w:val="cs-CZ"/>
        </w:rPr>
        <w:t>11.3.</w:t>
      </w:r>
      <w:r w:rsidRPr="00377322">
        <w:rPr>
          <w:rFonts w:ascii="Times New Roman" w:hAnsi="Times New Roman" w:cs="Times New Roman"/>
          <w:lang w:val="cs-CZ"/>
        </w:rPr>
        <w:tab/>
      </w:r>
      <w:r w:rsidRPr="00377322">
        <w:rPr>
          <w:rFonts w:ascii="Times New Roman" w:hAnsi="Times New Roman" w:cs="Times New Roman"/>
          <w:b/>
          <w:bCs/>
          <w:lang w:val="cs-CZ"/>
        </w:rPr>
        <w:t>Změna účelu užívání stavby (Předmětu nájmu)</w:t>
      </w:r>
      <w:r w:rsidRPr="00377322">
        <w:rPr>
          <w:rFonts w:ascii="Times New Roman" w:hAnsi="Times New Roman" w:cs="Times New Roman"/>
          <w:lang w:val="cs-CZ"/>
        </w:rPr>
        <w:t xml:space="preserve"> </w:t>
      </w:r>
    </w:p>
    <w:p w14:paraId="42F702A6" w14:textId="77777777" w:rsidR="00FD7D39" w:rsidRPr="00377322" w:rsidRDefault="00FD7D39" w:rsidP="00FD7D39">
      <w:pPr>
        <w:pStyle w:val="Prosttext"/>
        <w:ind w:left="1134" w:hanging="425"/>
        <w:jc w:val="both"/>
        <w:rPr>
          <w:rFonts w:ascii="Times New Roman" w:hAnsi="Times New Roman" w:cs="Times New Roman"/>
          <w:lang w:val="cs-CZ"/>
        </w:rPr>
      </w:pPr>
    </w:p>
    <w:p w14:paraId="192D7DF6" w14:textId="1BC6F6FF"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w:t>
      </w:r>
      <w:proofErr w:type="gramStart"/>
      <w:r w:rsidRPr="00377322">
        <w:rPr>
          <w:rFonts w:ascii="Times New Roman" w:hAnsi="Times New Roman" w:cs="Times New Roman"/>
          <w:lang w:val="cs-CZ"/>
        </w:rPr>
        <w:t xml:space="preserve">Sb., </w:t>
      </w:r>
      <w:r w:rsidR="00FF4F19">
        <w:rPr>
          <w:rFonts w:ascii="Times New Roman" w:hAnsi="Times New Roman" w:cs="Times New Roman"/>
          <w:lang w:val="cs-CZ"/>
        </w:rPr>
        <w:t xml:space="preserve">                         </w:t>
      </w:r>
      <w:r w:rsidRPr="00377322">
        <w:rPr>
          <w:rFonts w:ascii="Times New Roman" w:hAnsi="Times New Roman" w:cs="Times New Roman"/>
          <w:lang w:val="cs-CZ"/>
        </w:rPr>
        <w:t>o územním</w:t>
      </w:r>
      <w:proofErr w:type="gramEnd"/>
      <w:r w:rsidRPr="00377322">
        <w:rPr>
          <w:rFonts w:ascii="Times New Roman" w:hAnsi="Times New Roman" w:cs="Times New Roman"/>
          <w:lang w:val="cs-CZ"/>
        </w:rPr>
        <w:t xml:space="preserve"> plánování a stavební řád, jakož i předpisů souvisejících. Dále se zavazuje v rámci prováděné změny užívání stavby na svůj náklady zajistit potřebné dokumenty, projekční </w:t>
      </w:r>
      <w:proofErr w:type="gramStart"/>
      <w:r w:rsidRPr="00377322">
        <w:rPr>
          <w:rFonts w:ascii="Times New Roman" w:hAnsi="Times New Roman" w:cs="Times New Roman"/>
          <w:lang w:val="cs-CZ"/>
        </w:rPr>
        <w:t xml:space="preserve">podklady </w:t>
      </w:r>
      <w:r w:rsidR="00FF4F19">
        <w:rPr>
          <w:rFonts w:ascii="Times New Roman" w:hAnsi="Times New Roman" w:cs="Times New Roman"/>
          <w:lang w:val="cs-CZ"/>
        </w:rPr>
        <w:t xml:space="preserve">                </w:t>
      </w:r>
      <w:r w:rsidRPr="00377322">
        <w:rPr>
          <w:rFonts w:ascii="Times New Roman" w:hAnsi="Times New Roman" w:cs="Times New Roman"/>
          <w:lang w:val="cs-CZ"/>
        </w:rPr>
        <w:t>a stanoviska</w:t>
      </w:r>
      <w:proofErr w:type="gramEnd"/>
      <w:r w:rsidRPr="00377322">
        <w:rPr>
          <w:rFonts w:ascii="Times New Roman" w:hAnsi="Times New Roman" w:cs="Times New Roman"/>
          <w:lang w:val="cs-CZ"/>
        </w:rPr>
        <w:t xml:space="preserve"> HZS, KHS, Odboru životního prostředí, památkové péče a jiných správních orgánů, který pro uvedený záměr bude zapotřebí. </w:t>
      </w:r>
    </w:p>
    <w:p w14:paraId="77E73E99" w14:textId="539CC71D" w:rsidR="00FD7D39" w:rsidRPr="00377322" w:rsidRDefault="00FD7D39" w:rsidP="00FD7D39">
      <w:pPr>
        <w:pStyle w:val="Prosttext"/>
        <w:numPr>
          <w:ilvl w:val="0"/>
          <w:numId w:val="21"/>
        </w:numPr>
        <w:ind w:left="1134" w:hanging="425"/>
        <w:jc w:val="both"/>
        <w:rPr>
          <w:rFonts w:ascii="Times New Roman" w:hAnsi="Times New Roman" w:cs="Times New Roman"/>
        </w:rPr>
      </w:pPr>
      <w:r w:rsidRPr="00377322">
        <w:rPr>
          <w:rFonts w:ascii="Times New Roman" w:hAnsi="Times New Roman" w:cs="Times New Roman"/>
          <w:lang w:val="cs-CZ"/>
        </w:rPr>
        <w:t xml:space="preserve">Do vydání pravomocného rozhodnutí povolení změny užívání stavby se Nájemce zavazuje užívat Předmět nájmu pouze v souladu s účelem užívání, který je specifikován v čl. </w:t>
      </w:r>
      <w:r w:rsidRPr="00377322">
        <w:rPr>
          <w:rFonts w:ascii="Times New Roman" w:hAnsi="Times New Roman" w:cs="Times New Roman"/>
        </w:rPr>
        <w:t>I</w:t>
      </w:r>
      <w:r w:rsidRPr="00377322">
        <w:rPr>
          <w:rFonts w:ascii="Times New Roman" w:hAnsi="Times New Roman" w:cs="Times New Roman"/>
          <w:lang w:val="cs-CZ"/>
        </w:rPr>
        <w:t>I</w:t>
      </w:r>
      <w:r w:rsidRPr="00377322">
        <w:rPr>
          <w:rFonts w:ascii="Times New Roman" w:hAnsi="Times New Roman" w:cs="Times New Roman"/>
        </w:rPr>
        <w:t xml:space="preserve">I. Smlouvy shora. </w:t>
      </w:r>
    </w:p>
    <w:p w14:paraId="6B9944DB" w14:textId="77777777"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3AFE4FFB"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Pronajímatel se zavazuje poskytnout Nájemci veškerou potřebnou součinnosti, které bude zapotřebí k zajištění změny užívání Předmětu nájmu u příslušného stavebního úřadu, jakož i </w:t>
      </w:r>
      <w:proofErr w:type="gramStart"/>
      <w:r w:rsidRPr="00377322">
        <w:rPr>
          <w:rFonts w:ascii="Times New Roman" w:hAnsi="Times New Roman" w:cs="Times New Roman"/>
          <w:lang w:val="cs-CZ"/>
        </w:rPr>
        <w:t xml:space="preserve">součinnost </w:t>
      </w:r>
      <w:r w:rsidR="00FF4F19">
        <w:rPr>
          <w:rFonts w:ascii="Times New Roman" w:hAnsi="Times New Roman" w:cs="Times New Roman"/>
          <w:lang w:val="cs-CZ"/>
        </w:rPr>
        <w:t xml:space="preserve">                      </w:t>
      </w:r>
      <w:r w:rsidRPr="00377322">
        <w:rPr>
          <w:rFonts w:ascii="Times New Roman" w:hAnsi="Times New Roman" w:cs="Times New Roman"/>
          <w:lang w:val="cs-CZ"/>
        </w:rPr>
        <w:t>ve</w:t>
      </w:r>
      <w:proofErr w:type="gramEnd"/>
      <w:r w:rsidRPr="00377322">
        <w:rPr>
          <w:rFonts w:ascii="Times New Roman" w:hAnsi="Times New Roman" w:cs="Times New Roman"/>
          <w:lang w:val="cs-CZ"/>
        </w:rPr>
        <w:t xml:space="preserve"> vztahu k jiným dotčeným orgánům, které bude ve věci změny užívání Předmětu nájmu zapotřebí.</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DA912B7" w14:textId="77777777" w:rsidR="00377322" w:rsidRDefault="00377322" w:rsidP="008F6FD7">
      <w:pPr>
        <w:ind w:left="705"/>
        <w:jc w:val="both"/>
        <w:rPr>
          <w:color w:val="000000"/>
          <w:sz w:val="22"/>
          <w:szCs w:val="22"/>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12.2.</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4F2D1442" w14:textId="77777777" w:rsidR="00377322" w:rsidRDefault="00377322" w:rsidP="008F6FD7">
      <w:pPr>
        <w:ind w:left="705"/>
        <w:jc w:val="both"/>
        <w:rPr>
          <w:color w:val="000000"/>
          <w:sz w:val="20"/>
          <w:szCs w:val="20"/>
        </w:rPr>
      </w:pPr>
    </w:p>
    <w:p w14:paraId="540E4C10" w14:textId="77777777" w:rsidR="000A46C8" w:rsidRDefault="000A46C8" w:rsidP="008F6FD7">
      <w:pPr>
        <w:ind w:left="705"/>
        <w:jc w:val="both"/>
        <w:rPr>
          <w:color w:val="000000"/>
          <w:sz w:val="20"/>
          <w:szCs w:val="20"/>
        </w:rPr>
      </w:pPr>
    </w:p>
    <w:p w14:paraId="4388D9DA" w14:textId="77777777" w:rsidR="000A46C8" w:rsidRPr="00C50E01" w:rsidRDefault="000A46C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12.3</w:t>
      </w:r>
      <w:proofErr w:type="gramEnd"/>
      <w:r w:rsidRPr="00163707">
        <w:rPr>
          <w:b/>
          <w:bCs/>
          <w:color w:val="000000"/>
          <w:sz w:val="22"/>
          <w:szCs w:val="22"/>
        </w:rPr>
        <w:t>.</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1556829C" w14:textId="77777777" w:rsidR="00BE4631" w:rsidRDefault="00BE4631"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B60FE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r w:rsidRPr="00163707">
        <w:rPr>
          <w:b/>
          <w:bCs/>
          <w:color w:val="000000"/>
          <w:sz w:val="22"/>
          <w:szCs w:val="22"/>
        </w:rPr>
        <w:t>13.1.</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9.2., 10.2., 10.4.,10.5.; 11. a 15.2. této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požadovat </w:t>
      </w:r>
      <w:r w:rsidR="00A31958">
        <w:rPr>
          <w:color w:val="000000"/>
          <w:sz w:val="22"/>
          <w:szCs w:val="22"/>
        </w:rPr>
        <w:t xml:space="preserve">                 </w:t>
      </w:r>
      <w:r w:rsidRPr="00163707">
        <w:rPr>
          <w:color w:val="000000"/>
          <w:sz w:val="22"/>
          <w:szCs w:val="22"/>
        </w:rPr>
        <w:t>od Nájemce úrok z prodlení stanovený předpisy práva občanského.</w:t>
      </w:r>
    </w:p>
    <w:p w14:paraId="0A1E9E88" w14:textId="77777777" w:rsidR="00E87E3B" w:rsidRPr="00163707" w:rsidRDefault="00E87E3B" w:rsidP="006846E6">
      <w:pPr>
        <w:ind w:left="709"/>
        <w:jc w:val="both"/>
        <w:rPr>
          <w:color w:val="000000"/>
          <w:sz w:val="22"/>
          <w:szCs w:val="22"/>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42B6B01C" w14:textId="77777777" w:rsidR="00B60FE7" w:rsidRDefault="00B60FE7" w:rsidP="008F6FD7">
      <w:pPr>
        <w:jc w:val="both"/>
        <w:rPr>
          <w:b/>
          <w:bCs/>
          <w:i/>
          <w:iCs/>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14.1.</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14.2.</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závazků </w:t>
      </w:r>
      <w:r w:rsidR="00A31958">
        <w:rPr>
          <w:color w:val="000000"/>
          <w:sz w:val="22"/>
          <w:szCs w:val="22"/>
        </w:rPr>
        <w:t xml:space="preserve">                            </w:t>
      </w:r>
      <w:r w:rsidRPr="00163707">
        <w:rPr>
          <w:color w:val="000000"/>
          <w:sz w:val="22"/>
          <w:szCs w:val="22"/>
        </w:rPr>
        <w:t>ze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t>14.3.</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lastRenderedPageBreak/>
        <w:t>14.4.</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14.5.</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14.6.</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0F6EFB73" w14:textId="77777777" w:rsidR="00377322" w:rsidRDefault="00377322" w:rsidP="008F6FD7">
      <w:pPr>
        <w:tabs>
          <w:tab w:val="left" w:pos="1134"/>
        </w:tabs>
        <w:ind w:left="1134" w:hanging="421"/>
        <w:jc w:val="both"/>
        <w:rPr>
          <w:color w:val="000000"/>
          <w:sz w:val="22"/>
          <w:szCs w:val="22"/>
        </w:rPr>
      </w:pPr>
    </w:p>
    <w:p w14:paraId="3C3C47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14.7</w:t>
      </w:r>
      <w:proofErr w:type="gramEnd"/>
      <w:r w:rsidRPr="00163707">
        <w:rPr>
          <w:b/>
          <w:bCs/>
          <w:color w:val="000000"/>
          <w:sz w:val="22"/>
          <w:szCs w:val="22"/>
        </w:rPr>
        <w:t>.</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14.8.</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15.1.</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Pr>
          <w:color w:val="000000"/>
          <w:sz w:val="22"/>
          <w:szCs w:val="22"/>
        </w:rPr>
        <w:t xml:space="preserve">                  </w:t>
      </w:r>
      <w:r w:rsidRPr="00163707">
        <w:rPr>
          <w:color w:val="000000"/>
          <w:sz w:val="22"/>
          <w:szCs w:val="22"/>
        </w:rPr>
        <w:t>a Technického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15.2.</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2FB12B97" w14:textId="77777777" w:rsidR="00377322" w:rsidRDefault="00377322" w:rsidP="008F6FD7">
      <w:pPr>
        <w:ind w:left="1134" w:hanging="429"/>
        <w:jc w:val="both"/>
        <w:rPr>
          <w:color w:val="000000"/>
          <w:sz w:val="22"/>
          <w:szCs w:val="22"/>
        </w:rPr>
      </w:pPr>
    </w:p>
    <w:p w14:paraId="741A6A71" w14:textId="77777777" w:rsidR="000A46C8" w:rsidRPr="00163707" w:rsidRDefault="000A46C8"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proofErr w:type="gramStart"/>
      <w:r w:rsidRPr="00163707">
        <w:rPr>
          <w:b/>
          <w:bCs/>
          <w:color w:val="000000"/>
          <w:sz w:val="22"/>
          <w:szCs w:val="22"/>
        </w:rPr>
        <w:lastRenderedPageBreak/>
        <w:t>15.3</w:t>
      </w:r>
      <w:proofErr w:type="gramEnd"/>
      <w:r w:rsidRPr="00163707">
        <w:rPr>
          <w:b/>
          <w:bCs/>
          <w:color w:val="000000"/>
          <w:sz w:val="22"/>
          <w:szCs w:val="22"/>
        </w:rPr>
        <w:t>.</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19C94D97" w14:textId="08E8C959" w:rsidR="00AA01CF" w:rsidRPr="00F314DD" w:rsidRDefault="00AA01CF" w:rsidP="00F314DD">
      <w:pPr>
        <w:widowControl/>
        <w:autoSpaceDE/>
        <w:adjustRightInd/>
        <w:ind w:left="720"/>
        <w:rPr>
          <w:sz w:val="22"/>
          <w:szCs w:val="22"/>
          <w:u w:val="single"/>
        </w:rPr>
      </w:pPr>
      <w:r w:rsidRPr="00163707">
        <w:rPr>
          <w:bCs/>
          <w:sz w:val="22"/>
          <w:szCs w:val="22"/>
          <w:u w:val="single"/>
        </w:rPr>
        <w:t>Důsledky provedení Oprav a Změn Předmětu nájmu pro Nájemce</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163707">
        <w:rPr>
          <w:snapToGrid w:val="0"/>
          <w:sz w:val="22"/>
          <w:szCs w:val="22"/>
        </w:rPr>
        <w:t xml:space="preserve">Změny </w:t>
      </w:r>
      <w:r w:rsidR="00C50E01">
        <w:rPr>
          <w:snapToGrid w:val="0"/>
          <w:sz w:val="22"/>
          <w:szCs w:val="22"/>
        </w:rPr>
        <w:t xml:space="preserve">              </w:t>
      </w:r>
      <w:r w:rsidRPr="00163707">
        <w:rPr>
          <w:snapToGrid w:val="0"/>
          <w:sz w:val="22"/>
          <w:szCs w:val="22"/>
        </w:rPr>
        <w:t>na</w:t>
      </w:r>
      <w:proofErr w:type="gramEnd"/>
      <w:r w:rsidRPr="00163707">
        <w:rPr>
          <w:snapToGrid w:val="0"/>
          <w:sz w:val="22"/>
          <w:szCs w:val="22"/>
        </w:rPr>
        <w:t xml:space="preserve">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r w:rsidRPr="00163707">
        <w:rPr>
          <w:b/>
          <w:snapToGrid w:val="0"/>
          <w:sz w:val="22"/>
          <w:szCs w:val="22"/>
        </w:rPr>
        <w:t>15.4.</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náhradu </w:t>
      </w:r>
      <w:r w:rsidR="00C50E01">
        <w:rPr>
          <w:color w:val="000000"/>
          <w:sz w:val="22"/>
          <w:szCs w:val="22"/>
        </w:rPr>
        <w:t xml:space="preserve">                  </w:t>
      </w:r>
      <w:r w:rsidRPr="00163707">
        <w:rPr>
          <w:color w:val="000000"/>
          <w:sz w:val="22"/>
          <w:szCs w:val="22"/>
        </w:rPr>
        <w:t>za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16.1.</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Pr>
          <w:color w:val="000000"/>
          <w:sz w:val="22"/>
          <w:szCs w:val="22"/>
        </w:rPr>
        <w:t xml:space="preserve">                      </w:t>
      </w:r>
      <w:r w:rsidRPr="00163707">
        <w:rPr>
          <w:color w:val="000000"/>
          <w:sz w:val="22"/>
          <w:szCs w:val="22"/>
        </w:rPr>
        <w:t>ze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62A1EFA6" w14:textId="77777777" w:rsidR="00BE4C30" w:rsidRPr="00163707" w:rsidRDefault="00BE4C30" w:rsidP="008F6FD7">
      <w:pPr>
        <w:ind w:left="1134" w:hanging="429"/>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16.2.</w:t>
      </w:r>
      <w:r w:rsidRPr="00163707">
        <w:rPr>
          <w:b/>
          <w:bCs/>
          <w:color w:val="000000"/>
          <w:sz w:val="22"/>
          <w:szCs w:val="22"/>
        </w:rPr>
        <w:tab/>
        <w:t>Okamžik splnění dluhu</w:t>
      </w:r>
    </w:p>
    <w:p w14:paraId="57C35120" w14:textId="77777777" w:rsidR="008F6FD7" w:rsidRPr="00377322" w:rsidRDefault="008F6FD7" w:rsidP="008F6FD7">
      <w:pPr>
        <w:ind w:left="1410" w:hanging="705"/>
        <w:jc w:val="both"/>
        <w:rPr>
          <w:b/>
          <w:bCs/>
          <w:color w:val="000000"/>
          <w:sz w:val="16"/>
          <w:szCs w:val="16"/>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16.3.</w:t>
      </w:r>
      <w:r w:rsidRPr="00163707">
        <w:rPr>
          <w:b/>
          <w:bCs/>
          <w:color w:val="000000"/>
          <w:sz w:val="22"/>
          <w:szCs w:val="22"/>
        </w:rPr>
        <w:tab/>
        <w:t>Součinnost</w:t>
      </w:r>
    </w:p>
    <w:p w14:paraId="44418393" w14:textId="77777777" w:rsidR="008F6FD7" w:rsidRPr="00377322" w:rsidRDefault="008F6FD7" w:rsidP="008F6FD7">
      <w:pPr>
        <w:ind w:left="1410" w:hanging="705"/>
        <w:jc w:val="both"/>
        <w:rPr>
          <w:b/>
          <w:bCs/>
          <w:color w:val="000000"/>
          <w:sz w:val="16"/>
          <w:szCs w:val="16"/>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16.4.</w:t>
      </w:r>
      <w:r w:rsidRPr="00163707">
        <w:rPr>
          <w:b/>
          <w:bCs/>
          <w:color w:val="000000"/>
          <w:sz w:val="22"/>
          <w:szCs w:val="22"/>
        </w:rPr>
        <w:tab/>
        <w:t>Oddělitelnost smluvních podmínek</w:t>
      </w:r>
    </w:p>
    <w:p w14:paraId="0342D456" w14:textId="77777777" w:rsidR="008F6FD7" w:rsidRPr="00377322" w:rsidRDefault="008F6FD7" w:rsidP="008F6FD7">
      <w:pPr>
        <w:ind w:left="1410" w:hanging="705"/>
        <w:jc w:val="both"/>
        <w:rPr>
          <w:b/>
          <w:bCs/>
          <w:color w:val="000000"/>
          <w:sz w:val="16"/>
          <w:szCs w:val="16"/>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658108D0" w14:textId="77777777" w:rsidR="00F314DD" w:rsidRDefault="00F314DD"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16.5</w:t>
      </w:r>
      <w:proofErr w:type="gramEnd"/>
      <w:r w:rsidRPr="00163707">
        <w:rPr>
          <w:b/>
          <w:bCs/>
          <w:color w:val="000000"/>
          <w:sz w:val="22"/>
          <w:szCs w:val="22"/>
        </w:rPr>
        <w:t>.</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16.6.</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16.7. této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způsobem </w:t>
      </w:r>
      <w:r>
        <w:rPr>
          <w:rFonts w:ascii="Times New Roman" w:hAnsi="Times New Roman" w:cs="Times New Roman"/>
          <w:iCs/>
        </w:rPr>
        <w:t xml:space="preserve">                   </w:t>
      </w:r>
      <w:r w:rsidRPr="00022285">
        <w:rPr>
          <w:rFonts w:ascii="Times New Roman" w:hAnsi="Times New Roman" w:cs="Times New Roman"/>
          <w:iCs/>
        </w:rPr>
        <w:t>je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16.7.</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8" w:name="_Ref161127994"/>
      <w:r w:rsidRPr="00163707">
        <w:rPr>
          <w:sz w:val="22"/>
          <w:szCs w:val="22"/>
        </w:rPr>
        <w:t>Smluvní strany této smlouvy se dohodly následujícím způsobem na adrese pro doručování písemné korespondence:</w:t>
      </w:r>
      <w:bookmarkEnd w:id="8"/>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Pr="00BE4C30" w:rsidRDefault="00C50E01" w:rsidP="00C50E01">
      <w:pPr>
        <w:ind w:left="1410" w:hanging="705"/>
        <w:jc w:val="both"/>
        <w:rPr>
          <w:sz w:val="12"/>
          <w:szCs w:val="12"/>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BE4C30" w:rsidRDefault="00EC277A" w:rsidP="008F6FD7">
      <w:pPr>
        <w:ind w:left="1410" w:hanging="705"/>
        <w:jc w:val="both"/>
        <w:rPr>
          <w:sz w:val="12"/>
          <w:szCs w:val="12"/>
        </w:rPr>
      </w:pPr>
    </w:p>
    <w:p w14:paraId="5E5FB3C4" w14:textId="77777777" w:rsidR="00106B83" w:rsidRPr="004B02E8" w:rsidRDefault="008F6FD7" w:rsidP="008F6FD7">
      <w:pPr>
        <w:tabs>
          <w:tab w:val="left" w:pos="1410"/>
        </w:tabs>
        <w:ind w:left="1410" w:hanging="705"/>
        <w:jc w:val="both"/>
        <w:rPr>
          <w:i/>
          <w:sz w:val="22"/>
          <w:szCs w:val="22"/>
        </w:rPr>
      </w:pPr>
      <w:r w:rsidRPr="00163707">
        <w:rPr>
          <w:i/>
          <w:sz w:val="22"/>
          <w:szCs w:val="22"/>
        </w:rPr>
        <w:t>b</w:t>
      </w:r>
      <w:r w:rsidRPr="004B02E8">
        <w:rPr>
          <w:i/>
          <w:sz w:val="22"/>
          <w:szCs w:val="22"/>
        </w:rPr>
        <w:t>) adresou pro doručování Nájemci:</w:t>
      </w:r>
      <w:r w:rsidRPr="004B02E8">
        <w:rPr>
          <w:i/>
          <w:sz w:val="22"/>
          <w:szCs w:val="22"/>
        </w:rPr>
        <w:tab/>
      </w:r>
    </w:p>
    <w:p w14:paraId="3645C9B8" w14:textId="3D8C8E96" w:rsidR="003C33E8" w:rsidRPr="004B02E8" w:rsidRDefault="003905A4" w:rsidP="00BC10AF">
      <w:pPr>
        <w:tabs>
          <w:tab w:val="left" w:pos="1410"/>
        </w:tabs>
        <w:ind w:left="1410" w:hanging="705"/>
        <w:jc w:val="both"/>
        <w:rPr>
          <w:b/>
          <w:sz w:val="22"/>
          <w:szCs w:val="22"/>
        </w:rPr>
      </w:pPr>
      <w:r>
        <w:rPr>
          <w:b/>
          <w:bCs/>
          <w:sz w:val="22"/>
          <w:szCs w:val="22"/>
        </w:rPr>
        <w:t>LYRIA BOHEMIA s.r.o.</w:t>
      </w:r>
    </w:p>
    <w:p w14:paraId="7C46EF6E" w14:textId="5CC8C065" w:rsidR="001C42AF" w:rsidRPr="003905A4" w:rsidRDefault="00480FB4" w:rsidP="001C42AF">
      <w:pPr>
        <w:tabs>
          <w:tab w:val="left" w:pos="1410"/>
        </w:tabs>
        <w:ind w:left="1410" w:hanging="705"/>
        <w:jc w:val="both"/>
        <w:rPr>
          <w:color w:val="FF0000"/>
          <w:sz w:val="22"/>
          <w:szCs w:val="22"/>
        </w:rPr>
      </w:pPr>
      <w:r>
        <w:rPr>
          <w:bCs/>
          <w:sz w:val="22"/>
          <w:szCs w:val="22"/>
        </w:rPr>
        <w:t>Kpt. Jaroše 198/17, Dvory, 360 06 Karlovy Vary</w:t>
      </w:r>
    </w:p>
    <w:p w14:paraId="55D5B691" w14:textId="32F66D9B" w:rsidR="001C42AF" w:rsidRPr="004B02E8" w:rsidRDefault="00480FB4" w:rsidP="001C42AF">
      <w:pPr>
        <w:tabs>
          <w:tab w:val="left" w:pos="1410"/>
        </w:tabs>
        <w:ind w:left="1410" w:hanging="705"/>
        <w:jc w:val="both"/>
        <w:rPr>
          <w:sz w:val="22"/>
          <w:szCs w:val="22"/>
        </w:rPr>
      </w:pPr>
      <w:r>
        <w:rPr>
          <w:sz w:val="22"/>
          <w:szCs w:val="22"/>
        </w:rPr>
        <w:t>t</w:t>
      </w:r>
      <w:r w:rsidR="00BC10AF" w:rsidRPr="004B02E8">
        <w:rPr>
          <w:sz w:val="22"/>
          <w:szCs w:val="22"/>
        </w:rPr>
        <w:t xml:space="preserve">el.: </w:t>
      </w:r>
      <w:r w:rsidRPr="00480FB4">
        <w:rPr>
          <w:sz w:val="22"/>
          <w:szCs w:val="22"/>
        </w:rPr>
        <w:t>739</w:t>
      </w:r>
      <w:r>
        <w:rPr>
          <w:sz w:val="22"/>
          <w:szCs w:val="22"/>
        </w:rPr>
        <w:t> </w:t>
      </w:r>
      <w:r w:rsidRPr="00480FB4">
        <w:rPr>
          <w:sz w:val="22"/>
          <w:szCs w:val="22"/>
        </w:rPr>
        <w:t>021</w:t>
      </w:r>
      <w:r>
        <w:rPr>
          <w:sz w:val="22"/>
          <w:szCs w:val="22"/>
        </w:rPr>
        <w:t xml:space="preserve"> </w:t>
      </w:r>
      <w:r w:rsidRPr="00480FB4">
        <w:rPr>
          <w:sz w:val="22"/>
          <w:szCs w:val="22"/>
        </w:rPr>
        <w:t>439</w:t>
      </w:r>
      <w:r w:rsidR="004B02E8" w:rsidRPr="004B02E8">
        <w:rPr>
          <w:bCs/>
          <w:sz w:val="22"/>
          <w:szCs w:val="22"/>
        </w:rPr>
        <w:t>,</w:t>
      </w:r>
      <w:r w:rsidR="003D5BD8" w:rsidRPr="004B02E8">
        <w:rPr>
          <w:bCs/>
          <w:sz w:val="22"/>
          <w:szCs w:val="22"/>
        </w:rPr>
        <w:t xml:space="preserve"> </w:t>
      </w:r>
      <w:r w:rsidR="00BC10AF" w:rsidRPr="004B02E8">
        <w:rPr>
          <w:sz w:val="22"/>
          <w:szCs w:val="22"/>
        </w:rPr>
        <w:t xml:space="preserve">e-mail: </w:t>
      </w:r>
      <w:r w:rsidRPr="00480FB4">
        <w:rPr>
          <w:bCs/>
          <w:sz w:val="22"/>
          <w:szCs w:val="22"/>
        </w:rPr>
        <w:t>stehlik.m.t@gmail.com</w:t>
      </w:r>
      <w:r w:rsidR="001C42AF" w:rsidRPr="004B02E8">
        <w:rPr>
          <w:sz w:val="22"/>
          <w:szCs w:val="22"/>
        </w:rPr>
        <w:t xml:space="preserve">, datová schránka: </w:t>
      </w:r>
      <w:r>
        <w:rPr>
          <w:bCs/>
          <w:sz w:val="22"/>
          <w:szCs w:val="22"/>
        </w:rPr>
        <w:t>bb3c3sg</w:t>
      </w:r>
    </w:p>
    <w:p w14:paraId="164B17E4" w14:textId="77777777" w:rsidR="00E4440B" w:rsidRPr="00163707" w:rsidRDefault="00E4440B" w:rsidP="00C50E01">
      <w:pPr>
        <w:rPr>
          <w:color w:val="000000"/>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w:t>
      </w:r>
      <w:r w:rsidR="006F3D28">
        <w:rPr>
          <w:b/>
          <w:bCs/>
          <w:color w:val="000000"/>
          <w:sz w:val="22"/>
          <w:szCs w:val="22"/>
        </w:rPr>
        <w:t>8</w:t>
      </w:r>
      <w:proofErr w:type="gramEnd"/>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r w:rsidRPr="00163707">
        <w:rPr>
          <w:b/>
          <w:bCs/>
          <w:color w:val="000000"/>
          <w:sz w:val="22"/>
          <w:szCs w:val="22"/>
        </w:rPr>
        <w:t>16.</w:t>
      </w:r>
      <w:r w:rsidR="006F3D28">
        <w:rPr>
          <w:b/>
          <w:bCs/>
          <w:color w:val="000000"/>
          <w:sz w:val="22"/>
          <w:szCs w:val="22"/>
        </w:rPr>
        <w:t>9</w:t>
      </w:r>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678F7C43" w:rsidR="008F6FD7" w:rsidRPr="00163707" w:rsidRDefault="008F6FD7" w:rsidP="008F6FD7">
      <w:pPr>
        <w:ind w:left="709"/>
        <w:jc w:val="both"/>
        <w:rPr>
          <w:color w:val="000000"/>
          <w:sz w:val="22"/>
          <w:szCs w:val="22"/>
        </w:rPr>
      </w:pPr>
      <w:r w:rsidRPr="00163707">
        <w:rPr>
          <w:color w:val="000000"/>
          <w:sz w:val="22"/>
          <w:szCs w:val="22"/>
        </w:rPr>
        <w:t xml:space="preserve">Smluvní strany se dohodly, že v případě zániku právního vztahu založeného touto Smlouvou </w:t>
      </w:r>
      <w:proofErr w:type="gramStart"/>
      <w:r w:rsidRPr="00163707">
        <w:rPr>
          <w:color w:val="000000"/>
          <w:sz w:val="22"/>
          <w:szCs w:val="22"/>
        </w:rPr>
        <w:t xml:space="preserve">zůstávají </w:t>
      </w:r>
      <w:r w:rsidR="00FF4F19">
        <w:rPr>
          <w:color w:val="000000"/>
          <w:sz w:val="22"/>
          <w:szCs w:val="22"/>
        </w:rPr>
        <w:t xml:space="preserve">               </w:t>
      </w:r>
      <w:r w:rsidRPr="00163707">
        <w:rPr>
          <w:color w:val="000000"/>
          <w:sz w:val="22"/>
          <w:szCs w:val="22"/>
        </w:rPr>
        <w:t>v platnosti</w:t>
      </w:r>
      <w:proofErr w:type="gramEnd"/>
      <w:r w:rsidRPr="00163707">
        <w:rPr>
          <w:color w:val="000000"/>
          <w:sz w:val="22"/>
          <w:szCs w:val="22"/>
        </w:rPr>
        <w:t xml:space="preserve"> a účinnosti i nadále ustanovení, z jejichž povahy vyplývá, že mají zůstat nedotčena zánikem právního vztahu založeného touto Smlouvou, tj. zejména ustanovení článku </w:t>
      </w:r>
      <w:proofErr w:type="gramStart"/>
      <w:r w:rsidRPr="00163707">
        <w:rPr>
          <w:color w:val="000000"/>
          <w:sz w:val="22"/>
          <w:szCs w:val="22"/>
        </w:rPr>
        <w:t>13.1</w:t>
      </w:r>
      <w:proofErr w:type="gramEnd"/>
      <w:r w:rsidRPr="00163707">
        <w:rPr>
          <w:color w:val="000000"/>
          <w:sz w:val="22"/>
          <w:szCs w:val="22"/>
        </w:rPr>
        <w:t>., 13.2. a 16.10. této Smlouvy.</w:t>
      </w:r>
    </w:p>
    <w:p w14:paraId="0FAFEB73" w14:textId="77777777" w:rsidR="00377322" w:rsidRDefault="00377322" w:rsidP="008F6FD7">
      <w:pPr>
        <w:jc w:val="both"/>
        <w:rPr>
          <w:b/>
          <w:bCs/>
          <w:color w:val="000000"/>
          <w:sz w:val="22"/>
          <w:szCs w:val="22"/>
        </w:rPr>
      </w:pPr>
    </w:p>
    <w:p w14:paraId="223BF738" w14:textId="77777777" w:rsidR="00F314DD" w:rsidRDefault="00F314DD" w:rsidP="008F6FD7">
      <w:pPr>
        <w:jc w:val="both"/>
        <w:rPr>
          <w:b/>
          <w:bCs/>
          <w:color w:val="000000"/>
          <w:sz w:val="22"/>
          <w:szCs w:val="22"/>
        </w:rPr>
      </w:pPr>
    </w:p>
    <w:p w14:paraId="3472609F" w14:textId="77777777" w:rsidR="000A46C8" w:rsidRPr="00163707" w:rsidRDefault="000A46C8"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lastRenderedPageBreak/>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17.1.</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Sb., </w:t>
      </w:r>
      <w:r w:rsidR="00C50E01">
        <w:rPr>
          <w:snapToGrid w:val="0"/>
          <w:sz w:val="22"/>
          <w:szCs w:val="22"/>
        </w:rPr>
        <w:t xml:space="preserve">                        </w:t>
      </w:r>
      <w:r w:rsidRPr="00163707">
        <w:rPr>
          <w:snapToGrid w:val="0"/>
          <w:sz w:val="22"/>
          <w:szCs w:val="22"/>
        </w:rPr>
        <w:t>o zvláštních podmínkách účinnosti některých smluv, uveřejňování těchto smluv a o registru smluv (zákon o registru smluv). Uveřejnění smlouvy zajistí Pronajímatel za součinnosti Nájemce.</w:t>
      </w:r>
    </w:p>
    <w:p w14:paraId="634C281D" w14:textId="77777777" w:rsidR="00BE4631" w:rsidRPr="00163707" w:rsidRDefault="00BE4631"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17.2</w:t>
      </w:r>
      <w:proofErr w:type="gramEnd"/>
      <w:r w:rsidRPr="00163707">
        <w:rPr>
          <w:b/>
          <w:bCs/>
          <w:color w:val="000000"/>
          <w:sz w:val="22"/>
          <w:szCs w:val="22"/>
        </w:rPr>
        <w:t>.</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17.3.</w:t>
      </w:r>
      <w:r w:rsidRPr="00163707">
        <w:rPr>
          <w:b/>
          <w:bCs/>
          <w:color w:val="000000"/>
          <w:sz w:val="22"/>
          <w:szCs w:val="22"/>
        </w:rPr>
        <w:tab/>
        <w:t>Počet vyhotovení Smlouvy</w:t>
      </w:r>
    </w:p>
    <w:p w14:paraId="648B556B" w14:textId="77777777" w:rsidR="008F6FD7" w:rsidRPr="00305225" w:rsidRDefault="008F6FD7" w:rsidP="008F6FD7">
      <w:pPr>
        <w:ind w:left="1410" w:hanging="705"/>
        <w:jc w:val="both"/>
        <w:rPr>
          <w:b/>
          <w:bCs/>
          <w:color w:val="000000"/>
          <w:sz w:val="20"/>
          <w:szCs w:val="20"/>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305225" w:rsidRDefault="00011F78" w:rsidP="008F6FD7">
      <w:pPr>
        <w:tabs>
          <w:tab w:val="left" w:pos="705"/>
        </w:tabs>
        <w:ind w:left="705" w:hanging="705"/>
        <w:jc w:val="both"/>
        <w:rPr>
          <w:color w:val="000000"/>
          <w:sz w:val="20"/>
          <w:szCs w:val="20"/>
        </w:rPr>
      </w:pPr>
    </w:p>
    <w:p w14:paraId="1604B549" w14:textId="77777777" w:rsidR="008F6FD7" w:rsidRPr="00163707" w:rsidRDefault="008F6FD7" w:rsidP="008F6FD7">
      <w:pPr>
        <w:rPr>
          <w:b/>
          <w:bCs/>
          <w:sz w:val="22"/>
          <w:szCs w:val="22"/>
        </w:rPr>
      </w:pPr>
      <w:r w:rsidRPr="00163707">
        <w:rPr>
          <w:b/>
          <w:bCs/>
          <w:sz w:val="22"/>
          <w:szCs w:val="22"/>
        </w:rPr>
        <w:t>17.4.</w:t>
      </w:r>
      <w:r w:rsidRPr="00163707">
        <w:rPr>
          <w:b/>
          <w:bCs/>
          <w:sz w:val="22"/>
          <w:szCs w:val="22"/>
        </w:rPr>
        <w:tab/>
        <w:t>Rozsah drobných oprav a výměn drobných součástí, které hradí nájemce</w:t>
      </w:r>
    </w:p>
    <w:p w14:paraId="1C863879" w14:textId="77777777" w:rsidR="0034726D" w:rsidRPr="00406351" w:rsidRDefault="0034726D" w:rsidP="0034726D">
      <w:pPr>
        <w:ind w:left="360"/>
        <w:rPr>
          <w:rFonts w:eastAsiaTheme="minorHAnsi"/>
          <w:szCs w:val="20"/>
        </w:rPr>
      </w:pPr>
    </w:p>
    <w:p w14:paraId="0A5F7414" w14:textId="77777777" w:rsidR="0034726D" w:rsidRPr="00377322" w:rsidRDefault="0034726D" w:rsidP="00FF4F19">
      <w:pPr>
        <w:numPr>
          <w:ilvl w:val="0"/>
          <w:numId w:val="22"/>
        </w:numPr>
        <w:ind w:left="1077"/>
        <w:jc w:val="both"/>
        <w:rPr>
          <w:sz w:val="22"/>
          <w:szCs w:val="22"/>
          <w:lang w:eastAsia="en-US"/>
        </w:rPr>
      </w:pPr>
      <w:r w:rsidRPr="00377322">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377322" w:rsidRDefault="0034726D" w:rsidP="00FF4F19">
      <w:pPr>
        <w:numPr>
          <w:ilvl w:val="0"/>
          <w:numId w:val="22"/>
        </w:numPr>
        <w:ind w:left="1077"/>
        <w:jc w:val="both"/>
        <w:rPr>
          <w:sz w:val="22"/>
          <w:szCs w:val="22"/>
          <w:lang w:eastAsia="en-US"/>
        </w:rPr>
      </w:pPr>
      <w:r w:rsidRPr="00377322">
        <w:rPr>
          <w:sz w:val="22"/>
          <w:szCs w:val="22"/>
        </w:rPr>
        <w:t>Podle věcného vymezení se za drobné opravy považují tyto opravy a výměny:</w:t>
      </w:r>
    </w:p>
    <w:p w14:paraId="6BB441A7"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opravy jednotlivých vrchních částí podlah, opravy podlahových krytin a výměny prahů a lišt,</w:t>
      </w:r>
    </w:p>
    <w:p w14:paraId="7D479927" w14:textId="0CBA7F2E"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 xml:space="preserve">opravy jednotlivých částí oken a dveří a jejich součástí a výměny zámků, kování, klik, </w:t>
      </w:r>
      <w:proofErr w:type="gramStart"/>
      <w:r w:rsidRPr="00377322">
        <w:rPr>
          <w:sz w:val="22"/>
          <w:szCs w:val="22"/>
        </w:rPr>
        <w:t xml:space="preserve">rolet </w:t>
      </w:r>
      <w:r w:rsidR="00377322" w:rsidRPr="00377322">
        <w:rPr>
          <w:sz w:val="22"/>
          <w:szCs w:val="22"/>
        </w:rPr>
        <w:t xml:space="preserve">                       </w:t>
      </w:r>
      <w:r w:rsidRPr="00377322">
        <w:rPr>
          <w:sz w:val="22"/>
          <w:szCs w:val="22"/>
        </w:rPr>
        <w:t>a žaluzií</w:t>
      </w:r>
      <w:proofErr w:type="gramEnd"/>
      <w:r w:rsidRPr="00377322">
        <w:rPr>
          <w:sz w:val="22"/>
          <w:szCs w:val="22"/>
        </w:rPr>
        <w:t>,</w:t>
      </w:r>
    </w:p>
    <w:p w14:paraId="3ECB662D" w14:textId="69ADD1AA"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 xml:space="preserve">výměny elektrických koncových zařízení a rozvodných zařízení, zejména vypínačů, zásuvek, jističů, zvonku, domácích telefonů, zásuvek rozvodů datových sítí, signálů </w:t>
      </w:r>
      <w:proofErr w:type="gramStart"/>
      <w:r w:rsidRPr="00377322">
        <w:rPr>
          <w:sz w:val="22"/>
          <w:szCs w:val="22"/>
        </w:rPr>
        <w:t xml:space="preserve">analogového </w:t>
      </w:r>
      <w:r w:rsidR="00377322" w:rsidRPr="00377322">
        <w:rPr>
          <w:sz w:val="22"/>
          <w:szCs w:val="22"/>
        </w:rPr>
        <w:t xml:space="preserve">                              </w:t>
      </w:r>
      <w:r w:rsidRPr="00377322">
        <w:rPr>
          <w:sz w:val="22"/>
          <w:szCs w:val="22"/>
        </w:rPr>
        <w:t>i digitálního</w:t>
      </w:r>
      <w:proofErr w:type="gramEnd"/>
      <w:r w:rsidRPr="00377322">
        <w:rPr>
          <w:sz w:val="22"/>
          <w:szCs w:val="22"/>
        </w:rPr>
        <w:t xml:space="preserve"> televizního vysílání a výměny zdrojů světla v osvětlovacích tělesech,</w:t>
      </w:r>
    </w:p>
    <w:p w14:paraId="1C1BB3AD"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výměny uzavíracích ventilů u rozvodu plynu s výjimkou hlavního uzávěru pro byt,</w:t>
      </w:r>
    </w:p>
    <w:p w14:paraId="6DC8B9D4"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opravy uzavíracích armatur na rozvodech vody, výměny sifonů a lapačů tuku,</w:t>
      </w:r>
    </w:p>
    <w:p w14:paraId="488DECE1"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opravy indikátorů vytápění a opravy a certifikace bytových vodoměrů teplé a studené vody.</w:t>
      </w:r>
    </w:p>
    <w:p w14:paraId="39DE9A2D" w14:textId="4C514B50" w:rsidR="0034726D" w:rsidRPr="00377322" w:rsidRDefault="0034726D" w:rsidP="00FF4F19">
      <w:pPr>
        <w:numPr>
          <w:ilvl w:val="0"/>
          <w:numId w:val="22"/>
        </w:numPr>
        <w:ind w:left="1077"/>
        <w:jc w:val="both"/>
        <w:rPr>
          <w:sz w:val="22"/>
          <w:szCs w:val="22"/>
        </w:rPr>
      </w:pPr>
      <w:r w:rsidRPr="00377322">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w:t>
      </w:r>
      <w:proofErr w:type="gramStart"/>
      <w:r w:rsidRPr="00377322">
        <w:rPr>
          <w:sz w:val="22"/>
          <w:szCs w:val="22"/>
        </w:rPr>
        <w:t xml:space="preserve">vestavěných </w:t>
      </w:r>
      <w:r w:rsidR="00377322" w:rsidRPr="00377322">
        <w:rPr>
          <w:sz w:val="22"/>
          <w:szCs w:val="22"/>
        </w:rPr>
        <w:t xml:space="preserve">                                   </w:t>
      </w:r>
      <w:r w:rsidRPr="00377322">
        <w:rPr>
          <w:sz w:val="22"/>
          <w:szCs w:val="22"/>
        </w:rPr>
        <w:t>a přistavěných</w:t>
      </w:r>
      <w:proofErr w:type="gramEnd"/>
      <w:r w:rsidRPr="00377322">
        <w:rPr>
          <w:sz w:val="22"/>
          <w:szCs w:val="22"/>
        </w:rPr>
        <w:t xml:space="preserve">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377322" w:rsidRDefault="0034726D" w:rsidP="00FF4F19">
      <w:pPr>
        <w:numPr>
          <w:ilvl w:val="0"/>
          <w:numId w:val="22"/>
        </w:numPr>
        <w:ind w:left="1077"/>
        <w:jc w:val="both"/>
        <w:rPr>
          <w:sz w:val="22"/>
          <w:szCs w:val="22"/>
        </w:rPr>
      </w:pPr>
      <w:r w:rsidRPr="00377322">
        <w:rPr>
          <w:sz w:val="22"/>
          <w:szCs w:val="22"/>
        </w:rPr>
        <w:t>Za drobné opravy se považují rovněž výměny drobných součástí předmětů uvedených v předchozích odstavcích.</w:t>
      </w:r>
    </w:p>
    <w:p w14:paraId="0660AEF1" w14:textId="0FF6D396" w:rsidR="0034726D" w:rsidRPr="00377322" w:rsidRDefault="0034726D" w:rsidP="00FF4F19">
      <w:pPr>
        <w:numPr>
          <w:ilvl w:val="0"/>
          <w:numId w:val="22"/>
        </w:numPr>
        <w:ind w:left="1077"/>
        <w:jc w:val="both"/>
        <w:rPr>
          <w:sz w:val="22"/>
          <w:szCs w:val="22"/>
        </w:rPr>
      </w:pPr>
      <w:r w:rsidRPr="00377322">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w:t>
      </w:r>
      <w:proofErr w:type="gramStart"/>
      <w:r w:rsidRPr="00377322">
        <w:rPr>
          <w:sz w:val="22"/>
          <w:szCs w:val="22"/>
        </w:rPr>
        <w:t xml:space="preserve">souvisejí </w:t>
      </w:r>
      <w:r w:rsidR="00377322" w:rsidRPr="00377322">
        <w:rPr>
          <w:sz w:val="22"/>
          <w:szCs w:val="22"/>
        </w:rPr>
        <w:t xml:space="preserve">                    </w:t>
      </w:r>
      <w:r w:rsidRPr="00377322">
        <w:rPr>
          <w:sz w:val="22"/>
          <w:szCs w:val="22"/>
        </w:rPr>
        <w:t>a časové</w:t>
      </w:r>
      <w:proofErr w:type="gramEnd"/>
      <w:r w:rsidRPr="00377322">
        <w:rPr>
          <w:sz w:val="22"/>
          <w:szCs w:val="22"/>
        </w:rPr>
        <w:t xml:space="preserve"> na sebe navazují, je rozhodující součet nákladů na související opravy. Náklady na </w:t>
      </w:r>
      <w:proofErr w:type="gramStart"/>
      <w:r w:rsidRPr="00377322">
        <w:rPr>
          <w:sz w:val="22"/>
          <w:szCs w:val="22"/>
        </w:rPr>
        <w:t xml:space="preserve">dopravu </w:t>
      </w:r>
      <w:r w:rsidR="00377322" w:rsidRPr="00377322">
        <w:rPr>
          <w:sz w:val="22"/>
          <w:szCs w:val="22"/>
        </w:rPr>
        <w:t xml:space="preserve">    </w:t>
      </w:r>
      <w:r w:rsidRPr="00377322">
        <w:rPr>
          <w:sz w:val="22"/>
          <w:szCs w:val="22"/>
        </w:rPr>
        <w:t>a jiné</w:t>
      </w:r>
      <w:proofErr w:type="gramEnd"/>
      <w:r w:rsidRPr="00377322">
        <w:rPr>
          <w:sz w:val="22"/>
          <w:szCs w:val="22"/>
        </w:rPr>
        <w:t xml:space="preserve"> náklady spojené s opravou, pokud jsou uvedeny v daňovém dokladu o provedení opravy, se </w:t>
      </w:r>
      <w:r w:rsidR="00377322" w:rsidRPr="00377322">
        <w:rPr>
          <w:sz w:val="22"/>
          <w:szCs w:val="22"/>
        </w:rPr>
        <w:t xml:space="preserve">              </w:t>
      </w:r>
      <w:r w:rsidRPr="00377322">
        <w:rPr>
          <w:sz w:val="22"/>
          <w:szCs w:val="22"/>
        </w:rPr>
        <w:t>do nákladů na tuto opravu nezapočítávají, jsou však součástí ročního limitu níže uvedeného.</w:t>
      </w:r>
    </w:p>
    <w:p w14:paraId="0B1FE861" w14:textId="77777777" w:rsidR="00377322" w:rsidRDefault="00377322" w:rsidP="00BE4C30">
      <w:pPr>
        <w:ind w:left="1134"/>
        <w:rPr>
          <w:sz w:val="22"/>
          <w:szCs w:val="22"/>
        </w:rPr>
      </w:pPr>
    </w:p>
    <w:p w14:paraId="22F17913" w14:textId="77777777" w:rsidR="000A46C8" w:rsidRPr="00163707" w:rsidRDefault="000A46C8" w:rsidP="00BE4C30">
      <w:pPr>
        <w:ind w:left="1134"/>
        <w:rPr>
          <w:sz w:val="22"/>
          <w:szCs w:val="22"/>
        </w:rPr>
      </w:pPr>
    </w:p>
    <w:p w14:paraId="2862D90D" w14:textId="5322B622" w:rsidR="00781B75" w:rsidRPr="00163707" w:rsidRDefault="008F6FD7" w:rsidP="00FF4F19">
      <w:pPr>
        <w:ind w:left="709" w:hanging="709"/>
        <w:jc w:val="both"/>
        <w:rPr>
          <w:rFonts w:eastAsia="SimSun"/>
          <w:sz w:val="22"/>
          <w:szCs w:val="22"/>
          <w:lang w:eastAsia="zh-CN"/>
        </w:rPr>
      </w:pPr>
      <w:proofErr w:type="gramStart"/>
      <w:r w:rsidRPr="00163707">
        <w:rPr>
          <w:b/>
          <w:bCs/>
          <w:sz w:val="22"/>
          <w:szCs w:val="22"/>
        </w:rPr>
        <w:lastRenderedPageBreak/>
        <w:t>17.5</w:t>
      </w:r>
      <w:proofErr w:type="gramEnd"/>
      <w:r w:rsidRPr="00163707">
        <w:rPr>
          <w:b/>
          <w:bCs/>
          <w:sz w:val="22"/>
          <w:szCs w:val="22"/>
        </w:rPr>
        <w:t>.</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55CD0C4E" w14:textId="77777777" w:rsidR="00BE4631" w:rsidRDefault="00BE4631"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w:t>
      </w:r>
      <w:r w:rsidR="003C33E8">
        <w:rPr>
          <w:b/>
          <w:bCs/>
          <w:color w:val="000000"/>
          <w:sz w:val="22"/>
          <w:szCs w:val="22"/>
        </w:rPr>
        <w:t>6</w:t>
      </w:r>
      <w:proofErr w:type="gramEnd"/>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27D8B8A6" w:rsidR="009E1138" w:rsidRPr="00BE4631" w:rsidRDefault="008239E4" w:rsidP="001C42AF">
      <w:pPr>
        <w:ind w:left="1985" w:hanging="1280"/>
        <w:jc w:val="both"/>
        <w:rPr>
          <w:b/>
          <w:sz w:val="22"/>
          <w:szCs w:val="22"/>
        </w:rPr>
      </w:pPr>
      <w:r w:rsidRPr="00BE4631">
        <w:rPr>
          <w:b/>
          <w:bCs/>
          <w:sz w:val="22"/>
          <w:szCs w:val="22"/>
        </w:rPr>
        <w:t>Příloha č. 1:</w:t>
      </w:r>
      <w:r w:rsidR="001C42AF" w:rsidRPr="00BE4631">
        <w:rPr>
          <w:sz w:val="22"/>
          <w:szCs w:val="22"/>
        </w:rPr>
        <w:tab/>
      </w:r>
      <w:r w:rsidRPr="00BE4631">
        <w:rPr>
          <w:sz w:val="22"/>
          <w:szCs w:val="22"/>
        </w:rPr>
        <w:t>Výpočtov</w:t>
      </w:r>
      <w:bookmarkStart w:id="9" w:name="_GoBack"/>
      <w:bookmarkEnd w:id="9"/>
      <w:r w:rsidRPr="00BE4631">
        <w:rPr>
          <w:sz w:val="22"/>
          <w:szCs w:val="22"/>
        </w:rPr>
        <w:t xml:space="preserve">ý list platný od </w:t>
      </w:r>
      <w:proofErr w:type="gramStart"/>
      <w:r w:rsidR="00BE4631" w:rsidRPr="00BE4631">
        <w:rPr>
          <w:bCs/>
          <w:sz w:val="22"/>
          <w:szCs w:val="22"/>
        </w:rPr>
        <w:t>01.</w:t>
      </w:r>
      <w:r w:rsidR="00480FB4">
        <w:rPr>
          <w:bCs/>
          <w:sz w:val="22"/>
          <w:szCs w:val="22"/>
        </w:rPr>
        <w:t>03</w:t>
      </w:r>
      <w:r w:rsidR="00BE4631" w:rsidRPr="00BE4631">
        <w:rPr>
          <w:bCs/>
          <w:sz w:val="22"/>
          <w:szCs w:val="22"/>
        </w:rPr>
        <w:t>.202</w:t>
      </w:r>
      <w:r w:rsidR="00480FB4">
        <w:rPr>
          <w:bCs/>
          <w:sz w:val="22"/>
          <w:szCs w:val="22"/>
        </w:rPr>
        <w:t>4</w:t>
      </w:r>
      <w:proofErr w:type="gramEnd"/>
    </w:p>
    <w:p w14:paraId="5A048135" w14:textId="5015FFC9"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480FB4">
        <w:rPr>
          <w:sz w:val="22"/>
          <w:szCs w:val="22"/>
        </w:rPr>
        <w:t> obchodního rejstříku</w:t>
      </w:r>
    </w:p>
    <w:p w14:paraId="79DDC456" w14:textId="33FD84D2"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3D5BD8">
        <w:rPr>
          <w:bCs/>
          <w:sz w:val="22"/>
          <w:szCs w:val="22"/>
        </w:rPr>
        <w:t>RM/5</w:t>
      </w:r>
      <w:r w:rsidR="00480FB4">
        <w:rPr>
          <w:bCs/>
          <w:sz w:val="22"/>
          <w:szCs w:val="22"/>
        </w:rPr>
        <w:t>1</w:t>
      </w:r>
      <w:r w:rsidR="003D5BD8">
        <w:rPr>
          <w:bCs/>
          <w:sz w:val="22"/>
          <w:szCs w:val="22"/>
        </w:rPr>
        <w:t>/</w:t>
      </w:r>
      <w:r w:rsidR="00480FB4">
        <w:rPr>
          <w:bCs/>
          <w:sz w:val="22"/>
          <w:szCs w:val="22"/>
        </w:rPr>
        <w:t>1</w:t>
      </w:r>
      <w:r w:rsidR="003D5BD8">
        <w:rPr>
          <w:bCs/>
          <w:sz w:val="22"/>
          <w:szCs w:val="22"/>
        </w:rPr>
        <w:t>/2</w:t>
      </w:r>
      <w:r w:rsidR="00480FB4">
        <w:rPr>
          <w:bCs/>
          <w:sz w:val="22"/>
          <w:szCs w:val="22"/>
        </w:rPr>
        <w:t>4</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6E499CD1" w:rsidR="008F6FD7" w:rsidRPr="00BE4631" w:rsidRDefault="008F6FD7" w:rsidP="008F6FD7">
      <w:pPr>
        <w:ind w:left="1420" w:hanging="1420"/>
        <w:jc w:val="both"/>
        <w:rPr>
          <w:b/>
          <w:bCs/>
          <w:sz w:val="22"/>
          <w:szCs w:val="22"/>
        </w:rPr>
      </w:pPr>
      <w:r w:rsidRPr="00BE4631">
        <w:rPr>
          <w:sz w:val="22"/>
          <w:szCs w:val="22"/>
        </w:rPr>
        <w:t>V Karlových Varech dne</w:t>
      </w:r>
      <w:r w:rsidR="008A3B26" w:rsidRPr="00BE4631">
        <w:rPr>
          <w:b/>
          <w:bCs/>
          <w:sz w:val="22"/>
          <w:szCs w:val="22"/>
        </w:rPr>
        <w:t xml:space="preserve"> </w:t>
      </w:r>
      <w:proofErr w:type="gramStart"/>
      <w:r w:rsidR="00BE4631" w:rsidRPr="00BE4631">
        <w:rPr>
          <w:b/>
          <w:bCs/>
          <w:sz w:val="22"/>
          <w:szCs w:val="22"/>
        </w:rPr>
        <w:t>01.</w:t>
      </w:r>
      <w:r w:rsidR="00480FB4">
        <w:rPr>
          <w:b/>
          <w:bCs/>
          <w:sz w:val="22"/>
          <w:szCs w:val="22"/>
        </w:rPr>
        <w:t>03</w:t>
      </w:r>
      <w:r w:rsidR="00BE4631" w:rsidRPr="00BE4631">
        <w:rPr>
          <w:b/>
          <w:bCs/>
          <w:sz w:val="22"/>
          <w:szCs w:val="22"/>
        </w:rPr>
        <w:t>.202</w:t>
      </w:r>
      <w:r w:rsidR="00480FB4">
        <w:rPr>
          <w:b/>
          <w:bCs/>
          <w:sz w:val="22"/>
          <w:szCs w:val="22"/>
        </w:rPr>
        <w:t>4</w:t>
      </w:r>
      <w:proofErr w:type="gramEnd"/>
    </w:p>
    <w:p w14:paraId="444097F8" w14:textId="77777777" w:rsidR="008F6FD7" w:rsidRDefault="008F6FD7" w:rsidP="008F6FD7">
      <w:pPr>
        <w:ind w:left="708" w:firstLine="708"/>
        <w:jc w:val="both"/>
        <w:rPr>
          <w:b/>
          <w:bCs/>
          <w:sz w:val="22"/>
          <w:szCs w:val="22"/>
        </w:rPr>
      </w:pPr>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483AD735" w14:textId="77777777" w:rsidR="0000054B" w:rsidRDefault="0000054B" w:rsidP="008F6FD7">
      <w:pPr>
        <w:ind w:left="708" w:firstLine="708"/>
        <w:jc w:val="both"/>
        <w:rPr>
          <w:b/>
          <w:bCs/>
          <w:sz w:val="22"/>
          <w:szCs w:val="22"/>
        </w:rPr>
      </w:pPr>
    </w:p>
    <w:p w14:paraId="661F1AE1" w14:textId="77777777" w:rsidR="00BE4C30" w:rsidRDefault="00BE4C30"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40D1A1E9" w:rsidR="009B411C" w:rsidRPr="00EB766B" w:rsidRDefault="009B411C" w:rsidP="009B411C">
      <w:pPr>
        <w:pStyle w:val="Nadpis6"/>
        <w:ind w:left="708"/>
        <w:rPr>
          <w:b/>
          <w:sz w:val="22"/>
          <w:szCs w:val="22"/>
        </w:rPr>
      </w:pPr>
      <w:r w:rsidRPr="00EB766B">
        <w:rPr>
          <w:b/>
          <w:sz w:val="22"/>
          <w:szCs w:val="22"/>
        </w:rPr>
        <w:t xml:space="preserve">   Statutární město Karlovy Vary</w:t>
      </w:r>
      <w:r w:rsidRPr="00EB766B">
        <w:rPr>
          <w:b/>
          <w:sz w:val="22"/>
          <w:szCs w:val="22"/>
        </w:rPr>
        <w:tab/>
      </w:r>
      <w:r w:rsidRPr="00EB766B">
        <w:rPr>
          <w:b/>
          <w:sz w:val="22"/>
          <w:szCs w:val="22"/>
        </w:rPr>
        <w:tab/>
      </w:r>
      <w:r w:rsidRPr="00EB766B">
        <w:rPr>
          <w:b/>
          <w:sz w:val="22"/>
          <w:szCs w:val="22"/>
        </w:rPr>
        <w:tab/>
      </w:r>
      <w:r w:rsidR="00C84049">
        <w:rPr>
          <w:b/>
          <w:sz w:val="22"/>
          <w:szCs w:val="22"/>
        </w:rPr>
        <w:t xml:space="preserve"> </w:t>
      </w:r>
      <w:r w:rsidRPr="00EB766B">
        <w:rPr>
          <w:b/>
          <w:sz w:val="22"/>
          <w:szCs w:val="22"/>
        </w:rPr>
        <w:t xml:space="preserve"> </w:t>
      </w:r>
      <w:r w:rsidR="00EB766B" w:rsidRPr="00EB766B">
        <w:rPr>
          <w:b/>
          <w:sz w:val="22"/>
          <w:szCs w:val="22"/>
        </w:rPr>
        <w:t xml:space="preserve"> </w:t>
      </w:r>
      <w:r w:rsidR="003D5BD8">
        <w:rPr>
          <w:b/>
          <w:sz w:val="22"/>
          <w:szCs w:val="22"/>
        </w:rPr>
        <w:t xml:space="preserve">        </w:t>
      </w:r>
      <w:r w:rsidR="00480FB4">
        <w:rPr>
          <w:b/>
          <w:bCs/>
          <w:sz w:val="22"/>
          <w:szCs w:val="22"/>
        </w:rPr>
        <w:t>LYRIA BOHEMIA s.r.o.</w:t>
      </w:r>
    </w:p>
    <w:p w14:paraId="04E76A2A" w14:textId="3B82296D"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sidR="00C84049">
        <w:rPr>
          <w:sz w:val="22"/>
          <w:szCs w:val="22"/>
        </w:rPr>
        <w:t xml:space="preserve"> </w:t>
      </w:r>
      <w:r w:rsidR="00E37968">
        <w:rPr>
          <w:sz w:val="22"/>
          <w:szCs w:val="22"/>
        </w:rPr>
        <w:t xml:space="preserve">           </w:t>
      </w:r>
      <w:proofErr w:type="spellStart"/>
      <w:r w:rsidR="00E37968">
        <w:rPr>
          <w:sz w:val="22"/>
          <w:szCs w:val="22"/>
        </w:rPr>
        <w:t>zast</w:t>
      </w:r>
      <w:proofErr w:type="spellEnd"/>
      <w:r w:rsidR="00E37968">
        <w:rPr>
          <w:sz w:val="22"/>
          <w:szCs w:val="22"/>
        </w:rPr>
        <w:t>. p. Michalem Stehlíkem</w:t>
      </w:r>
    </w:p>
    <w:p w14:paraId="3CE0714D" w14:textId="2F9C5BB8"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00EB766B">
        <w:rPr>
          <w:color w:val="000000"/>
          <w:sz w:val="22"/>
          <w:szCs w:val="22"/>
        </w:rPr>
        <w:t xml:space="preserve">    </w:t>
      </w:r>
      <w:r w:rsidR="00E37968">
        <w:rPr>
          <w:color w:val="000000"/>
          <w:sz w:val="22"/>
          <w:szCs w:val="22"/>
        </w:rPr>
        <w:t xml:space="preserve">     jednatelem společnosti</w:t>
      </w:r>
      <w:r w:rsidR="00EB766B">
        <w:rPr>
          <w:color w:val="000000"/>
          <w:sz w:val="22"/>
          <w:szCs w:val="22"/>
        </w:rPr>
        <w:t xml:space="preserve">   </w:t>
      </w:r>
      <w:r w:rsidR="00C84049">
        <w:rPr>
          <w:color w:val="000000"/>
          <w:sz w:val="22"/>
          <w:szCs w:val="22"/>
        </w:rPr>
        <w:t xml:space="preserve"> </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52560" w14:textId="77777777" w:rsidR="007D6015" w:rsidRDefault="007D6015" w:rsidP="00163707">
      <w:r>
        <w:separator/>
      </w:r>
    </w:p>
  </w:endnote>
  <w:endnote w:type="continuationSeparator" w:id="0">
    <w:p w14:paraId="5671C41A" w14:textId="77777777" w:rsidR="007D6015" w:rsidRDefault="007D6015"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D07D5F">
      <w:rPr>
        <w:noProof/>
        <w:sz w:val="20"/>
        <w:szCs w:val="20"/>
      </w:rPr>
      <w:t>14</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F0B36" w14:textId="77777777" w:rsidR="007D6015" w:rsidRDefault="007D6015" w:rsidP="00163707">
      <w:r>
        <w:separator/>
      </w:r>
    </w:p>
  </w:footnote>
  <w:footnote w:type="continuationSeparator" w:id="0">
    <w:p w14:paraId="76190058" w14:textId="77777777" w:rsidR="007D6015" w:rsidRDefault="007D6015"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1"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6"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20"/>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4"/>
  </w:num>
  <w:num w:numId="18">
    <w:abstractNumId w:val="1"/>
  </w:num>
  <w:num w:numId="19">
    <w:abstractNumId w:val="2"/>
  </w:num>
  <w:num w:numId="20">
    <w:abstractNumId w:val="3"/>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0567C"/>
    <w:rsid w:val="00011F78"/>
    <w:rsid w:val="00012F80"/>
    <w:rsid w:val="00017CAA"/>
    <w:rsid w:val="0004240E"/>
    <w:rsid w:val="00055757"/>
    <w:rsid w:val="00090191"/>
    <w:rsid w:val="000A2436"/>
    <w:rsid w:val="000A46C8"/>
    <w:rsid w:val="000B61D4"/>
    <w:rsid w:val="000C0C9A"/>
    <w:rsid w:val="00106B83"/>
    <w:rsid w:val="001132F1"/>
    <w:rsid w:val="001157F6"/>
    <w:rsid w:val="00132A73"/>
    <w:rsid w:val="00142289"/>
    <w:rsid w:val="00151C5C"/>
    <w:rsid w:val="00156135"/>
    <w:rsid w:val="001566E9"/>
    <w:rsid w:val="00163707"/>
    <w:rsid w:val="00181AB1"/>
    <w:rsid w:val="001B6B53"/>
    <w:rsid w:val="001C42AF"/>
    <w:rsid w:val="001C50AC"/>
    <w:rsid w:val="001F3155"/>
    <w:rsid w:val="002036F3"/>
    <w:rsid w:val="00222DA0"/>
    <w:rsid w:val="00236866"/>
    <w:rsid w:val="00237BBA"/>
    <w:rsid w:val="00237E7C"/>
    <w:rsid w:val="00261438"/>
    <w:rsid w:val="00262436"/>
    <w:rsid w:val="002641CC"/>
    <w:rsid w:val="00267740"/>
    <w:rsid w:val="00277877"/>
    <w:rsid w:val="00282A44"/>
    <w:rsid w:val="00293C2B"/>
    <w:rsid w:val="002A2106"/>
    <w:rsid w:val="002A5E8A"/>
    <w:rsid w:val="002B181E"/>
    <w:rsid w:val="002B3940"/>
    <w:rsid w:val="002F7E3E"/>
    <w:rsid w:val="00305225"/>
    <w:rsid w:val="00306542"/>
    <w:rsid w:val="00310ADE"/>
    <w:rsid w:val="00331391"/>
    <w:rsid w:val="0034726D"/>
    <w:rsid w:val="00352D1C"/>
    <w:rsid w:val="00377322"/>
    <w:rsid w:val="00377961"/>
    <w:rsid w:val="003905A4"/>
    <w:rsid w:val="003945A3"/>
    <w:rsid w:val="00396181"/>
    <w:rsid w:val="003C253B"/>
    <w:rsid w:val="003C33E8"/>
    <w:rsid w:val="003C49E7"/>
    <w:rsid w:val="003C60DA"/>
    <w:rsid w:val="003D2BC4"/>
    <w:rsid w:val="003D5BD8"/>
    <w:rsid w:val="003D77F4"/>
    <w:rsid w:val="003F3C6F"/>
    <w:rsid w:val="003F69D3"/>
    <w:rsid w:val="003F74E6"/>
    <w:rsid w:val="00406AB8"/>
    <w:rsid w:val="00431C7D"/>
    <w:rsid w:val="00436478"/>
    <w:rsid w:val="00445DE4"/>
    <w:rsid w:val="00451E92"/>
    <w:rsid w:val="00480FB4"/>
    <w:rsid w:val="0049631D"/>
    <w:rsid w:val="004B02E8"/>
    <w:rsid w:val="004B3A6B"/>
    <w:rsid w:val="004E7A7B"/>
    <w:rsid w:val="004F0AD9"/>
    <w:rsid w:val="00501EBA"/>
    <w:rsid w:val="005032F7"/>
    <w:rsid w:val="005106E7"/>
    <w:rsid w:val="00511C62"/>
    <w:rsid w:val="00525A47"/>
    <w:rsid w:val="005345EF"/>
    <w:rsid w:val="00543A14"/>
    <w:rsid w:val="00560FF9"/>
    <w:rsid w:val="00561371"/>
    <w:rsid w:val="00582334"/>
    <w:rsid w:val="005A1D51"/>
    <w:rsid w:val="005A248D"/>
    <w:rsid w:val="005B56DB"/>
    <w:rsid w:val="005D5A6F"/>
    <w:rsid w:val="0060142C"/>
    <w:rsid w:val="0061568A"/>
    <w:rsid w:val="00616F9D"/>
    <w:rsid w:val="00621EE1"/>
    <w:rsid w:val="00637C47"/>
    <w:rsid w:val="00650CA4"/>
    <w:rsid w:val="00654AEB"/>
    <w:rsid w:val="00661E68"/>
    <w:rsid w:val="00667986"/>
    <w:rsid w:val="006846E6"/>
    <w:rsid w:val="006D3D69"/>
    <w:rsid w:val="006E0BAA"/>
    <w:rsid w:val="006F06CF"/>
    <w:rsid w:val="006F3D28"/>
    <w:rsid w:val="006F5FF2"/>
    <w:rsid w:val="0071610D"/>
    <w:rsid w:val="00723851"/>
    <w:rsid w:val="00725A49"/>
    <w:rsid w:val="00732CD5"/>
    <w:rsid w:val="00733D7C"/>
    <w:rsid w:val="00751B7E"/>
    <w:rsid w:val="00752059"/>
    <w:rsid w:val="00752E5F"/>
    <w:rsid w:val="00762959"/>
    <w:rsid w:val="00763515"/>
    <w:rsid w:val="007660BA"/>
    <w:rsid w:val="00781B75"/>
    <w:rsid w:val="007942D4"/>
    <w:rsid w:val="00794E61"/>
    <w:rsid w:val="007B193A"/>
    <w:rsid w:val="007B3329"/>
    <w:rsid w:val="007D6015"/>
    <w:rsid w:val="00802E7F"/>
    <w:rsid w:val="00821F99"/>
    <w:rsid w:val="00823802"/>
    <w:rsid w:val="008239E4"/>
    <w:rsid w:val="00831FF7"/>
    <w:rsid w:val="00841AB2"/>
    <w:rsid w:val="0084415D"/>
    <w:rsid w:val="00850836"/>
    <w:rsid w:val="0086121C"/>
    <w:rsid w:val="00871C6D"/>
    <w:rsid w:val="00880D91"/>
    <w:rsid w:val="00890B4A"/>
    <w:rsid w:val="00894245"/>
    <w:rsid w:val="008A174F"/>
    <w:rsid w:val="008A3B26"/>
    <w:rsid w:val="008A4932"/>
    <w:rsid w:val="008A6FF2"/>
    <w:rsid w:val="008C1AB6"/>
    <w:rsid w:val="008C73B7"/>
    <w:rsid w:val="008E11AE"/>
    <w:rsid w:val="008E2E0D"/>
    <w:rsid w:val="008E5A34"/>
    <w:rsid w:val="008F6FD7"/>
    <w:rsid w:val="00947092"/>
    <w:rsid w:val="00956CF0"/>
    <w:rsid w:val="00956DE2"/>
    <w:rsid w:val="00962A39"/>
    <w:rsid w:val="00973E8F"/>
    <w:rsid w:val="009862C0"/>
    <w:rsid w:val="0099751D"/>
    <w:rsid w:val="009A44FE"/>
    <w:rsid w:val="009B4094"/>
    <w:rsid w:val="009B411C"/>
    <w:rsid w:val="009D0992"/>
    <w:rsid w:val="009D708A"/>
    <w:rsid w:val="009E1138"/>
    <w:rsid w:val="00A113AF"/>
    <w:rsid w:val="00A23C39"/>
    <w:rsid w:val="00A31958"/>
    <w:rsid w:val="00A32790"/>
    <w:rsid w:val="00A37C52"/>
    <w:rsid w:val="00A42F2B"/>
    <w:rsid w:val="00A44556"/>
    <w:rsid w:val="00A6003C"/>
    <w:rsid w:val="00A61C2E"/>
    <w:rsid w:val="00A71006"/>
    <w:rsid w:val="00A7552D"/>
    <w:rsid w:val="00A76D75"/>
    <w:rsid w:val="00A82FC3"/>
    <w:rsid w:val="00A85D34"/>
    <w:rsid w:val="00A87FBD"/>
    <w:rsid w:val="00AA01CF"/>
    <w:rsid w:val="00AB7B92"/>
    <w:rsid w:val="00AC545B"/>
    <w:rsid w:val="00AC5993"/>
    <w:rsid w:val="00AD5E9F"/>
    <w:rsid w:val="00AE0016"/>
    <w:rsid w:val="00AE4EBA"/>
    <w:rsid w:val="00AF18BE"/>
    <w:rsid w:val="00AF20FE"/>
    <w:rsid w:val="00B16496"/>
    <w:rsid w:val="00B166C8"/>
    <w:rsid w:val="00B571AE"/>
    <w:rsid w:val="00B60FE7"/>
    <w:rsid w:val="00B827AA"/>
    <w:rsid w:val="00B83828"/>
    <w:rsid w:val="00BA0C42"/>
    <w:rsid w:val="00BC10AF"/>
    <w:rsid w:val="00BC1A44"/>
    <w:rsid w:val="00BE4631"/>
    <w:rsid w:val="00BE4C30"/>
    <w:rsid w:val="00BE6950"/>
    <w:rsid w:val="00BF4157"/>
    <w:rsid w:val="00C13E3C"/>
    <w:rsid w:val="00C208B7"/>
    <w:rsid w:val="00C50E01"/>
    <w:rsid w:val="00C624B0"/>
    <w:rsid w:val="00C655B5"/>
    <w:rsid w:val="00C84049"/>
    <w:rsid w:val="00C95D70"/>
    <w:rsid w:val="00CA4D6A"/>
    <w:rsid w:val="00CB0C91"/>
    <w:rsid w:val="00CB653D"/>
    <w:rsid w:val="00CC32C5"/>
    <w:rsid w:val="00CC559E"/>
    <w:rsid w:val="00CD1763"/>
    <w:rsid w:val="00CD2F46"/>
    <w:rsid w:val="00CE2F6D"/>
    <w:rsid w:val="00CE7857"/>
    <w:rsid w:val="00D008E7"/>
    <w:rsid w:val="00D07D5F"/>
    <w:rsid w:val="00D43C91"/>
    <w:rsid w:val="00D440B4"/>
    <w:rsid w:val="00D56B50"/>
    <w:rsid w:val="00D61D51"/>
    <w:rsid w:val="00D64257"/>
    <w:rsid w:val="00D66363"/>
    <w:rsid w:val="00D758DF"/>
    <w:rsid w:val="00D83ED3"/>
    <w:rsid w:val="00D97BAB"/>
    <w:rsid w:val="00DC0BB8"/>
    <w:rsid w:val="00DC152C"/>
    <w:rsid w:val="00DC1A3E"/>
    <w:rsid w:val="00DD7FCC"/>
    <w:rsid w:val="00DF5796"/>
    <w:rsid w:val="00E02E1F"/>
    <w:rsid w:val="00E07EA8"/>
    <w:rsid w:val="00E340D2"/>
    <w:rsid w:val="00E37968"/>
    <w:rsid w:val="00E4440B"/>
    <w:rsid w:val="00E4732E"/>
    <w:rsid w:val="00E7731A"/>
    <w:rsid w:val="00E87E3B"/>
    <w:rsid w:val="00E90D68"/>
    <w:rsid w:val="00EA7BA2"/>
    <w:rsid w:val="00EA7EC2"/>
    <w:rsid w:val="00EB766B"/>
    <w:rsid w:val="00EC10EF"/>
    <w:rsid w:val="00EC277A"/>
    <w:rsid w:val="00ED149C"/>
    <w:rsid w:val="00EE66EF"/>
    <w:rsid w:val="00EF0041"/>
    <w:rsid w:val="00F01589"/>
    <w:rsid w:val="00F02027"/>
    <w:rsid w:val="00F1374C"/>
    <w:rsid w:val="00F143DF"/>
    <w:rsid w:val="00F27D58"/>
    <w:rsid w:val="00F314DD"/>
    <w:rsid w:val="00F330C7"/>
    <w:rsid w:val="00F378B0"/>
    <w:rsid w:val="00F47E6B"/>
    <w:rsid w:val="00F6372B"/>
    <w:rsid w:val="00F65DFF"/>
    <w:rsid w:val="00FA6863"/>
    <w:rsid w:val="00FD3BBE"/>
    <w:rsid w:val="00FD7D39"/>
    <w:rsid w:val="00FE09CC"/>
    <w:rsid w:val="00FE3684"/>
    <w:rsid w:val="00FE5686"/>
    <w:rsid w:val="00FF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186</TotalTime>
  <Pages>1</Pages>
  <Words>5402</Words>
  <Characters>31872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7</cp:revision>
  <cp:lastPrinted>2024-02-06T08:18:00Z</cp:lastPrinted>
  <dcterms:created xsi:type="dcterms:W3CDTF">2024-01-31T10:47:00Z</dcterms:created>
  <dcterms:modified xsi:type="dcterms:W3CDTF">2024-02-06T08:42:00Z</dcterms:modified>
</cp:coreProperties>
</file>