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CD66" w14:textId="5052DF10" w:rsidR="003D5BCC" w:rsidRPr="00C264BF" w:rsidRDefault="00614204" w:rsidP="003D5BCC">
      <w:pPr>
        <w:rPr>
          <w:rFonts w:ascii="Arial" w:hAnsi="Arial" w:cs="Arial"/>
        </w:rPr>
      </w:pPr>
      <w:r w:rsidRPr="00237F29">
        <w:rPr>
          <w:rFonts w:ascii="Arial" w:hAnsi="Arial" w:cs="Arial"/>
          <w:noProof/>
          <w:lang w:eastAsia="cs-CZ"/>
        </w:rPr>
        <w:drawing>
          <wp:inline distT="0" distB="0" distL="0" distR="0" wp14:anchorId="16445BAE" wp14:editId="577DE725">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S/07890/UL/23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07890/UL/23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popfk-048a/53/23</w:t>
      </w:r>
    </w:p>
    <w:p w14:paraId="0D830BC5" w14:textId="05879278" w:rsidR="00BA4C51" w:rsidRPr="004F3E73" w:rsidRDefault="00BA4C51" w:rsidP="006424FA">
      <w:pPr>
        <w:spacing w:after="0" w:line="240" w:lineRule="auto"/>
        <w:jc w:val="right"/>
        <w:rPr>
          <w:rFonts w:ascii="Arial" w:hAnsi="Arial" w:cs="Arial"/>
          <w:b/>
        </w:rPr>
      </w:pPr>
      <w:r w:rsidRPr="0033023F">
        <w:rPr>
          <w:rFonts w:ascii="Arial" w:hAnsi="Arial" w:cs="Arial"/>
          <w:b/>
        </w:rPr>
        <w:t>115V3420036</w:t>
      </w:r>
      <w:r w:rsidR="0033023F">
        <w:rPr>
          <w:rFonts w:ascii="Arial" w:hAnsi="Arial" w:cs="Arial"/>
          <w:b/>
        </w:rPr>
        <w:t>50</w:t>
      </w:r>
    </w:p>
    <w:p w14:paraId="77673EEF" w14:textId="77777777" w:rsidR="00BA4C51" w:rsidRPr="00C264BF" w:rsidRDefault="00BA4C51" w:rsidP="006424FA">
      <w:pPr>
        <w:spacing w:after="0" w:line="240" w:lineRule="auto"/>
        <w:jc w:val="right"/>
        <w:rPr>
          <w:rFonts w:ascii="Arial" w:hAnsi="Arial" w:cs="Arial"/>
        </w:rPr>
      </w:pP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3D2ED372" w:rsidR="00BA4C51"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4872A217" w14:textId="77777777" w:rsidR="00E36596" w:rsidRPr="00C264BF" w:rsidRDefault="00E36596" w:rsidP="00C264BF">
      <w:pPr>
        <w:jc w:val="center"/>
        <w:rPr>
          <w:rFonts w:ascii="Arial" w:hAnsi="Arial" w:cs="Arial"/>
          <w:b/>
        </w:rPr>
      </w:pPr>
    </w:p>
    <w:p w14:paraId="705FB68E" w14:textId="4DF7F996" w:rsidR="00F03462" w:rsidRPr="00F03462" w:rsidRDefault="00BA4C51" w:rsidP="00E36596">
      <w:pPr>
        <w:pStyle w:val="Nadpis1"/>
        <w:keepNext/>
        <w:spacing w:before="360" w:after="240" w:line="276" w:lineRule="auto"/>
        <w:contextualSpacing w:val="0"/>
      </w:pPr>
      <w:r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4CFF0428" w:rsidR="00BA4C51" w:rsidRPr="00C264BF" w:rsidRDefault="00BA4C51" w:rsidP="00BB63BC">
      <w:pPr>
        <w:spacing w:after="0" w:line="240" w:lineRule="auto"/>
        <w:rPr>
          <w:rFonts w:ascii="Arial" w:hAnsi="Arial" w:cs="Arial"/>
        </w:rPr>
      </w:pPr>
      <w:r w:rsidRPr="00C264BF">
        <w:rPr>
          <w:rFonts w:ascii="Arial" w:hAnsi="Arial" w:cs="Arial"/>
        </w:rPr>
        <w:t>Telefon:</w:t>
      </w:r>
      <w:r w:rsidR="004901EE">
        <w:rPr>
          <w:rFonts w:ascii="Arial" w:hAnsi="Arial" w:cs="Arial"/>
        </w:rPr>
        <w:t xml:space="preserve"> </w:t>
      </w:r>
      <w:r w:rsidR="00FF71B8">
        <w:rPr>
          <w:rFonts w:ascii="Arial" w:hAnsi="Arial" w:cs="Arial"/>
        </w:rPr>
        <w:t>„xxxx“</w:t>
      </w:r>
    </w:p>
    <w:p w14:paraId="39D33859" w14:textId="1E38BA3C" w:rsidR="00BA4C51" w:rsidRPr="00C264BF" w:rsidRDefault="00BA4C51" w:rsidP="00BB63BC">
      <w:pPr>
        <w:spacing w:after="0" w:line="240" w:lineRule="auto"/>
        <w:rPr>
          <w:rFonts w:ascii="Arial" w:hAnsi="Arial" w:cs="Arial"/>
        </w:rPr>
      </w:pPr>
      <w:r w:rsidRPr="00C264BF">
        <w:rPr>
          <w:rFonts w:ascii="Arial" w:hAnsi="Arial" w:cs="Arial"/>
        </w:rPr>
        <w:t>Zastoupený: RNDr. František Pelc</w:t>
      </w:r>
      <w:r w:rsidR="004901EE">
        <w:rPr>
          <w:rFonts w:ascii="Arial" w:hAnsi="Arial" w:cs="Arial"/>
        </w:rPr>
        <w:t>,</w:t>
      </w:r>
      <w:r w:rsidRPr="00C264BF">
        <w:rPr>
          <w:rFonts w:ascii="Arial" w:hAnsi="Arial" w:cs="Arial"/>
        </w:rPr>
        <w:t xml:space="preserve"> ředitel AOPK ČR</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Veronika Dočekalová</w:t>
      </w:r>
    </w:p>
    <w:p w14:paraId="267A8E4A" w14:textId="0E650BB9"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557F6E88" w:rsidR="00BA4C51" w:rsidRPr="00C264BF" w:rsidRDefault="00BA4C51" w:rsidP="004901EE">
      <w:pPr>
        <w:spacing w:before="120"/>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021BD6A6" w:rsidR="00BA4C51" w:rsidRPr="00222E2D" w:rsidRDefault="00222E2D" w:rsidP="00BB63BC">
      <w:pPr>
        <w:spacing w:after="0" w:line="240" w:lineRule="auto"/>
        <w:rPr>
          <w:rFonts w:ascii="Arial" w:hAnsi="Arial" w:cs="Arial"/>
        </w:rPr>
      </w:pPr>
      <w:r w:rsidRPr="00222E2D">
        <w:rPr>
          <w:rFonts w:ascii="Arial" w:hAnsi="Arial" w:cs="Arial"/>
        </w:rPr>
        <w:t>Jméno, příjmení: Jan Hála</w:t>
      </w:r>
    </w:p>
    <w:p w14:paraId="70EEF6E2" w14:textId="5502DF6B" w:rsidR="00BA4C51" w:rsidRPr="00222E2D" w:rsidRDefault="00BA4C51" w:rsidP="00BB63BC">
      <w:pPr>
        <w:spacing w:after="0" w:line="240" w:lineRule="auto"/>
        <w:rPr>
          <w:rFonts w:ascii="Arial" w:hAnsi="Arial" w:cs="Arial"/>
        </w:rPr>
      </w:pPr>
      <w:r w:rsidRPr="00222E2D">
        <w:rPr>
          <w:rFonts w:ascii="Arial" w:hAnsi="Arial" w:cs="Arial"/>
        </w:rPr>
        <w:t>IČO:</w:t>
      </w:r>
      <w:r w:rsidR="00514957" w:rsidRPr="00222E2D">
        <w:rPr>
          <w:rFonts w:ascii="Arial" w:hAnsi="Arial" w:cs="Arial"/>
        </w:rPr>
        <w:tab/>
      </w:r>
      <w:r w:rsidR="00222E2D" w:rsidRPr="00222E2D">
        <w:rPr>
          <w:rFonts w:ascii="Arial" w:hAnsi="Arial" w:cs="Arial"/>
        </w:rPr>
        <w:t>69517363</w:t>
      </w:r>
    </w:p>
    <w:p w14:paraId="2DC3FBC6" w14:textId="114A839B" w:rsidR="00E36596" w:rsidRPr="00222E2D" w:rsidRDefault="00E36596" w:rsidP="00BB63BC">
      <w:pPr>
        <w:spacing w:after="0" w:line="240" w:lineRule="auto"/>
        <w:rPr>
          <w:rFonts w:ascii="Arial" w:hAnsi="Arial" w:cs="Arial"/>
        </w:rPr>
      </w:pPr>
      <w:r w:rsidRPr="00222E2D">
        <w:rPr>
          <w:rFonts w:ascii="Arial" w:hAnsi="Arial" w:cs="Arial"/>
        </w:rPr>
        <w:t>DIČ:</w:t>
      </w:r>
      <w:r w:rsidR="00514957" w:rsidRPr="00222E2D">
        <w:rPr>
          <w:rFonts w:ascii="Arial" w:hAnsi="Arial" w:cs="Arial"/>
        </w:rPr>
        <w:tab/>
      </w:r>
      <w:r w:rsidR="00D021E9">
        <w:rPr>
          <w:rFonts w:ascii="Arial" w:hAnsi="Arial" w:cs="Arial"/>
        </w:rPr>
        <w:t>„xxxx“</w:t>
      </w:r>
    </w:p>
    <w:p w14:paraId="1A822202" w14:textId="6A303690" w:rsidR="00BA4C51" w:rsidRPr="00222E2D" w:rsidRDefault="00B97286" w:rsidP="00BB63BC">
      <w:pPr>
        <w:spacing w:after="0" w:line="240" w:lineRule="auto"/>
        <w:rPr>
          <w:rFonts w:ascii="Arial" w:hAnsi="Arial" w:cs="Arial"/>
        </w:rPr>
      </w:pPr>
      <w:r w:rsidRPr="00222E2D">
        <w:rPr>
          <w:rFonts w:ascii="Arial" w:hAnsi="Arial" w:cs="Arial"/>
        </w:rPr>
        <w:t>Adresa sídla</w:t>
      </w:r>
      <w:r w:rsidR="00514957" w:rsidRPr="00222E2D">
        <w:rPr>
          <w:rFonts w:ascii="Arial" w:hAnsi="Arial" w:cs="Arial"/>
        </w:rPr>
        <w:t xml:space="preserve">: </w:t>
      </w:r>
      <w:r w:rsidR="00222E2D" w:rsidRPr="00222E2D">
        <w:rPr>
          <w:rFonts w:ascii="Arial" w:hAnsi="Arial" w:cs="Arial"/>
        </w:rPr>
        <w:t>Sekaninova 1204/36, 12800 Praha 2</w:t>
      </w:r>
      <w:r w:rsidR="00514957" w:rsidRPr="00222E2D">
        <w:rPr>
          <w:rFonts w:ascii="Arial" w:hAnsi="Arial" w:cs="Arial"/>
        </w:rPr>
        <w:t xml:space="preserve"> </w:t>
      </w:r>
    </w:p>
    <w:p w14:paraId="1E424C7F" w14:textId="1F1E8E06" w:rsidR="00BA4C51" w:rsidRPr="00222E2D" w:rsidRDefault="00BA4C51" w:rsidP="00BB63BC">
      <w:pPr>
        <w:spacing w:after="0" w:line="240" w:lineRule="auto"/>
        <w:rPr>
          <w:rFonts w:ascii="Arial" w:hAnsi="Arial" w:cs="Arial"/>
        </w:rPr>
      </w:pPr>
      <w:r w:rsidRPr="00222E2D">
        <w:rPr>
          <w:rFonts w:ascii="Arial" w:hAnsi="Arial" w:cs="Arial"/>
        </w:rPr>
        <w:t>Bankovní spojení</w:t>
      </w:r>
      <w:r w:rsidR="00FF71B8">
        <w:rPr>
          <w:rFonts w:ascii="Arial" w:hAnsi="Arial" w:cs="Arial"/>
        </w:rPr>
        <w:t>: “xxxx“</w:t>
      </w:r>
    </w:p>
    <w:p w14:paraId="707D61F3" w14:textId="51E3F7C1" w:rsidR="00BA4C51" w:rsidRPr="00222E2D" w:rsidRDefault="00BA4C51" w:rsidP="00BB63BC">
      <w:pPr>
        <w:spacing w:after="0" w:line="240" w:lineRule="auto"/>
        <w:rPr>
          <w:rFonts w:ascii="Arial" w:hAnsi="Arial" w:cs="Arial"/>
        </w:rPr>
      </w:pPr>
      <w:r w:rsidRPr="00222E2D">
        <w:rPr>
          <w:rFonts w:ascii="Arial" w:hAnsi="Arial" w:cs="Arial"/>
        </w:rPr>
        <w:t>Email:</w:t>
      </w:r>
      <w:r w:rsidR="00222E2D">
        <w:rPr>
          <w:rFonts w:ascii="Arial" w:hAnsi="Arial" w:cs="Arial"/>
        </w:rPr>
        <w:t xml:space="preserve"> </w:t>
      </w:r>
      <w:r w:rsidR="00FF71B8">
        <w:rPr>
          <w:rFonts w:ascii="Arial" w:hAnsi="Arial" w:cs="Arial"/>
        </w:rPr>
        <w:t>„xxxx“</w:t>
      </w:r>
    </w:p>
    <w:p w14:paraId="1523A1DD" w14:textId="721B5F29" w:rsidR="00BA4C51" w:rsidRPr="00C264BF" w:rsidRDefault="00BA4C51" w:rsidP="00BB63BC">
      <w:pPr>
        <w:spacing w:after="0" w:line="240" w:lineRule="auto"/>
        <w:rPr>
          <w:rFonts w:ascii="Arial" w:hAnsi="Arial" w:cs="Arial"/>
        </w:rPr>
      </w:pPr>
      <w:r w:rsidRPr="00222E2D">
        <w:rPr>
          <w:rFonts w:ascii="Arial" w:hAnsi="Arial" w:cs="Arial"/>
        </w:rPr>
        <w:t>Telefon:</w:t>
      </w:r>
      <w:r w:rsidR="00222E2D">
        <w:rPr>
          <w:rFonts w:ascii="Arial" w:hAnsi="Arial" w:cs="Arial"/>
        </w:rPr>
        <w:t xml:space="preserve"> </w:t>
      </w:r>
      <w:r w:rsidR="00FF71B8">
        <w:rPr>
          <w:rFonts w:ascii="Arial" w:hAnsi="Arial" w:cs="Arial"/>
        </w:rPr>
        <w:t>„xxxx“</w:t>
      </w:r>
    </w:p>
    <w:p w14:paraId="4E9CD5A6" w14:textId="79BB95C2"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2C6D38C7" w14:textId="77777777" w:rsidR="00514957" w:rsidRDefault="00514957" w:rsidP="00E22D1A">
      <w:pPr>
        <w:spacing w:before="120" w:after="120"/>
        <w:rPr>
          <w:rFonts w:ascii="Arial" w:hAnsi="Arial" w:cs="Arial"/>
        </w:rPr>
      </w:pPr>
    </w:p>
    <w:p w14:paraId="7E936E70" w14:textId="5FC9711E" w:rsidR="00BA4C51" w:rsidRPr="00C264BF" w:rsidRDefault="00BA4C51" w:rsidP="00E36596">
      <w:pPr>
        <w:pStyle w:val="Nadpis1"/>
        <w:keepNext/>
        <w:spacing w:before="360" w:after="240" w:line="276" w:lineRule="auto"/>
        <w:contextualSpacing w:val="0"/>
      </w:pPr>
      <w:r w:rsidRPr="00C264BF">
        <w:t>Předmět smlouvy</w:t>
      </w:r>
    </w:p>
    <w:p w14:paraId="7900BBE4" w14:textId="77777777" w:rsidR="00BA4C51" w:rsidRPr="00C264BF" w:rsidRDefault="00BA4C51" w:rsidP="00514957">
      <w:pPr>
        <w:pStyle w:val="Nadpis2"/>
        <w:ind w:left="709" w:hanging="709"/>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E36596">
      <w:pPr>
        <w:pStyle w:val="Nadpis2"/>
        <w:keepNext/>
      </w:pPr>
      <w:r w:rsidRPr="00C264BF">
        <w:lastRenderedPageBreak/>
        <w:t xml:space="preserve">Dílem </w:t>
      </w:r>
      <w:r w:rsidR="009F14EA">
        <w:t>se rozumí:</w:t>
      </w:r>
    </w:p>
    <w:p w14:paraId="09771636" w14:textId="5494BE37" w:rsidR="00BA4C51" w:rsidRPr="00C264BF" w:rsidRDefault="00BA4C51" w:rsidP="00820E79">
      <w:pPr>
        <w:pStyle w:val="Nadpis2"/>
        <w:numPr>
          <w:ilvl w:val="0"/>
          <w:numId w:val="0"/>
        </w:numPr>
        <w:ind w:left="709"/>
      </w:pPr>
      <w:r w:rsidRPr="00C264BF">
        <w:t>Realizace ZP sysla obecného - úprava stanovištních poměrů prostřednictvím pastvy smíšeného stáda ovcí a koz na volno za pomoci ovčáckých psů</w:t>
      </w:r>
      <w:r w:rsidR="004901EE">
        <w:t xml:space="preserve"> na části lokality Raná</w:t>
      </w:r>
      <w:r w:rsidR="003D57C4">
        <w:t xml:space="preserve"> v letech 2024 a 2025</w:t>
      </w:r>
      <w:r w:rsidRPr="00C264BF">
        <w:t>.</w:t>
      </w:r>
    </w:p>
    <w:p w14:paraId="083C009D" w14:textId="60605DE3" w:rsidR="00BA4C51" w:rsidRPr="00C264BF" w:rsidRDefault="00BA4C51" w:rsidP="00820E79">
      <w:pPr>
        <w:pStyle w:val="Nadpis2"/>
        <w:numPr>
          <w:ilvl w:val="0"/>
          <w:numId w:val="0"/>
        </w:numPr>
        <w:ind w:left="709"/>
      </w:pPr>
      <w:r w:rsidRPr="00C264BF">
        <w:t>Podrobná specifikace díla je uvedena v příloze č. 1 Rozpočet a specifikace díla popfk-048a/53/23</w:t>
      </w:r>
      <w:r w:rsidR="009611E0">
        <w:t xml:space="preserve"> a v příloze č. 2 Mapový podklad se zákresy opatření</w:t>
      </w:r>
      <w:r w:rsidRPr="00C264BF">
        <w:t>.</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E36596">
      <w:pPr>
        <w:pStyle w:val="Nadpis2"/>
        <w:ind w:left="709" w:hanging="709"/>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C0ED334" w:rsidR="00BA4C51" w:rsidRPr="00C264BF" w:rsidRDefault="00BA4C51" w:rsidP="00E36596">
      <w:pPr>
        <w:pStyle w:val="Nadpis1"/>
        <w:keepNext/>
        <w:spacing w:before="360" w:after="240" w:line="276" w:lineRule="auto"/>
        <w:contextualSpacing w:val="0"/>
      </w:pPr>
      <w:r w:rsidRPr="00C264BF">
        <w:t>Cena díla a platební podmínky</w:t>
      </w:r>
    </w:p>
    <w:p w14:paraId="5B84C33E" w14:textId="77777777" w:rsidR="00BA4C51" w:rsidRPr="00222E2D" w:rsidRDefault="00BA4C51" w:rsidP="00820E79">
      <w:pPr>
        <w:pStyle w:val="Nadpis2"/>
      </w:pPr>
      <w:r w:rsidRPr="00222E2D">
        <w:t>Cena díla je stanovena v souladu s právními předpisy:</w:t>
      </w:r>
    </w:p>
    <w:p w14:paraId="0F430452" w14:textId="7CCAFFE6" w:rsidR="00BA4C51" w:rsidRPr="00222E2D" w:rsidRDefault="00BA4C51" w:rsidP="00820E79">
      <w:pPr>
        <w:pStyle w:val="Nadpis2"/>
        <w:numPr>
          <w:ilvl w:val="0"/>
          <w:numId w:val="0"/>
        </w:numPr>
        <w:ind w:left="709"/>
      </w:pPr>
      <w:r w:rsidRPr="00222E2D">
        <w:t>Cena bez DPH:</w:t>
      </w:r>
      <w:r w:rsidR="00E36596" w:rsidRPr="00222E2D">
        <w:tab/>
      </w:r>
      <w:r w:rsidR="00222E2D" w:rsidRPr="00222E2D">
        <w:t xml:space="preserve">482 641,22 </w:t>
      </w:r>
      <w:r w:rsidRPr="00222E2D">
        <w:t>Kč</w:t>
      </w:r>
    </w:p>
    <w:p w14:paraId="1909710B" w14:textId="4B22E909" w:rsidR="00BA4C51" w:rsidRPr="00222E2D" w:rsidRDefault="00BA4C51" w:rsidP="00820E79">
      <w:pPr>
        <w:pStyle w:val="Nadpis2"/>
        <w:numPr>
          <w:ilvl w:val="0"/>
          <w:numId w:val="0"/>
        </w:numPr>
        <w:ind w:left="709"/>
      </w:pPr>
      <w:r w:rsidRPr="00222E2D">
        <w:t>DPH 21</w:t>
      </w:r>
      <w:r w:rsidR="00E36596" w:rsidRPr="00222E2D">
        <w:t xml:space="preserve"> </w:t>
      </w:r>
      <w:r w:rsidRPr="00222E2D">
        <w:t>%:</w:t>
      </w:r>
      <w:r w:rsidR="00E36596" w:rsidRPr="00222E2D">
        <w:tab/>
      </w:r>
      <w:r w:rsidR="00E36596" w:rsidRPr="00222E2D">
        <w:tab/>
      </w:r>
      <w:r w:rsidR="00222E2D" w:rsidRPr="00222E2D">
        <w:t xml:space="preserve">101 354,66 </w:t>
      </w:r>
      <w:r w:rsidRPr="00222E2D">
        <w:t>Kč</w:t>
      </w:r>
    </w:p>
    <w:p w14:paraId="1A426FC4" w14:textId="37DCE614" w:rsidR="00BA4C51" w:rsidRPr="00222E2D" w:rsidRDefault="00BA4C51" w:rsidP="00820E79">
      <w:pPr>
        <w:pStyle w:val="Nadpis2"/>
        <w:numPr>
          <w:ilvl w:val="0"/>
          <w:numId w:val="0"/>
        </w:numPr>
        <w:ind w:left="709"/>
      </w:pPr>
      <w:r w:rsidRPr="00222E2D">
        <w:t>Cena včetně DPH:</w:t>
      </w:r>
      <w:r w:rsidR="00E36596" w:rsidRPr="00222E2D">
        <w:tab/>
      </w:r>
      <w:r w:rsidR="00222E2D" w:rsidRPr="00222E2D">
        <w:t xml:space="preserve">583 995,88 </w:t>
      </w:r>
      <w:r w:rsidRPr="00222E2D">
        <w:t>Kč</w:t>
      </w:r>
    </w:p>
    <w:p w14:paraId="3E09E35D" w14:textId="30735E57" w:rsidR="002F00DE" w:rsidRDefault="00BA4C51" w:rsidP="002F00DE">
      <w:pPr>
        <w:pStyle w:val="Nadpis2"/>
        <w:numPr>
          <w:ilvl w:val="0"/>
          <w:numId w:val="0"/>
        </w:numPr>
        <w:ind w:left="709"/>
      </w:pPr>
      <w:r w:rsidRPr="00222E2D">
        <w:t>Zhotovitel je plátce DPH.</w:t>
      </w:r>
      <w:r w:rsidR="002F00DE" w:rsidRPr="002F00DE">
        <w:t xml:space="preserve"> </w:t>
      </w:r>
    </w:p>
    <w:p w14:paraId="2786FBC2" w14:textId="3190BC40" w:rsidR="002F00DE" w:rsidRPr="002F00DE" w:rsidRDefault="002F00DE" w:rsidP="002F00DE">
      <w:pPr>
        <w:pStyle w:val="Nadpis2"/>
        <w:numPr>
          <w:ilvl w:val="0"/>
          <w:numId w:val="0"/>
        </w:numPr>
        <w:ind w:left="709"/>
      </w:pPr>
      <w:r>
        <w:t>Ceny</w:t>
      </w:r>
      <w:r w:rsidRPr="002F00DE">
        <w:t xml:space="preserve"> pro </w:t>
      </w:r>
      <w:r>
        <w:t>jednotlivé</w:t>
      </w:r>
      <w:r w:rsidRPr="002F00DE">
        <w:t xml:space="preserve"> rok</w:t>
      </w:r>
      <w:r>
        <w:t>y</w:t>
      </w:r>
      <w:r w:rsidRPr="002F00DE">
        <w:t xml:space="preserve"> platnosti této </w:t>
      </w:r>
      <w:r>
        <w:t>Smlouvy jsou</w:t>
      </w:r>
      <w:r w:rsidRPr="002F00DE">
        <w:t xml:space="preserve"> obsažen</w:t>
      </w:r>
      <w:r w:rsidR="00E36596">
        <w:t>y</w:t>
      </w:r>
      <w:r w:rsidRPr="002F00DE">
        <w:t xml:space="preserve"> v Příloze č. 1 </w:t>
      </w:r>
      <w:r>
        <w:t xml:space="preserve">- </w:t>
      </w:r>
      <w:r w:rsidRPr="002F00DE">
        <w:t>Rozpočet a specifikace díla popfk-048a/53/23.</w:t>
      </w:r>
    </w:p>
    <w:p w14:paraId="3500A152" w14:textId="77777777" w:rsidR="00BA4C51" w:rsidRPr="00C264BF" w:rsidRDefault="00BA4C51" w:rsidP="00E36596">
      <w:pPr>
        <w:pStyle w:val="Nadpis2"/>
        <w:ind w:left="709" w:hanging="709"/>
      </w:pPr>
      <w:r w:rsidRPr="00C264BF">
        <w:t>Dohodnutá cena je stanovena jako nejvýše přípustná. Ke změně může dojít pouze při změně zákonných sazeb DPH.</w:t>
      </w:r>
    </w:p>
    <w:p w14:paraId="74399D1B" w14:textId="77777777" w:rsidR="00BA4C51" w:rsidRPr="00C264BF" w:rsidRDefault="00BA4C51" w:rsidP="00E36596">
      <w:pPr>
        <w:pStyle w:val="Nadpis2"/>
        <w:ind w:left="709" w:hanging="709"/>
      </w:pPr>
      <w:r w:rsidRPr="00C264BF">
        <w:t>Veškeré náklady vzniklé zhotoviteli v souvislosti s prováděním díla jsou zahrnuty v ceně díla.</w:t>
      </w:r>
    </w:p>
    <w:p w14:paraId="644E8FDE" w14:textId="1B9FCAEF" w:rsidR="00BA4C51" w:rsidRPr="00C264BF" w:rsidRDefault="00BA4C51" w:rsidP="00E36596">
      <w:pPr>
        <w:pStyle w:val="Nadpis2"/>
        <w:ind w:left="709" w:hanging="709"/>
      </w:pPr>
      <w:r w:rsidRPr="00C264BF">
        <w:t xml:space="preserve">Cena za </w:t>
      </w:r>
      <w:r w:rsidR="00346031">
        <w:t>příslušnou</w:t>
      </w:r>
      <w:r w:rsidR="00646478">
        <w:t xml:space="preserve"> část díla</w:t>
      </w:r>
      <w:r w:rsidR="00646478" w:rsidRPr="00C264BF">
        <w:t xml:space="preserve"> </w:t>
      </w:r>
      <w:r w:rsidRPr="00C264BF">
        <w:t xml:space="preserve">bude vyúčtována po provedení </w:t>
      </w:r>
      <w:r w:rsidR="00646478">
        <w:t xml:space="preserve">této části </w:t>
      </w:r>
      <w:r w:rsidRPr="00C264BF">
        <w:t>díla. Zhotovitel je povinen daňový doklad (fakturu) vystavit a doručit objednateli nejpozději do</w:t>
      </w:r>
      <w:r w:rsidR="00B45F6B">
        <w:t xml:space="preserve"> 15 pracovních dnů po předání a </w:t>
      </w:r>
      <w:r w:rsidRPr="00C264BF">
        <w:t xml:space="preserve">převzetí </w:t>
      </w:r>
      <w:r w:rsidR="00646478">
        <w:t xml:space="preserve">příslušné části </w:t>
      </w:r>
      <w:r w:rsidRPr="00C264BF">
        <w:t>díla (v žádném případě však ne později než do 1</w:t>
      </w:r>
      <w:r w:rsidR="004901EE">
        <w:t>5</w:t>
      </w:r>
      <w:r w:rsidRPr="00C264BF">
        <w:t>.</w:t>
      </w:r>
      <w:r w:rsidR="009B2B34">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E36596">
      <w:pPr>
        <w:pStyle w:val="Nadpis2"/>
        <w:ind w:left="709" w:hanging="709"/>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E36596">
      <w:pPr>
        <w:pStyle w:val="Nadpis2"/>
        <w:ind w:left="709" w:hanging="709"/>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1D3796B8" w:rsidR="00BA4C51" w:rsidRPr="00C264BF" w:rsidRDefault="00BA4C51" w:rsidP="00E36596">
      <w:pPr>
        <w:pStyle w:val="Nadpis2"/>
        <w:ind w:left="709" w:hanging="709"/>
      </w:pPr>
      <w:r w:rsidRPr="00C264BF">
        <w:t>Smluvní strany se dohodly, že objednatel nebude poskytovat zálohové platby.</w:t>
      </w:r>
      <w:r w:rsidR="0034553F" w:rsidRPr="0034553F">
        <w:t xml:space="preserve"> </w:t>
      </w:r>
    </w:p>
    <w:p w14:paraId="24B5E25E" w14:textId="60822694" w:rsidR="00BA4C51" w:rsidRPr="001F0D85" w:rsidRDefault="00BA4C51" w:rsidP="00E36596">
      <w:pPr>
        <w:pStyle w:val="Nadpis1"/>
        <w:keepNext/>
        <w:spacing w:before="360" w:after="240" w:line="276" w:lineRule="auto"/>
        <w:contextualSpacing w:val="0"/>
      </w:pPr>
      <w:r w:rsidRPr="001F0D85">
        <w:lastRenderedPageBreak/>
        <w:t>Doba a místo plnění</w:t>
      </w:r>
    </w:p>
    <w:p w14:paraId="70BA0710" w14:textId="0F971640" w:rsidR="00BA4C51" w:rsidRPr="001F0D85" w:rsidRDefault="0048598B" w:rsidP="00E36596">
      <w:pPr>
        <w:pStyle w:val="Nadpis2"/>
        <w:ind w:left="709" w:hanging="709"/>
      </w:pPr>
      <w:r w:rsidRPr="001F0D85">
        <w:t xml:space="preserve">Smlouva se uzavírá na dobu určitou do </w:t>
      </w:r>
      <w:r w:rsidR="00BA4C51" w:rsidRPr="001F0D85">
        <w:t>30.</w:t>
      </w:r>
      <w:r w:rsidR="009B2B34">
        <w:t xml:space="preserve"> </w:t>
      </w:r>
      <w:r w:rsidR="00BA4C51" w:rsidRPr="001F0D85">
        <w:t>8.</w:t>
      </w:r>
      <w:r w:rsidR="009B2B34">
        <w:t xml:space="preserve"> </w:t>
      </w:r>
      <w:r w:rsidR="00BA4C51" w:rsidRPr="001F0D85">
        <w:t>2025.</w:t>
      </w:r>
      <w:r w:rsidRPr="001F0D85">
        <w:t xml:space="preserve"> Závazné termíny předání částí díla jsou stanoveny v Příloze č. 1 - Rozpočet a specifikace díla popfk-048a/53/23.</w:t>
      </w:r>
    </w:p>
    <w:p w14:paraId="2BADE5A1" w14:textId="1892AC02" w:rsidR="00BA4C51" w:rsidRPr="001F0D85" w:rsidRDefault="00BA4C51" w:rsidP="00E36596">
      <w:pPr>
        <w:pStyle w:val="Nadpis2"/>
        <w:ind w:left="709" w:hanging="709"/>
      </w:pPr>
      <w:r w:rsidRPr="001F0D85">
        <w:t xml:space="preserve">Pokud zhotovitel dokončí </w:t>
      </w:r>
      <w:r w:rsidR="00646478" w:rsidRPr="001F0D85">
        <w:t xml:space="preserve">příslušnou část díla </w:t>
      </w:r>
      <w:r w:rsidRPr="001F0D85">
        <w:t>před dohodnutým termí</w:t>
      </w:r>
      <w:r w:rsidR="00B45F6B" w:rsidRPr="001F0D85">
        <w:t>nem, zavazuje se objednatel, že </w:t>
      </w:r>
      <w:r w:rsidR="00646478" w:rsidRPr="001F0D85">
        <w:t xml:space="preserve">tuto část díla </w:t>
      </w:r>
      <w:r w:rsidRPr="001F0D85">
        <w:t>převezme v dřívějším nabídnutém termínu, pokud bude bez vad a nedodělků.</w:t>
      </w:r>
    </w:p>
    <w:p w14:paraId="494F0BDB" w14:textId="77777777" w:rsidR="00BA4C51" w:rsidRPr="001F0D85" w:rsidRDefault="00BA4C51" w:rsidP="00E36596">
      <w:pPr>
        <w:pStyle w:val="Nadpis2"/>
        <w:ind w:left="709" w:hanging="709"/>
      </w:pPr>
      <w:r w:rsidRPr="001F0D85">
        <w:t>Místem plnění je p. p. č. 314, 313, 304, 303/2, 303/1, 302, 315/8, 315/2, 292/5, 1161, 1165, 1159, 1158/1, 1167, 1172, 1140/7, 261/38, 256/2, 256/1, 1140/8 k. ú. Raná u Loun.</w:t>
      </w:r>
    </w:p>
    <w:p w14:paraId="7886BD80" w14:textId="093C11C3" w:rsidR="00BA4C51" w:rsidRPr="00C264BF" w:rsidRDefault="00BA4C51" w:rsidP="00E36596">
      <w:pPr>
        <w:pStyle w:val="Nadpis1"/>
        <w:keepNext/>
        <w:spacing w:before="360" w:after="240" w:line="276" w:lineRule="auto"/>
        <w:contextualSpacing w:val="0"/>
      </w:pPr>
      <w:r w:rsidRPr="00C264BF">
        <w:t>Další ujednání</w:t>
      </w:r>
    </w:p>
    <w:p w14:paraId="6420DBBF" w14:textId="77777777" w:rsidR="00BA4C51" w:rsidRPr="00C264BF" w:rsidRDefault="00BA4C51" w:rsidP="00E36596">
      <w:pPr>
        <w:pStyle w:val="Nadpis2"/>
        <w:ind w:left="709" w:hanging="709"/>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E36596">
      <w:pPr>
        <w:pStyle w:val="Nadpis2"/>
        <w:ind w:left="709" w:hanging="709"/>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5B5818B8" w14:textId="3811C6CA" w:rsidR="004901EE" w:rsidRDefault="004901EE" w:rsidP="00E36596">
      <w:pPr>
        <w:pStyle w:val="Nadpis2"/>
        <w:ind w:left="709" w:hanging="709"/>
      </w:pPr>
      <w:r>
        <w:t>Realizace díla zahrnuje mj. tyto činnosti: zásah do biotopu zvláště chráněných druhů rostlin a živočichů a vjezdy a setrvání motorových vozidel mimo silnice, místní komunikace a místa vyhrazená se souhlasem orgánu ochrany přírody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w:t>
      </w:r>
      <w:r w:rsidR="00514957">
        <w:t> </w:t>
      </w:r>
      <w:r>
        <w:t xml:space="preserve">hlediska ochrany a je v souladu s cíli ochrany zvláště chráněných území.  Na provádění činností zhotovitelem se v souladu s § 90 odst. </w:t>
      </w:r>
      <w:r w:rsidR="00A94718">
        <w:t xml:space="preserve">19 </w:t>
      </w:r>
      <w:r>
        <w:t>písm. a) zákona č. 114/1992 Sb., o</w:t>
      </w:r>
      <w:r w:rsidR="00514957">
        <w:t> </w:t>
      </w:r>
      <w:r>
        <w:t>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55DC8DE3" w:rsidR="00BA4C51" w:rsidRPr="00C264BF" w:rsidRDefault="00BA4C51" w:rsidP="00E36596">
      <w:pPr>
        <w:pStyle w:val="Nadpis1"/>
        <w:keepNext/>
        <w:spacing w:before="360" w:after="240" w:line="276" w:lineRule="auto"/>
        <w:contextualSpacing w:val="0"/>
      </w:pPr>
      <w:r w:rsidRPr="00C264BF">
        <w:t>Předání a převzetí díla</w:t>
      </w:r>
    </w:p>
    <w:p w14:paraId="3FFE4BF5" w14:textId="7B4826C9" w:rsidR="00BA4C51" w:rsidRPr="00C264BF" w:rsidRDefault="00BA4C51" w:rsidP="00E36596">
      <w:pPr>
        <w:pStyle w:val="Nadpis2"/>
        <w:ind w:left="709" w:hanging="709"/>
      </w:pPr>
      <w:r w:rsidRPr="00C264BF">
        <w:t xml:space="preserve">O předání </w:t>
      </w:r>
      <w:r w:rsidR="00646478">
        <w:t xml:space="preserve">každé části </w:t>
      </w:r>
      <w:r w:rsidRPr="00C264BF">
        <w:t xml:space="preserve">díla vyhotoví smluvní strany předávací protokol podepsaný oběma smluvními stranami. Objednatel není povinen převzít </w:t>
      </w:r>
      <w:r w:rsidR="00646478">
        <w:t>část díla</w:t>
      </w:r>
      <w:r w:rsidR="00646478" w:rsidRPr="00C264BF">
        <w:t xml:space="preserve"> </w:t>
      </w:r>
      <w:r w:rsidRPr="00C264BF">
        <w:t>vykazující byť drobné vady či nedodělky.</w:t>
      </w:r>
    </w:p>
    <w:p w14:paraId="19B4CFC5" w14:textId="4717AFDC" w:rsidR="00BA4C51" w:rsidRPr="00C264BF" w:rsidRDefault="00BA4C51" w:rsidP="00E36596">
      <w:pPr>
        <w:pStyle w:val="Nadpis2"/>
        <w:ind w:left="709" w:hanging="709"/>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474A5545" w:rsidR="00BA4C51" w:rsidRPr="00C264BF" w:rsidRDefault="00BA4C51" w:rsidP="00E36596">
      <w:pPr>
        <w:pStyle w:val="Nadpis2"/>
        <w:ind w:left="709" w:hanging="709"/>
      </w:pPr>
      <w:r w:rsidRPr="00C264BF">
        <w:t xml:space="preserve">Objednatel má právo převzít i </w:t>
      </w:r>
      <w:r w:rsidR="00646478">
        <w:t>část díla</w:t>
      </w:r>
      <w:r w:rsidRPr="00C264BF">
        <w:t xml:space="preserve">, které vykazuje drobné vady a nedodělky, které samy o sobě ani ve spojení s jinými nebrání řádnému užívaní </w:t>
      </w:r>
      <w:r w:rsidR="00646478">
        <w:t>příslušné části</w:t>
      </w:r>
      <w:r w:rsidRPr="00C264BF">
        <w:t>. V tom případě je zhotovitel povinen odstranit tyto vady a nedodělky v termínu stanoveném objednatelem uvedeném v předávacím protokolu.</w:t>
      </w:r>
    </w:p>
    <w:p w14:paraId="5E1FCB93" w14:textId="728AE2B8" w:rsidR="00BA4C51" w:rsidRPr="00C264BF" w:rsidRDefault="00BA4C51" w:rsidP="00E36596">
      <w:pPr>
        <w:pStyle w:val="Nadpis2"/>
        <w:ind w:left="709" w:hanging="709"/>
      </w:pPr>
      <w:r w:rsidRPr="00C264BF">
        <w:t xml:space="preserve">V případě, že </w:t>
      </w:r>
      <w:r w:rsidR="00851D17">
        <w:t>příslušná část díla bude</w:t>
      </w:r>
      <w:r w:rsidRPr="00C264BF">
        <w:t xml:space="preserve"> v termínu </w:t>
      </w:r>
      <w:r w:rsidR="00851D17">
        <w:t xml:space="preserve">pro jeho </w:t>
      </w:r>
      <w:r w:rsidRPr="00C264BF">
        <w:t>provedení dokončen</w:t>
      </w:r>
      <w:r w:rsidR="00851D17">
        <w:t>a jen zčásti</w:t>
      </w:r>
      <w:r w:rsidRPr="00C264BF">
        <w:t xml:space="preserve">, aniž by důvod nedokončení ležel na straně objednatele, má objednatel právo převzít </w:t>
      </w:r>
      <w:r w:rsidR="00851D17">
        <w:t xml:space="preserve">i takovou </w:t>
      </w:r>
      <w:r w:rsidRPr="00C264BF">
        <w:t>částečně proveden</w:t>
      </w:r>
      <w:r w:rsidR="00851D17">
        <w:t>ou část</w:t>
      </w:r>
      <w:r w:rsidRPr="00C264BF">
        <w:t xml:space="preserve"> díl</w:t>
      </w:r>
      <w:r w:rsidR="00851D17">
        <w:t>a</w:t>
      </w:r>
      <w:r w:rsidRPr="00C264BF">
        <w:t xml:space="preserve"> a </w:t>
      </w:r>
      <w:r w:rsidR="00851D17">
        <w:t>dokončení</w:t>
      </w:r>
      <w:r w:rsidR="00851D17" w:rsidRPr="00C264BF">
        <w:t xml:space="preserve"> </w:t>
      </w:r>
      <w:r w:rsidRPr="00C264BF">
        <w:t xml:space="preserve">zbytku </w:t>
      </w:r>
      <w:r w:rsidR="00851D17">
        <w:t xml:space="preserve">části díla </w:t>
      </w:r>
      <w:r w:rsidR="00851D17">
        <w:lastRenderedPageBreak/>
        <w:t xml:space="preserve">nepožadovat, resp. rozsah příslušné části díla tím jednostranně omezit. Omezení rozsahu příslušné části díla </w:t>
      </w:r>
      <w:r w:rsidRPr="00C264BF">
        <w:t xml:space="preserve">podle věty první vyznačí objednatel v předávacím protokolu a uvede důvody, proč nebylo možné dílo provést kompletně.. Strany souhlasně prohlašují, že písemným vyznačením </w:t>
      </w:r>
      <w:r w:rsidR="00851D17">
        <w:t>omezení rozsahu příslušné části díla</w:t>
      </w:r>
      <w:r w:rsidR="00851D17" w:rsidRPr="00C264BF">
        <w:t xml:space="preserve"> </w:t>
      </w:r>
      <w:r w:rsidRPr="00C264BF">
        <w:t xml:space="preserve">v předávacím protokolu se </w:t>
      </w:r>
      <w:r w:rsidR="00851D17">
        <w:t xml:space="preserve">tento úkon objednatele </w:t>
      </w:r>
      <w:r w:rsidRPr="00C264BF">
        <w:t>považuje za doručen</w:t>
      </w:r>
      <w:r w:rsidR="00851D17">
        <w:t>ý</w:t>
      </w:r>
      <w:r w:rsidRPr="00C264BF">
        <w:t xml:space="preserve">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087D9C29" w:rsidR="00BA4C51" w:rsidRPr="00C264BF" w:rsidRDefault="00BA4C51" w:rsidP="00E36596">
      <w:pPr>
        <w:pStyle w:val="Nadpis1"/>
        <w:keepNext/>
        <w:spacing w:before="360" w:after="240" w:line="276" w:lineRule="auto"/>
        <w:contextualSpacing w:val="0"/>
      </w:pPr>
      <w:r w:rsidRPr="00C264BF">
        <w:t>Odpovědnost za vady</w:t>
      </w:r>
    </w:p>
    <w:p w14:paraId="7CF10EAB" w14:textId="5528A135" w:rsidR="00BA4C51" w:rsidRPr="00C264BF" w:rsidRDefault="00BA4C51" w:rsidP="00E36596">
      <w:pPr>
        <w:pStyle w:val="Nadpis2"/>
        <w:ind w:left="709" w:hanging="709"/>
      </w:pPr>
      <w:r w:rsidRPr="00C264BF">
        <w:t xml:space="preserve">Zhotovitel odpovídá za vady, jež má dílo </w:t>
      </w:r>
      <w:r w:rsidR="00646478">
        <w:t xml:space="preserve">nebo jeho část </w:t>
      </w:r>
      <w:r w:rsidRPr="00C264BF">
        <w:t>v době předání objednateli, byť se vady projeví až později.</w:t>
      </w:r>
    </w:p>
    <w:p w14:paraId="46CCBD11" w14:textId="77777777" w:rsidR="00BA4C51" w:rsidRPr="00C264BF" w:rsidRDefault="00BA4C51" w:rsidP="00E36596">
      <w:pPr>
        <w:pStyle w:val="Nadpis2"/>
        <w:ind w:left="709" w:hanging="709"/>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506E657B" w:rsidR="00BA4C51" w:rsidRDefault="00BA4C51" w:rsidP="00E36596">
      <w:pPr>
        <w:pStyle w:val="Nadpis2"/>
        <w:ind w:left="709" w:hanging="709"/>
      </w:pPr>
      <w:r w:rsidRPr="00C264BF">
        <w:t>Objednatel je oprávněn požadovat odstranění vady opravou, poskytnutím náhradního plnění nebo slevu ze sjednané ceny. Výběr způsobu nápravy náleží objednateli.</w:t>
      </w:r>
    </w:p>
    <w:p w14:paraId="38C6F0AA" w14:textId="624D6A96" w:rsidR="00BA4C51" w:rsidRPr="00C264BF" w:rsidRDefault="00514957" w:rsidP="00514957">
      <w:pPr>
        <w:ind w:left="709" w:hanging="709"/>
        <w:jc w:val="both"/>
      </w:pPr>
      <w:r>
        <w:rPr>
          <w:rFonts w:ascii="Arial" w:hAnsi="Arial" w:cs="Arial"/>
        </w:rPr>
        <w:t>7.4</w:t>
      </w:r>
      <w:r>
        <w:rPr>
          <w:rFonts w:ascii="Arial" w:hAnsi="Arial" w:cs="Arial"/>
        </w:rPr>
        <w:tab/>
      </w:r>
      <w:r w:rsidR="00A94718" w:rsidRPr="00A94718">
        <w:rPr>
          <w:rFonts w:ascii="Arial" w:hAnsi="Arial" w:cs="Arial"/>
        </w:rPr>
        <w:t>Neodstraní-li zhotovitel reklamované vady ve lhůtě 14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r w:rsidR="00BA4C51" w:rsidRPr="00C264BF">
        <w:t>.</w:t>
      </w:r>
    </w:p>
    <w:p w14:paraId="430B810D" w14:textId="0B8500D5" w:rsidR="00BA4C51" w:rsidRPr="00C264BF" w:rsidRDefault="00BA4C51" w:rsidP="00E36596">
      <w:pPr>
        <w:pStyle w:val="Nadpis1"/>
        <w:keepNext/>
        <w:spacing w:before="360" w:after="240" w:line="276" w:lineRule="auto"/>
        <w:contextualSpacing w:val="0"/>
      </w:pPr>
      <w:r w:rsidRPr="00C264BF">
        <w:t>Sankce</w:t>
      </w:r>
    </w:p>
    <w:p w14:paraId="2B629AA7" w14:textId="0DB994AE" w:rsidR="00BA4C51" w:rsidRPr="00C264BF" w:rsidRDefault="00BA4C51" w:rsidP="00E36596">
      <w:pPr>
        <w:pStyle w:val="Nadpis2"/>
        <w:ind w:left="709" w:hanging="709"/>
      </w:pPr>
      <w:r w:rsidRPr="00C264BF">
        <w:t xml:space="preserve">V případě, že zhotovitel nedodrží termín provedení </w:t>
      </w:r>
      <w:r w:rsidR="00EB09B1">
        <w:t xml:space="preserve">některé části </w:t>
      </w:r>
      <w:r w:rsidRPr="00C264BF">
        <w:t>díl</w:t>
      </w:r>
      <w:r w:rsidR="00B45F6B">
        <w:t>a anebo termín odstranění vad a </w:t>
      </w:r>
      <w:r w:rsidRPr="00C264BF">
        <w:t xml:space="preserve">nedodělků uvedený v předávacím protokolu, je zhotovitel povinen zaplatit objednateli smluvní pokutu ve výši 0,1 % z ceny </w:t>
      </w:r>
      <w:r w:rsidR="00EB09B1">
        <w:t xml:space="preserve">připadající na příslušnou část </w:t>
      </w:r>
      <w:r w:rsidRPr="00C264BF">
        <w:t>díla bez DPH za každý den prodlení.</w:t>
      </w:r>
    </w:p>
    <w:p w14:paraId="00D3C4B9" w14:textId="77777777" w:rsidR="00BA4C51" w:rsidRPr="00C264BF" w:rsidRDefault="00BA4C51" w:rsidP="00E36596">
      <w:pPr>
        <w:pStyle w:val="Nadpis2"/>
        <w:ind w:left="709" w:hanging="709"/>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E36596">
      <w:pPr>
        <w:pStyle w:val="Nadpis2"/>
        <w:ind w:left="709" w:hanging="709"/>
      </w:pPr>
      <w:r w:rsidRPr="00C264BF">
        <w:t>Ustanoveními o smluvní pokutě není dotčen nárok oprávněné smluvní strany požadovat náhradu škody v plném rozsahu.</w:t>
      </w:r>
    </w:p>
    <w:p w14:paraId="34F0B310" w14:textId="564E6E07" w:rsidR="00BA4C51" w:rsidRPr="00C264BF" w:rsidRDefault="00BA4C51" w:rsidP="00E36596">
      <w:pPr>
        <w:pStyle w:val="Nadpis2"/>
        <w:ind w:left="709" w:hanging="709"/>
      </w:pPr>
      <w:r w:rsidRPr="00C264BF">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p>
    <w:p w14:paraId="11124E4C" w14:textId="2EF86D47" w:rsidR="00E62AC6" w:rsidRDefault="00E62AC6" w:rsidP="00E36596">
      <w:pPr>
        <w:pStyle w:val="Nadpis1"/>
        <w:keepNext/>
        <w:spacing w:before="360" w:after="240" w:line="276" w:lineRule="auto"/>
        <w:contextualSpacing w:val="0"/>
      </w:pPr>
      <w:r>
        <w:t xml:space="preserve"> Vyšší moc</w:t>
      </w:r>
    </w:p>
    <w:p w14:paraId="06527927" w14:textId="19DFF662" w:rsidR="00E62AC6" w:rsidRPr="00E62AC6" w:rsidRDefault="00E62AC6" w:rsidP="00E36596">
      <w:pPr>
        <w:pStyle w:val="Nadpis2"/>
        <w:ind w:left="709" w:hanging="709"/>
      </w:pPr>
      <w:r w:rsidRPr="00E62AC6">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w:t>
      </w:r>
      <w:r w:rsidRPr="00E62AC6">
        <w:lastRenderedPageBreak/>
        <w:t>povodeň), masivní výpadek elektrické energie nebo dodávek ropy, embargo nebo epidemie, popřípadě krizové opatření vyhlášené orgánem veřejné moci při epidemii.</w:t>
      </w:r>
    </w:p>
    <w:p w14:paraId="24FE81D8" w14:textId="71F992E8" w:rsidR="00E62AC6" w:rsidRPr="00E62AC6" w:rsidRDefault="00E62AC6" w:rsidP="00E36596">
      <w:pPr>
        <w:pStyle w:val="Nadpis2"/>
        <w:ind w:left="709" w:hanging="709"/>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36596">
      <w:pPr>
        <w:pStyle w:val="Nadpis2"/>
        <w:ind w:left="709" w:hanging="709"/>
      </w:pPr>
      <w:r w:rsidRPr="00E62AC6">
        <w:t>Smluvní strana postižená vyšší mocí je povinna neprodleně druhou smluvní stranu o výskytu vyšší moci písemně informovat.</w:t>
      </w:r>
    </w:p>
    <w:p w14:paraId="5F22FDAC" w14:textId="460027BC" w:rsidR="00E62AC6" w:rsidRPr="00E62AC6" w:rsidRDefault="00E62AC6" w:rsidP="00E36596">
      <w:pPr>
        <w:pStyle w:val="Nadpis2"/>
        <w:ind w:left="709" w:hanging="709"/>
      </w:pPr>
      <w:r>
        <w:t>V</w:t>
      </w:r>
      <w:r w:rsidR="00346031">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545A804A" w:rsidR="00BA4C51" w:rsidRPr="00C264BF" w:rsidRDefault="00BA4C51" w:rsidP="00E36596">
      <w:pPr>
        <w:pStyle w:val="Nadpis1"/>
        <w:keepNext/>
        <w:spacing w:before="360" w:after="240" w:line="276" w:lineRule="auto"/>
        <w:contextualSpacing w:val="0"/>
      </w:pPr>
      <w:r w:rsidRPr="00C264BF">
        <w:t>Závěrečná ustanovení</w:t>
      </w:r>
    </w:p>
    <w:p w14:paraId="030B2E50" w14:textId="77777777" w:rsidR="00BA4C51" w:rsidRPr="00C264BF" w:rsidRDefault="00BA4C51" w:rsidP="00E36596">
      <w:pPr>
        <w:pStyle w:val="Nadpis2"/>
        <w:ind w:left="709" w:hanging="709"/>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E36596">
      <w:pPr>
        <w:pStyle w:val="Nadpis2"/>
        <w:ind w:left="709" w:hanging="709"/>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E36596">
      <w:pPr>
        <w:pStyle w:val="Nadpis2"/>
        <w:ind w:left="709" w:hanging="709"/>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028EEF9F" w:rsidR="00BA4C51" w:rsidRPr="00222E2D" w:rsidRDefault="004901EE" w:rsidP="00E36596">
      <w:pPr>
        <w:pStyle w:val="Nadpis2"/>
        <w:ind w:left="709" w:hanging="709"/>
      </w:pPr>
      <w:r w:rsidRPr="00222E2D">
        <w:t>Tato smlouva je vyhotovena v elektronickém originále.</w:t>
      </w:r>
    </w:p>
    <w:p w14:paraId="7853F23B" w14:textId="77777777" w:rsidR="00BA4C51" w:rsidRPr="00C264BF" w:rsidRDefault="00BA4C51" w:rsidP="00E36596">
      <w:pPr>
        <w:pStyle w:val="Nadpis2"/>
        <w:ind w:left="709" w:hanging="709"/>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E36596">
      <w:pPr>
        <w:pStyle w:val="Nadpis2"/>
        <w:ind w:left="709" w:hanging="709"/>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514957">
      <w:pPr>
        <w:pStyle w:val="Nadpis2"/>
        <w:pageBreakBefore/>
      </w:pPr>
      <w:r w:rsidRPr="00C264BF">
        <w:lastRenderedPageBreak/>
        <w:t>Nedílnou součástí smlouvy jsou tyto přílohy:</w:t>
      </w:r>
    </w:p>
    <w:p w14:paraId="3DE1F16F" w14:textId="241764FE" w:rsidR="00BA4C51" w:rsidRDefault="00BA4C51" w:rsidP="00B5182A">
      <w:pPr>
        <w:pStyle w:val="Nadpis2"/>
        <w:numPr>
          <w:ilvl w:val="0"/>
          <w:numId w:val="0"/>
        </w:numPr>
        <w:ind w:left="709"/>
      </w:pPr>
      <w:r w:rsidRPr="00C264BF">
        <w:t>Příloha č. 1 – Rozpočet a specifikace díla popfk-048a/53/23.</w:t>
      </w:r>
    </w:p>
    <w:p w14:paraId="308A2457" w14:textId="5FF61896" w:rsidR="009611E0" w:rsidRPr="009611E0" w:rsidRDefault="009611E0" w:rsidP="009611E0">
      <w:pPr>
        <w:pStyle w:val="Nadpis2"/>
        <w:numPr>
          <w:ilvl w:val="0"/>
          <w:numId w:val="0"/>
        </w:numPr>
        <w:ind w:left="709"/>
      </w:pPr>
      <w:r>
        <w:t>Příloha č. 2 – Mapový podklad se zákresy opatření</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Praze</w:t>
            </w:r>
          </w:p>
        </w:tc>
        <w:tc>
          <w:tcPr>
            <w:tcW w:w="2081" w:type="dxa"/>
          </w:tcPr>
          <w:p w14:paraId="682CD135" w14:textId="2D92C4DF" w:rsidR="00890973" w:rsidRDefault="00890973" w:rsidP="00D021E9">
            <w:pPr>
              <w:rPr>
                <w:rFonts w:ascii="Arial" w:hAnsi="Arial" w:cs="Arial"/>
              </w:rPr>
            </w:pPr>
            <w:r w:rsidRPr="00C264BF">
              <w:rPr>
                <w:rFonts w:ascii="Arial" w:hAnsi="Arial" w:cs="Arial"/>
              </w:rPr>
              <w:t xml:space="preserve">dne </w:t>
            </w:r>
            <w:r w:rsidR="00D021E9">
              <w:rPr>
                <w:rFonts w:ascii="Arial" w:hAnsi="Arial" w:cs="Arial"/>
              </w:rPr>
              <w:t xml:space="preserve">1. </w:t>
            </w:r>
            <w:bookmarkStart w:id="0" w:name="_GoBack"/>
            <w:bookmarkEnd w:id="0"/>
            <w:r w:rsidR="00D021E9">
              <w:rPr>
                <w:rFonts w:ascii="Arial" w:hAnsi="Arial" w:cs="Arial"/>
              </w:rPr>
              <w:t>3. 2024</w:t>
            </w:r>
          </w:p>
        </w:tc>
        <w:tc>
          <w:tcPr>
            <w:tcW w:w="2450" w:type="dxa"/>
          </w:tcPr>
          <w:p w14:paraId="1A62C283" w14:textId="662779F1" w:rsidR="00890973" w:rsidRDefault="00890973" w:rsidP="00D021E9">
            <w:pPr>
              <w:rPr>
                <w:rFonts w:ascii="Arial" w:hAnsi="Arial" w:cs="Arial"/>
              </w:rPr>
            </w:pPr>
            <w:r w:rsidRPr="00C264BF">
              <w:rPr>
                <w:rFonts w:ascii="Arial" w:hAnsi="Arial" w:cs="Arial"/>
              </w:rPr>
              <w:t xml:space="preserve">V </w:t>
            </w:r>
            <w:r w:rsidR="00D021E9">
              <w:rPr>
                <w:rFonts w:ascii="Arial" w:hAnsi="Arial" w:cs="Arial"/>
              </w:rPr>
              <w:t>Praze</w:t>
            </w:r>
          </w:p>
        </w:tc>
        <w:tc>
          <w:tcPr>
            <w:tcW w:w="2183" w:type="dxa"/>
          </w:tcPr>
          <w:p w14:paraId="59CCD06A" w14:textId="4F8012E0" w:rsidR="00890973" w:rsidRDefault="00890973" w:rsidP="00BA4C51">
            <w:pPr>
              <w:rPr>
                <w:rFonts w:ascii="Arial" w:hAnsi="Arial" w:cs="Arial"/>
              </w:rPr>
            </w:pPr>
            <w:r w:rsidRPr="00C264BF">
              <w:rPr>
                <w:rFonts w:ascii="Arial" w:hAnsi="Arial" w:cs="Arial"/>
              </w:rPr>
              <w:t xml:space="preserve">dne </w:t>
            </w:r>
            <w:r w:rsidR="00D021E9">
              <w:rPr>
                <w:rFonts w:ascii="Arial" w:hAnsi="Arial" w:cs="Arial"/>
              </w:rPr>
              <w:t>17. 2. 2024</w:t>
            </w:r>
          </w:p>
        </w:tc>
      </w:tr>
      <w:tr w:rsidR="00890973" w14:paraId="51C85738" w14:textId="77777777" w:rsidTr="00890973">
        <w:trPr>
          <w:trHeight w:val="336"/>
        </w:trPr>
        <w:tc>
          <w:tcPr>
            <w:tcW w:w="4429" w:type="dxa"/>
            <w:gridSpan w:val="2"/>
            <w:vAlign w:val="bottom"/>
          </w:tcPr>
          <w:p w14:paraId="20252041" w14:textId="77777777" w:rsidR="00890973" w:rsidRDefault="00890973" w:rsidP="003D5BCC">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3D5BCC">
            <w:pPr>
              <w:jc w:val="center"/>
              <w:rPr>
                <w:rFonts w:ascii="Arial" w:hAnsi="Arial" w:cs="Arial"/>
              </w:rPr>
            </w:pPr>
            <w:r w:rsidRPr="00C264BF">
              <w:rPr>
                <w:rFonts w:ascii="Arial" w:hAnsi="Arial" w:cs="Arial"/>
              </w:rPr>
              <w:t>Zhotovitel</w:t>
            </w:r>
          </w:p>
        </w:tc>
      </w:tr>
      <w:tr w:rsidR="00890973" w14:paraId="743D916A" w14:textId="77777777" w:rsidTr="00E36596">
        <w:trPr>
          <w:trHeight w:val="1669"/>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00B045D8" w14:textId="77777777" w:rsidR="004901EE" w:rsidRDefault="00890973" w:rsidP="00890973">
            <w:pPr>
              <w:jc w:val="center"/>
              <w:rPr>
                <w:rFonts w:ascii="Arial" w:hAnsi="Arial" w:cs="Arial"/>
              </w:rPr>
            </w:pPr>
            <w:r w:rsidRPr="00C264BF">
              <w:rPr>
                <w:rFonts w:ascii="Arial" w:hAnsi="Arial" w:cs="Arial"/>
              </w:rPr>
              <w:t xml:space="preserve">RNDr. František Pelc </w:t>
            </w:r>
          </w:p>
          <w:p w14:paraId="79007E79" w14:textId="59572EEE" w:rsidR="00890973" w:rsidRDefault="00890973" w:rsidP="00890973">
            <w:pPr>
              <w:jc w:val="center"/>
              <w:rPr>
                <w:rFonts w:ascii="Arial" w:hAnsi="Arial" w:cs="Arial"/>
              </w:rPr>
            </w:pPr>
            <w:r w:rsidRPr="00C264BF">
              <w:rPr>
                <w:rFonts w:ascii="Arial" w:hAnsi="Arial" w:cs="Arial"/>
              </w:rPr>
              <w:t>ředitel AOPK ČR</w:t>
            </w:r>
          </w:p>
        </w:tc>
        <w:tc>
          <w:tcPr>
            <w:tcW w:w="4633" w:type="dxa"/>
            <w:gridSpan w:val="2"/>
            <w:vAlign w:val="bottom"/>
          </w:tcPr>
          <w:p w14:paraId="2300E89C" w14:textId="654D17F3" w:rsidR="00890973" w:rsidRDefault="00222E2D" w:rsidP="00890973">
            <w:pPr>
              <w:jc w:val="center"/>
              <w:rPr>
                <w:rFonts w:ascii="Arial" w:hAnsi="Arial" w:cs="Arial"/>
              </w:rPr>
            </w:pPr>
            <w:r>
              <w:rPr>
                <w:rFonts w:ascii="Arial" w:hAnsi="Arial" w:cs="Arial"/>
              </w:rPr>
              <w:t>Jan Hála, DiS.</w:t>
            </w:r>
          </w:p>
        </w:tc>
      </w:tr>
    </w:tbl>
    <w:p w14:paraId="026D1783" w14:textId="77777777" w:rsidR="0037433A" w:rsidRPr="00C264BF" w:rsidRDefault="0037433A" w:rsidP="004901EE">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50D52"/>
    <w:rsid w:val="001F0D85"/>
    <w:rsid w:val="00201716"/>
    <w:rsid w:val="00222E2D"/>
    <w:rsid w:val="00232FCF"/>
    <w:rsid w:val="002537FA"/>
    <w:rsid w:val="002F00DE"/>
    <w:rsid w:val="00305126"/>
    <w:rsid w:val="0033023F"/>
    <w:rsid w:val="0034553F"/>
    <w:rsid w:val="00346031"/>
    <w:rsid w:val="0037433A"/>
    <w:rsid w:val="003D57C4"/>
    <w:rsid w:val="003D5BCC"/>
    <w:rsid w:val="00432B36"/>
    <w:rsid w:val="0048598B"/>
    <w:rsid w:val="004901EE"/>
    <w:rsid w:val="004A0F0B"/>
    <w:rsid w:val="004F3E73"/>
    <w:rsid w:val="00514957"/>
    <w:rsid w:val="00614204"/>
    <w:rsid w:val="006424FA"/>
    <w:rsid w:val="00646478"/>
    <w:rsid w:val="00664F4E"/>
    <w:rsid w:val="00820E79"/>
    <w:rsid w:val="00851D17"/>
    <w:rsid w:val="00890973"/>
    <w:rsid w:val="008C76FD"/>
    <w:rsid w:val="009611E0"/>
    <w:rsid w:val="009B2B34"/>
    <w:rsid w:val="009C5115"/>
    <w:rsid w:val="009F14EA"/>
    <w:rsid w:val="00A94718"/>
    <w:rsid w:val="00AE257C"/>
    <w:rsid w:val="00B30C80"/>
    <w:rsid w:val="00B413BA"/>
    <w:rsid w:val="00B45F6B"/>
    <w:rsid w:val="00B5182A"/>
    <w:rsid w:val="00B97286"/>
    <w:rsid w:val="00BA4C51"/>
    <w:rsid w:val="00BB63BC"/>
    <w:rsid w:val="00BF571E"/>
    <w:rsid w:val="00C264BF"/>
    <w:rsid w:val="00C61950"/>
    <w:rsid w:val="00CB0F7B"/>
    <w:rsid w:val="00D021E9"/>
    <w:rsid w:val="00D8195C"/>
    <w:rsid w:val="00D90006"/>
    <w:rsid w:val="00E22D1A"/>
    <w:rsid w:val="00E36596"/>
    <w:rsid w:val="00E62AC6"/>
    <w:rsid w:val="00EB09B1"/>
    <w:rsid w:val="00ED6D6E"/>
    <w:rsid w:val="00F03462"/>
    <w:rsid w:val="00F2591A"/>
    <w:rsid w:val="00FF7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1831</Words>
  <Characters>10808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4</cp:revision>
  <dcterms:created xsi:type="dcterms:W3CDTF">2024-03-01T12:38:00Z</dcterms:created>
  <dcterms:modified xsi:type="dcterms:W3CDTF">2024-03-04T06:02:00Z</dcterms:modified>
</cp:coreProperties>
</file>