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7221100016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AGRO</w:t>
      </w:r>
      <w:r>
        <w:rPr>
          <w:spacing w:val="-3"/>
        </w:rPr>
        <w:t> </w:t>
      </w:r>
      <w:r>
        <w:rPr/>
        <w:t>PV</w:t>
      </w:r>
      <w:r>
        <w:rPr>
          <w:spacing w:val="-6"/>
        </w:rPr>
        <w:t> </w:t>
      </w:r>
      <w:r>
        <w:rPr/>
        <w:t>47</w:t>
      </w:r>
      <w:r>
        <w:rPr>
          <w:spacing w:val="-4"/>
        </w:rPr>
        <w:t> </w:t>
      </w:r>
      <w:r>
        <w:rPr>
          <w:spacing w:val="-2"/>
        </w:rPr>
        <w:t>s.r.o.</w:t>
      </w:r>
    </w:p>
    <w:p>
      <w:pPr>
        <w:pStyle w:val="BodyText"/>
        <w:ind w:left="102" w:right="1427"/>
      </w:pPr>
      <w:r>
        <w:rPr/>
        <w:t>obchodní</w:t>
      </w:r>
      <w:r>
        <w:rPr>
          <w:spacing w:val="-5"/>
        </w:rPr>
        <w:t> </w:t>
      </w:r>
      <w:r>
        <w:rPr/>
        <w:t>společnost</w:t>
      </w:r>
      <w:r>
        <w:rPr>
          <w:spacing w:val="-5"/>
        </w:rPr>
        <w:t> </w:t>
      </w:r>
      <w:r>
        <w:rPr/>
        <w:t>zapsaná</w:t>
      </w:r>
      <w:r>
        <w:rPr>
          <w:spacing w:val="-5"/>
        </w:rPr>
        <w:t> </w:t>
      </w:r>
      <w:r>
        <w:rPr/>
        <w:t>v</w:t>
      </w:r>
      <w:r>
        <w:rPr>
          <w:spacing w:val="-4"/>
        </w:rPr>
        <w:t> </w:t>
      </w:r>
      <w:r>
        <w:rPr/>
        <w:t>obchodním</w:t>
      </w:r>
      <w:r>
        <w:rPr>
          <w:spacing w:val="-6"/>
        </w:rPr>
        <w:t> </w:t>
      </w:r>
      <w:r>
        <w:rPr/>
        <w:t>rejstříku</w:t>
      </w:r>
      <w:r>
        <w:rPr>
          <w:spacing w:val="-4"/>
        </w:rPr>
        <w:t> </w:t>
      </w:r>
      <w:r>
        <w:rPr/>
        <w:t>vedeném</w:t>
      </w:r>
      <w:r>
        <w:rPr>
          <w:spacing w:val="-6"/>
        </w:rPr>
        <w:t> </w:t>
      </w:r>
      <w:r>
        <w:rPr/>
        <w:t>Krajským</w:t>
      </w:r>
      <w:r>
        <w:rPr>
          <w:spacing w:val="-6"/>
        </w:rPr>
        <w:t> </w:t>
      </w:r>
      <w:r>
        <w:rPr/>
        <w:t>soudem</w:t>
      </w:r>
      <w:r>
        <w:rPr>
          <w:spacing w:val="-6"/>
        </w:rPr>
        <w:t> </w:t>
      </w:r>
      <w:r>
        <w:rPr/>
        <w:t>v Brně, oddíl C, vložka 125943</w:t>
      </w:r>
    </w:p>
    <w:p>
      <w:pPr>
        <w:pStyle w:val="BodyText"/>
        <w:tabs>
          <w:tab w:pos="2982" w:val="left" w:leader="none"/>
        </w:tabs>
        <w:spacing w:line="265" w:lineRule="exact"/>
        <w:ind w:left="102"/>
      </w:pPr>
      <w:r>
        <w:rPr/>
        <w:t>se</w:t>
      </w:r>
      <w:r>
        <w:rPr>
          <w:spacing w:val="-5"/>
        </w:rPr>
        <w:t> </w:t>
      </w:r>
      <w:r>
        <w:rPr>
          <w:spacing w:val="-2"/>
        </w:rPr>
        <w:t>sídlem:</w:t>
      </w:r>
      <w:r>
        <w:rPr/>
        <w:tab/>
        <w:t>Ladova</w:t>
      </w:r>
      <w:r>
        <w:rPr>
          <w:spacing w:val="-6"/>
        </w:rPr>
        <w:t> </w:t>
      </w:r>
      <w:r>
        <w:rPr/>
        <w:t>1814/31,</w:t>
      </w:r>
      <w:r>
        <w:rPr>
          <w:spacing w:val="-7"/>
        </w:rPr>
        <w:t> </w:t>
      </w:r>
      <w:r>
        <w:rPr/>
        <w:t>Řečkovice,</w:t>
      </w:r>
      <w:r>
        <w:rPr>
          <w:spacing w:val="-4"/>
        </w:rPr>
        <w:t> </w:t>
      </w:r>
      <w:r>
        <w:rPr/>
        <w:t>621</w:t>
      </w:r>
      <w:r>
        <w:rPr>
          <w:spacing w:val="-2"/>
        </w:rPr>
        <w:t> </w:t>
      </w:r>
      <w:r>
        <w:rPr/>
        <w:t>00</w:t>
      </w:r>
      <w:r>
        <w:rPr>
          <w:spacing w:val="-6"/>
        </w:rPr>
        <w:t> </w:t>
      </w:r>
      <w:r>
        <w:rPr>
          <w:spacing w:val="-4"/>
        </w:rPr>
        <w:t>Brno</w:t>
      </w:r>
    </w:p>
    <w:p>
      <w:pPr>
        <w:pStyle w:val="BodyText"/>
        <w:tabs>
          <w:tab w:pos="2982" w:val="left" w:leader="none"/>
        </w:tabs>
        <w:spacing w:before="1"/>
        <w:ind w:left="102"/>
      </w:pPr>
      <w:r>
        <w:rPr>
          <w:spacing w:val="-4"/>
        </w:rPr>
        <w:t>IČO:</w:t>
      </w:r>
      <w:r>
        <w:rPr>
          <w:rFonts w:ascii="Times New Roman" w:hAnsi="Times New Roman"/>
        </w:rPr>
        <w:tab/>
      </w:r>
      <w:r>
        <w:rPr/>
        <w:t>139</w:t>
      </w:r>
      <w:r>
        <w:rPr>
          <w:spacing w:val="-2"/>
        </w:rPr>
        <w:t> </w:t>
      </w:r>
      <w:r>
        <w:rPr/>
        <w:t>85</w:t>
      </w:r>
      <w:r>
        <w:rPr>
          <w:spacing w:val="-2"/>
        </w:rPr>
        <w:t> </w:t>
      </w:r>
      <w:r>
        <w:rPr>
          <w:spacing w:val="-5"/>
        </w:rPr>
        <w:t>981</w:t>
      </w:r>
    </w:p>
    <w:p>
      <w:pPr>
        <w:pStyle w:val="BodyText"/>
        <w:tabs>
          <w:tab w:pos="2982" w:val="left" w:leader="none"/>
        </w:tabs>
        <w:ind w:left="102"/>
      </w:pPr>
      <w:r>
        <w:rPr>
          <w:spacing w:val="-2"/>
        </w:rPr>
        <w:t>zastoupená:</w:t>
      </w:r>
      <w:r>
        <w:rPr/>
        <w:tab/>
        <w:t>Ing.</w:t>
      </w:r>
      <w:r>
        <w:rPr>
          <w:spacing w:val="-3"/>
        </w:rPr>
        <w:t> </w:t>
      </w:r>
      <w:r>
        <w:rPr/>
        <w:t>Ivo</w:t>
      </w:r>
      <w:r>
        <w:rPr>
          <w:spacing w:val="-1"/>
        </w:rPr>
        <w:t> </w:t>
      </w:r>
      <w:r>
        <w:rPr/>
        <w:t>F</w:t>
      </w:r>
      <w:r>
        <w:rPr>
          <w:spacing w:val="-2"/>
        </w:rPr>
        <w:t> </w:t>
      </w:r>
      <w:r>
        <w:rPr/>
        <w:t>r</w:t>
      </w:r>
      <w:r>
        <w:rPr>
          <w:spacing w:val="-2"/>
        </w:rPr>
        <w:t> </w:t>
      </w:r>
      <w:r>
        <w:rPr/>
        <w:t>á</w:t>
      </w:r>
      <w:r>
        <w:rPr>
          <w:spacing w:val="-3"/>
        </w:rPr>
        <w:t> </w:t>
      </w:r>
      <w:r>
        <w:rPr/>
        <w:t>n</w:t>
      </w:r>
      <w:r>
        <w:rPr>
          <w:spacing w:val="-2"/>
        </w:rPr>
        <w:t> </w:t>
      </w:r>
      <w:r>
        <w:rPr/>
        <w:t>k</w:t>
      </w:r>
      <w:r>
        <w:rPr>
          <w:spacing w:val="-3"/>
        </w:rPr>
        <w:t> </w:t>
      </w:r>
      <w:r>
        <w:rPr/>
        <w:t>e</w:t>
      </w:r>
      <w:r>
        <w:rPr>
          <w:spacing w:val="-3"/>
        </w:rPr>
        <w:t> </w:t>
      </w:r>
      <w:r>
        <w:rPr/>
        <w:t>m,</w:t>
      </w:r>
      <w:r>
        <w:rPr>
          <w:spacing w:val="-3"/>
        </w:rPr>
        <w:t> </w:t>
      </w:r>
      <w:r>
        <w:rPr>
          <w:spacing w:val="-2"/>
        </w:rPr>
        <w:t>jednatelem</w:t>
      </w:r>
    </w:p>
    <w:p>
      <w:pPr>
        <w:pStyle w:val="BodyText"/>
        <w:tabs>
          <w:tab w:pos="2982" w:val="left" w:leader="none"/>
        </w:tabs>
        <w:ind w:left="102" w:right="2395"/>
      </w:pPr>
      <w:r>
        <w:rPr/>
        <w:t>bankovní spojení:</w:t>
        <w:tab/>
        <w:t>UniCredit</w:t>
      </w:r>
      <w:r>
        <w:rPr>
          <w:spacing w:val="-7"/>
        </w:rPr>
        <w:t> </w:t>
      </w:r>
      <w:r>
        <w:rPr/>
        <w:t>Bank</w:t>
      </w:r>
      <w:r>
        <w:rPr>
          <w:spacing w:val="-7"/>
        </w:rPr>
        <w:t> </w:t>
      </w:r>
      <w:r>
        <w:rPr/>
        <w:t>Czech</w:t>
      </w:r>
      <w:r>
        <w:rPr>
          <w:spacing w:val="-7"/>
        </w:rPr>
        <w:t> </w:t>
      </w:r>
      <w:r>
        <w:rPr/>
        <w:t>Republic</w:t>
      </w:r>
      <w:r>
        <w:rPr>
          <w:spacing w:val="-7"/>
        </w:rPr>
        <w:t> </w:t>
      </w:r>
      <w:r>
        <w:rPr/>
        <w:t>and</w:t>
      </w:r>
      <w:r>
        <w:rPr>
          <w:spacing w:val="-7"/>
        </w:rPr>
        <w:t> </w:t>
      </w:r>
      <w:r>
        <w:rPr/>
        <w:t>Slovakia,</w:t>
      </w:r>
      <w:r>
        <w:rPr>
          <w:spacing w:val="-7"/>
        </w:rPr>
        <w:t> </w:t>
      </w:r>
      <w:r>
        <w:rPr/>
        <w:t>a.s. číslo účtu:</w:t>
        <w:tab/>
      </w:r>
      <w:r>
        <w:rPr>
          <w:spacing w:val="-2"/>
        </w:rPr>
        <w:t>1387974583/2700</w:t>
      </w:r>
    </w:p>
    <w:p>
      <w:pPr>
        <w:pStyle w:val="BodyText"/>
        <w:spacing w:line="477" w:lineRule="auto" w:before="1"/>
        <w:ind w:left="102" w:right="6804"/>
      </w:pPr>
      <w:r>
        <w:rPr/>
        <w:t>(dále</w:t>
      </w:r>
      <w:r>
        <w:rPr>
          <w:spacing w:val="-14"/>
        </w:rPr>
        <w:t> </w:t>
      </w:r>
      <w:r>
        <w:rPr/>
        <w:t>jen</w:t>
      </w:r>
      <w:r>
        <w:rPr>
          <w:spacing w:val="-14"/>
        </w:rPr>
        <w:t> </w:t>
      </w:r>
      <w:r>
        <w:rPr/>
        <w:t>„příjemce</w:t>
      </w:r>
      <w:r>
        <w:rPr>
          <w:spacing w:val="-14"/>
        </w:rPr>
        <w:t> </w:t>
      </w:r>
      <w:r>
        <w:rPr/>
        <w:t>podpory“) se dohodly takto:</w:t>
      </w:r>
    </w:p>
    <w:p>
      <w:pPr>
        <w:pStyle w:val="Heading1"/>
        <w:spacing w:before="5"/>
        <w:ind w:left="4731" w:right="4740"/>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1"/>
          <w:sz w:val="20"/>
        </w:rPr>
        <w:t> </w:t>
      </w:r>
      <w:r>
        <w:rPr>
          <w:sz w:val="20"/>
        </w:rPr>
        <w:t>o</w:t>
      </w:r>
      <w:r>
        <w:rPr>
          <w:spacing w:val="22"/>
          <w:sz w:val="20"/>
        </w:rPr>
        <w:t> </w:t>
      </w:r>
      <w:r>
        <w:rPr>
          <w:sz w:val="20"/>
        </w:rPr>
        <w:t>poskytnutí</w:t>
      </w:r>
      <w:r>
        <w:rPr>
          <w:spacing w:val="24"/>
          <w:sz w:val="20"/>
        </w:rPr>
        <w:t> </w:t>
      </w:r>
      <w:r>
        <w:rPr>
          <w:sz w:val="20"/>
        </w:rPr>
        <w:t>podpory</w:t>
      </w:r>
      <w:r>
        <w:rPr>
          <w:spacing w:val="21"/>
          <w:sz w:val="20"/>
        </w:rPr>
        <w:t> </w:t>
      </w:r>
      <w:r>
        <w:rPr>
          <w:sz w:val="20"/>
        </w:rPr>
        <w:t>ze</w:t>
      </w:r>
      <w:r>
        <w:rPr>
          <w:spacing w:val="21"/>
          <w:sz w:val="20"/>
        </w:rPr>
        <w:t> </w:t>
      </w:r>
      <w:r>
        <w:rPr>
          <w:sz w:val="20"/>
        </w:rPr>
        <w:t>Státního</w:t>
      </w:r>
      <w:r>
        <w:rPr>
          <w:spacing w:val="22"/>
          <w:sz w:val="20"/>
        </w:rPr>
        <w:t> </w:t>
      </w:r>
      <w:r>
        <w:rPr>
          <w:sz w:val="20"/>
        </w:rPr>
        <w:t>fondu</w:t>
      </w:r>
      <w:r>
        <w:rPr>
          <w:spacing w:val="22"/>
          <w:sz w:val="20"/>
        </w:rPr>
        <w:t> </w:t>
      </w:r>
      <w:r>
        <w:rPr>
          <w:sz w:val="20"/>
        </w:rPr>
        <w:t>životního</w:t>
      </w:r>
      <w:r>
        <w:rPr>
          <w:spacing w:val="21"/>
          <w:sz w:val="20"/>
        </w:rPr>
        <w:t> </w:t>
      </w:r>
      <w:r>
        <w:rPr>
          <w:sz w:val="20"/>
        </w:rPr>
        <w:t>prostředí</w:t>
      </w:r>
      <w:r>
        <w:rPr>
          <w:spacing w:val="22"/>
          <w:sz w:val="20"/>
        </w:rPr>
        <w:t> </w:t>
      </w:r>
      <w:r>
        <w:rPr>
          <w:sz w:val="20"/>
        </w:rPr>
        <w:t>České</w:t>
      </w:r>
      <w:r>
        <w:rPr>
          <w:spacing w:val="21"/>
          <w:sz w:val="20"/>
        </w:rPr>
        <w:t> </w:t>
      </w:r>
      <w:r>
        <w:rPr>
          <w:sz w:val="20"/>
        </w:rPr>
        <w:t>republiky</w:t>
      </w:r>
      <w:r>
        <w:rPr>
          <w:spacing w:val="21"/>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7221100016 o poskytnutí finančních prostředků ze Státního fondu životního prostředí ČR ze dne 11. 4.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spacing w:after="0"/>
        <w:rPr>
          <w:sz w:val="9"/>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4"/>
        </w:rPr>
        <w:t> </w:t>
      </w:r>
      <w:r>
        <w:rPr/>
        <w:t>„projekt“</w:t>
      </w:r>
      <w:r>
        <w:rPr>
          <w:spacing w:val="-5"/>
        </w:rPr>
        <w:t> </w:t>
      </w:r>
      <w:r>
        <w:rPr/>
        <w:t>nebo</w:t>
      </w:r>
      <w:r>
        <w:rPr>
          <w:spacing w:val="-4"/>
        </w:rPr>
        <w:t> </w:t>
      </w:r>
      <w:r>
        <w:rPr>
          <w:spacing w:val="-2"/>
        </w:rPr>
        <w:t>„akce“).</w:t>
      </w:r>
    </w:p>
    <w:p>
      <w:pPr>
        <w:spacing w:line="240" w:lineRule="auto" w:before="6"/>
        <w:rPr>
          <w:sz w:val="36"/>
        </w:rPr>
      </w:pPr>
      <w:r>
        <w:rPr/>
        <w:br w:type="column"/>
      </w:r>
      <w:r>
        <w:rPr>
          <w:sz w:val="36"/>
        </w:rPr>
      </w:r>
    </w:p>
    <w:p>
      <w:pPr>
        <w:pStyle w:val="Heading2"/>
        <w:spacing w:before="1"/>
        <w:jc w:val="left"/>
      </w:pPr>
      <w:r>
        <w:rPr/>
        <w:t>„FVE</w:t>
      </w:r>
      <w:r>
        <w:rPr>
          <w:spacing w:val="-12"/>
        </w:rPr>
        <w:t> </w:t>
      </w:r>
      <w:r>
        <w:rPr/>
        <w:t>712_Skoranov</w:t>
      </w:r>
      <w:r>
        <w:rPr>
          <w:spacing w:val="-12"/>
        </w:rPr>
        <w:t> </w:t>
      </w:r>
      <w:r>
        <w:rPr>
          <w:spacing w:val="-4"/>
        </w:rPr>
        <w:t>II.“</w:t>
      </w:r>
    </w:p>
    <w:p>
      <w:pPr>
        <w:spacing w:after="0"/>
        <w:jc w:val="left"/>
        <w:sectPr>
          <w:type w:val="continuous"/>
          <w:pgSz w:w="12240" w:h="15840"/>
          <w:pgMar w:header="708" w:footer="771" w:top="2040" w:bottom="960" w:left="1600" w:right="1020"/>
          <w:cols w:num="2" w:equalWidth="0">
            <w:col w:w="3569" w:space="63"/>
            <w:col w:w="5988"/>
          </w:cols>
        </w:sectPr>
      </w:pPr>
    </w:p>
    <w:p>
      <w:pPr>
        <w:pStyle w:val="ListParagraph"/>
        <w:numPr>
          <w:ilvl w:val="0"/>
          <w:numId w:val="1"/>
        </w:numPr>
        <w:tabs>
          <w:tab w:pos="386" w:val="left" w:leader="none"/>
        </w:tabs>
        <w:spacing w:line="240" w:lineRule="auto" w:before="121" w:after="0"/>
        <w:ind w:left="385" w:right="116"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3"/>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ind w:left="3143" w:right="2799"/>
      </w:pPr>
      <w:r>
        <w:rPr>
          <w:spacing w:val="-5"/>
        </w:rPr>
        <w:t>II.</w:t>
      </w:r>
    </w:p>
    <w:p>
      <w:pPr>
        <w:pStyle w:val="Heading2"/>
        <w:spacing w:before="1"/>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0"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9"/>
          <w:sz w:val="20"/>
        </w:rPr>
        <w:t> </w:t>
      </w:r>
      <w:r>
        <w:rPr>
          <w:sz w:val="20"/>
        </w:rPr>
        <w:t>dotace</w:t>
      </w:r>
      <w:r>
        <w:rPr>
          <w:spacing w:val="-10"/>
          <w:sz w:val="20"/>
        </w:rPr>
        <w:t> </w:t>
      </w:r>
      <w:r>
        <w:rPr>
          <w:sz w:val="20"/>
        </w:rPr>
        <w:t>ve</w:t>
      </w:r>
      <w:r>
        <w:rPr>
          <w:spacing w:val="-8"/>
          <w:sz w:val="20"/>
        </w:rPr>
        <w:t> </w:t>
      </w:r>
      <w:r>
        <w:rPr>
          <w:sz w:val="20"/>
        </w:rPr>
        <w:t>výši</w:t>
      </w:r>
      <w:r>
        <w:rPr>
          <w:spacing w:val="-7"/>
          <w:sz w:val="20"/>
        </w:rPr>
        <w:t> </w:t>
      </w:r>
      <w:r>
        <w:rPr>
          <w:b/>
          <w:sz w:val="20"/>
        </w:rPr>
        <w:t>11</w:t>
      </w:r>
      <w:r>
        <w:rPr>
          <w:b/>
          <w:spacing w:val="-2"/>
          <w:sz w:val="20"/>
        </w:rPr>
        <w:t> </w:t>
      </w:r>
      <w:r>
        <w:rPr>
          <w:b/>
          <w:sz w:val="20"/>
        </w:rPr>
        <w:t>630</w:t>
      </w:r>
      <w:r>
        <w:rPr>
          <w:b/>
          <w:spacing w:val="-3"/>
          <w:sz w:val="20"/>
        </w:rPr>
        <w:t> </w:t>
      </w:r>
      <w:r>
        <w:rPr>
          <w:b/>
          <w:sz w:val="20"/>
        </w:rPr>
        <w:t>868,80</w:t>
      </w:r>
      <w:r>
        <w:rPr>
          <w:b/>
          <w:spacing w:val="-8"/>
          <w:sz w:val="20"/>
        </w:rPr>
        <w:t> </w:t>
      </w:r>
      <w:r>
        <w:rPr>
          <w:b/>
          <w:sz w:val="20"/>
        </w:rPr>
        <w:t>Kč</w:t>
      </w:r>
      <w:r>
        <w:rPr>
          <w:b/>
          <w:spacing w:val="-9"/>
          <w:sz w:val="20"/>
        </w:rPr>
        <w:t> </w:t>
      </w:r>
      <w:r>
        <w:rPr>
          <w:sz w:val="20"/>
        </w:rPr>
        <w:t>(slovy:</w:t>
      </w:r>
      <w:r>
        <w:rPr>
          <w:spacing w:val="-9"/>
          <w:sz w:val="20"/>
        </w:rPr>
        <w:t> </w:t>
      </w:r>
      <w:r>
        <w:rPr>
          <w:sz w:val="20"/>
        </w:rPr>
        <w:t>jedenáct</w:t>
      </w:r>
      <w:r>
        <w:rPr>
          <w:spacing w:val="-8"/>
          <w:sz w:val="20"/>
        </w:rPr>
        <w:t> </w:t>
      </w:r>
      <w:r>
        <w:rPr>
          <w:sz w:val="20"/>
        </w:rPr>
        <w:t>milionů</w:t>
      </w:r>
      <w:r>
        <w:rPr>
          <w:spacing w:val="-8"/>
          <w:sz w:val="20"/>
        </w:rPr>
        <w:t> </w:t>
      </w:r>
      <w:r>
        <w:rPr>
          <w:sz w:val="20"/>
        </w:rPr>
        <w:t>šest</w:t>
      </w:r>
      <w:r>
        <w:rPr>
          <w:spacing w:val="-8"/>
          <w:sz w:val="20"/>
        </w:rPr>
        <w:t> </w:t>
      </w:r>
      <w:r>
        <w:rPr>
          <w:sz w:val="20"/>
        </w:rPr>
        <w:t>set</w:t>
      </w:r>
      <w:r>
        <w:rPr>
          <w:spacing w:val="-10"/>
          <w:sz w:val="20"/>
        </w:rPr>
        <w:t> </w:t>
      </w:r>
      <w:r>
        <w:rPr>
          <w:sz w:val="20"/>
        </w:rPr>
        <w:t>třicet</w:t>
      </w:r>
      <w:r>
        <w:rPr>
          <w:spacing w:val="-10"/>
          <w:sz w:val="20"/>
        </w:rPr>
        <w:t> </w:t>
      </w:r>
      <w:r>
        <w:rPr>
          <w:sz w:val="20"/>
        </w:rPr>
        <w:t>tisíc</w:t>
      </w:r>
      <w:r>
        <w:rPr>
          <w:spacing w:val="-8"/>
          <w:sz w:val="20"/>
        </w:rPr>
        <w:t> </w:t>
      </w:r>
      <w:r>
        <w:rPr>
          <w:sz w:val="20"/>
        </w:rPr>
        <w:t>osm</w:t>
      </w:r>
      <w:r>
        <w:rPr>
          <w:spacing w:val="-9"/>
          <w:sz w:val="20"/>
        </w:rPr>
        <w:t> </w:t>
      </w:r>
      <w:r>
        <w:rPr>
          <w:sz w:val="20"/>
        </w:rPr>
        <w:t>set</w:t>
      </w:r>
      <w:r>
        <w:rPr>
          <w:spacing w:val="-10"/>
          <w:sz w:val="20"/>
        </w:rPr>
        <w:t> </w:t>
      </w:r>
      <w:r>
        <w:rPr>
          <w:sz w:val="20"/>
        </w:rPr>
        <w:t>šedesát</w:t>
      </w:r>
      <w:r>
        <w:rPr>
          <w:spacing w:val="-6"/>
          <w:sz w:val="20"/>
        </w:rPr>
        <w:t> </w:t>
      </w:r>
      <w:r>
        <w:rPr>
          <w:sz w:val="20"/>
        </w:rPr>
        <w:t>osm korun českých a osmdesát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29 257 106,92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1"/>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spacing w:before="1"/>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10"/>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1047" w:right="1057"/>
      </w:pPr>
      <w:r>
        <w:rPr/>
        <w:t>Základní</w:t>
      </w:r>
      <w:r>
        <w:rPr>
          <w:spacing w:val="-7"/>
        </w:rPr>
        <w:t> </w:t>
      </w:r>
      <w:r>
        <w:rPr/>
        <w:t>závazky</w:t>
      </w:r>
      <w:r>
        <w:rPr>
          <w:spacing w:val="-7"/>
        </w:rPr>
        <w:t> </w:t>
      </w:r>
      <w:r>
        <w:rPr/>
        <w:t>a</w:t>
      </w:r>
      <w:r>
        <w:rPr>
          <w:spacing w:val="-6"/>
        </w:rPr>
        <w:t> </w:t>
      </w:r>
      <w:r>
        <w:rPr/>
        <w:t>další</w:t>
      </w:r>
      <w:r>
        <w:rPr>
          <w:spacing w:val="-7"/>
        </w:rPr>
        <w:t> </w:t>
      </w:r>
      <w:r>
        <w:rPr/>
        <w:t>povinnosti</w:t>
      </w:r>
      <w:r>
        <w:rPr>
          <w:spacing w:val="-7"/>
        </w:rPr>
        <w:t> </w:t>
      </w:r>
      <w:r>
        <w:rPr/>
        <w:t>příjemce</w:t>
      </w:r>
      <w:r>
        <w:rPr>
          <w:spacing w:val="-4"/>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2" w:hanging="360"/>
        <w:jc w:val="left"/>
        <w:rPr>
          <w:sz w:val="20"/>
        </w:rPr>
      </w:pPr>
      <w:r>
        <w:rPr>
          <w:sz w:val="20"/>
        </w:rPr>
        <w:t>splní účel akce „FVE 712_Skoranov II.“ tím, že akce bude provedena v souladu s</w:t>
      </w:r>
      <w:r>
        <w:rPr>
          <w:spacing w:val="-1"/>
          <w:sz w:val="20"/>
        </w:rPr>
        <w:t> </w:t>
      </w:r>
      <w:r>
        <w:rPr>
          <w:sz w:val="20"/>
        </w:rPr>
        <w:t>Výzvou, žádostí o podporu a jejími přílohami a touto Smlouvou,</w:t>
      </w:r>
    </w:p>
    <w:p>
      <w:pPr>
        <w:pStyle w:val="ListParagraph"/>
        <w:numPr>
          <w:ilvl w:val="1"/>
          <w:numId w:val="4"/>
        </w:numPr>
        <w:tabs>
          <w:tab w:pos="746" w:val="left" w:leader="none"/>
        </w:tabs>
        <w:spacing w:line="240" w:lineRule="auto" w:before="1" w:after="0"/>
        <w:ind w:left="745" w:right="115"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 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w:t>
      </w:r>
      <w:r>
        <w:rPr>
          <w:spacing w:val="80"/>
          <w:w w:val="150"/>
          <w:sz w:val="20"/>
        </w:rPr>
        <w:t> </w:t>
      </w:r>
      <w:r>
        <w:rPr>
          <w:sz w:val="20"/>
        </w:rPr>
        <w:t>pozemní</w:t>
      </w:r>
      <w:r>
        <w:rPr>
          <w:spacing w:val="80"/>
          <w:w w:val="150"/>
          <w:sz w:val="20"/>
        </w:rPr>
        <w:t> </w:t>
      </w:r>
      <w:r>
        <w:rPr>
          <w:sz w:val="20"/>
        </w:rPr>
        <w:t>instalací</w:t>
      </w:r>
      <w:r>
        <w:rPr>
          <w:spacing w:val="80"/>
          <w:w w:val="150"/>
          <w:sz w:val="20"/>
        </w:rPr>
        <w:t> </w:t>
      </w:r>
      <w:r>
        <w:rPr>
          <w:sz w:val="20"/>
        </w:rPr>
        <w:t>s předpokládaným výkonem 910 kWp a instalací akumulace o kapacitě 500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ight="783"/>
              <w:rPr>
                <w:b/>
                <w:sz w:val="20"/>
              </w:rPr>
            </w:pPr>
            <w:r>
              <w:rPr>
                <w:b/>
                <w:spacing w:val="-2"/>
                <w:sz w:val="20"/>
              </w:rPr>
              <w:t>Výchozí 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32" w:hRule="atLeast"/>
        </w:trPr>
        <w:tc>
          <w:tcPr>
            <w:tcW w:w="3721"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78" w:type="dxa"/>
          </w:tcPr>
          <w:p>
            <w:pPr>
              <w:pStyle w:val="TableParagraph"/>
              <w:spacing w:before="120"/>
              <w:ind w:left="388"/>
              <w:rPr>
                <w:sz w:val="20"/>
              </w:rPr>
            </w:pPr>
            <w:r>
              <w:rPr>
                <w:spacing w:val="-5"/>
                <w:sz w:val="20"/>
              </w:rPr>
              <w:t>kWh</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5"/>
                <w:sz w:val="20"/>
              </w:rPr>
              <w:t>500</w:t>
            </w:r>
          </w:p>
        </w:tc>
      </w:tr>
      <w:tr>
        <w:trPr>
          <w:trHeight w:val="505" w:hRule="atLeast"/>
        </w:trPr>
        <w:tc>
          <w:tcPr>
            <w:tcW w:w="372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910.80</w:t>
            </w:r>
          </w:p>
        </w:tc>
      </w:tr>
      <w:tr>
        <w:trPr>
          <w:trHeight w:val="506" w:hRule="atLeast"/>
        </w:trPr>
        <w:tc>
          <w:tcPr>
            <w:tcW w:w="372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686.92</w:t>
            </w:r>
          </w:p>
        </w:tc>
      </w:tr>
      <w:tr>
        <w:trPr>
          <w:trHeight w:val="530" w:hRule="atLeast"/>
        </w:trPr>
        <w:tc>
          <w:tcPr>
            <w:tcW w:w="3721" w:type="dxa"/>
          </w:tcPr>
          <w:p>
            <w:pPr>
              <w:pStyle w:val="TableParagraph"/>
              <w:spacing w:line="264" w:lineRule="exac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2076.72</w:t>
            </w:r>
          </w:p>
        </w:tc>
      </w:tr>
      <w:tr>
        <w:trPr>
          <w:trHeight w:val="508" w:hRule="atLeast"/>
        </w:trPr>
        <w:tc>
          <w:tcPr>
            <w:tcW w:w="3721" w:type="dxa"/>
          </w:tcPr>
          <w:p>
            <w:pPr>
              <w:pStyle w:val="TableParagraph"/>
              <w:spacing w:before="0"/>
              <w:ind w:left="388"/>
              <w:rPr>
                <w:sz w:val="20"/>
              </w:rPr>
            </w:pPr>
            <w:r>
              <w:rPr>
                <w:sz w:val="20"/>
              </w:rPr>
              <w:t>Výroba</w:t>
            </w:r>
            <w:r>
              <w:rPr>
                <w:spacing w:val="-5"/>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3"/>
              <w:ind w:left="0" w:right="435"/>
              <w:jc w:val="right"/>
              <w:rPr>
                <w:sz w:val="20"/>
              </w:rPr>
            </w:pPr>
            <w:r>
              <w:rPr>
                <w:spacing w:val="-2"/>
                <w:sz w:val="20"/>
              </w:rPr>
              <w:t>MWh/rok</w:t>
            </w:r>
          </w:p>
        </w:tc>
        <w:tc>
          <w:tcPr>
            <w:tcW w:w="1702" w:type="dxa"/>
          </w:tcPr>
          <w:p>
            <w:pPr>
              <w:pStyle w:val="TableParagraph"/>
              <w:spacing w:before="123"/>
              <w:ind w:left="390"/>
              <w:rPr>
                <w:sz w:val="20"/>
              </w:rPr>
            </w:pPr>
            <w:r>
              <w:rPr>
                <w:w w:val="99"/>
                <w:sz w:val="20"/>
              </w:rPr>
              <w:t>0</w:t>
            </w:r>
          </w:p>
        </w:tc>
        <w:tc>
          <w:tcPr>
            <w:tcW w:w="1728" w:type="dxa"/>
          </w:tcPr>
          <w:p>
            <w:pPr>
              <w:pStyle w:val="TableParagraph"/>
              <w:spacing w:before="123"/>
              <w:ind w:left="388"/>
              <w:rPr>
                <w:sz w:val="20"/>
              </w:rPr>
            </w:pPr>
            <w:r>
              <w:rPr>
                <w:spacing w:val="-2"/>
                <w:sz w:val="20"/>
              </w:rPr>
              <w:t>798.74</w:t>
            </w:r>
          </w:p>
        </w:tc>
      </w:tr>
    </w:tbl>
    <w:p>
      <w:pPr>
        <w:pStyle w:val="BodyText"/>
        <w:spacing w:before="12"/>
        <w:rPr>
          <w:sz w:val="37"/>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ListParagraph"/>
        <w:numPr>
          <w:ilvl w:val="1"/>
          <w:numId w:val="4"/>
        </w:numPr>
        <w:tabs>
          <w:tab w:pos="746" w:val="left" w:leader="none"/>
        </w:tabs>
        <w:spacing w:line="276" w:lineRule="auto" w:before="10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6"/>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2"/>
          <w:sz w:val="20"/>
        </w:rPr>
        <w:t> </w:t>
      </w:r>
      <w:r>
        <w:rPr>
          <w:sz w:val="20"/>
        </w:rPr>
        <w:t>nejméně</w:t>
      </w:r>
      <w:r>
        <w:rPr>
          <w:spacing w:val="-4"/>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1"/>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2"/>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7"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4"/>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6"/>
          <w:sz w:val="20"/>
        </w:rPr>
        <w:t> </w:t>
      </w:r>
      <w:r>
        <w:rPr>
          <w:sz w:val="20"/>
        </w:rPr>
        <w:t>postupovat</w:t>
      </w:r>
      <w:r>
        <w:rPr>
          <w:spacing w:val="-7"/>
          <w:sz w:val="20"/>
        </w:rPr>
        <w:t> </w:t>
      </w:r>
      <w:r>
        <w:rPr>
          <w:sz w:val="20"/>
        </w:rPr>
        <w:t>v</w:t>
      </w:r>
      <w:r>
        <w:rPr>
          <w:spacing w:val="-6"/>
          <w:sz w:val="20"/>
        </w:rPr>
        <w:t> </w:t>
      </w:r>
      <w:r>
        <w:rPr>
          <w:sz w:val="20"/>
        </w:rPr>
        <w:t>souladu</w:t>
      </w:r>
      <w:r>
        <w:rPr>
          <w:spacing w:val="-5"/>
          <w:sz w:val="20"/>
        </w:rPr>
        <w:t> </w:t>
      </w:r>
      <w:r>
        <w:rPr>
          <w:sz w:val="20"/>
        </w:rPr>
        <w:t>s</w:t>
      </w:r>
      <w:r>
        <w:rPr>
          <w:spacing w:val="-4"/>
          <w:sz w:val="20"/>
        </w:rPr>
        <w:t> </w:t>
      </w:r>
      <w:r>
        <w:rPr>
          <w:sz w:val="20"/>
        </w:rPr>
        <w:t>povinnostmi</w:t>
      </w:r>
      <w:r>
        <w:rPr>
          <w:spacing w:val="-7"/>
          <w:sz w:val="20"/>
        </w:rPr>
        <w:t> </w:t>
      </w:r>
      <w:r>
        <w:rPr>
          <w:sz w:val="20"/>
        </w:rPr>
        <w:t>uvedenými</w:t>
      </w:r>
      <w:r>
        <w:rPr>
          <w:spacing w:val="-6"/>
          <w:sz w:val="20"/>
        </w:rPr>
        <w:t> </w:t>
      </w:r>
      <w:r>
        <w:rPr>
          <w:sz w:val="20"/>
        </w:rPr>
        <w:t>v</w:t>
      </w:r>
      <w:r>
        <w:rPr>
          <w:spacing w:val="-4"/>
          <w:sz w:val="20"/>
        </w:rPr>
        <w:t> </w:t>
      </w:r>
      <w:r>
        <w:rPr>
          <w:sz w:val="20"/>
        </w:rPr>
        <w:t>článku</w:t>
      </w:r>
      <w:r>
        <w:rPr>
          <w:spacing w:val="-5"/>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5"/>
          <w:sz w:val="20"/>
        </w:rPr>
        <w:t> </w:t>
      </w:r>
      <w:r>
        <w:rPr>
          <w:sz w:val="20"/>
        </w:rPr>
        <w:t>vnitřním</w:t>
      </w:r>
      <w:r>
        <w:rPr>
          <w:spacing w:val="-13"/>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8"/>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3"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1"/>
          <w:sz w:val="20"/>
        </w:rPr>
        <w:t> </w:t>
      </w:r>
      <w:r>
        <w:rPr>
          <w:sz w:val="20"/>
        </w:rPr>
        <w:t>bude</w:t>
      </w:r>
      <w:r>
        <w:rPr>
          <w:spacing w:val="-11"/>
          <w:sz w:val="20"/>
        </w:rPr>
        <w:t> </w:t>
      </w:r>
      <w:r>
        <w:rPr>
          <w:sz w:val="20"/>
        </w:rPr>
        <w:t>identifikováno</w:t>
      </w:r>
      <w:r>
        <w:rPr>
          <w:spacing w:val="-10"/>
          <w:sz w:val="20"/>
        </w:rPr>
        <w:t> </w:t>
      </w:r>
      <w:r>
        <w:rPr>
          <w:sz w:val="20"/>
        </w:rPr>
        <w:t>porušení,</w:t>
      </w:r>
      <w:r>
        <w:rPr>
          <w:spacing w:val="-9"/>
          <w:sz w:val="20"/>
        </w:rPr>
        <w:t> </w:t>
      </w:r>
      <w:r>
        <w:rPr>
          <w:sz w:val="20"/>
        </w:rPr>
        <w:t>které</w:t>
      </w:r>
      <w:r>
        <w:rPr>
          <w:spacing w:val="-11"/>
          <w:sz w:val="20"/>
        </w:rPr>
        <w:t> </w:t>
      </w:r>
      <w:r>
        <w:rPr>
          <w:sz w:val="20"/>
        </w:rPr>
        <w:t>nelze</w:t>
      </w:r>
      <w:r>
        <w:rPr>
          <w:spacing w:val="-10"/>
          <w:sz w:val="20"/>
        </w:rPr>
        <w:t> </w:t>
      </w:r>
      <w:r>
        <w:rPr>
          <w:sz w:val="20"/>
        </w:rPr>
        <w:t>podřadit</w:t>
      </w:r>
      <w:r>
        <w:rPr>
          <w:spacing w:val="-11"/>
          <w:sz w:val="20"/>
        </w:rPr>
        <w:t> </w:t>
      </w:r>
      <w:r>
        <w:rPr>
          <w:sz w:val="20"/>
        </w:rPr>
        <w:t>pod</w:t>
      </w:r>
      <w:r>
        <w:rPr>
          <w:spacing w:val="-11"/>
          <w:sz w:val="20"/>
        </w:rPr>
        <w:t> </w:t>
      </w:r>
      <w:r>
        <w:rPr>
          <w:sz w:val="20"/>
        </w:rPr>
        <w:t>konkrétní</w:t>
      </w:r>
      <w:r>
        <w:rPr>
          <w:spacing w:val="-11"/>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0"/>
              <w:jc w:val="both"/>
              <w:rPr>
                <w:sz w:val="20"/>
              </w:rPr>
            </w:pPr>
            <w:r>
              <w:rPr>
                <w:sz w:val="20"/>
              </w:rPr>
              <w:t>25 %, pokud byla dodržena určitá</w:t>
            </w:r>
            <w:r>
              <w:rPr>
                <w:spacing w:val="-10"/>
                <w:sz w:val="20"/>
              </w:rPr>
              <w:t> </w:t>
            </w:r>
            <w:r>
              <w:rPr>
                <w:sz w:val="20"/>
              </w:rPr>
              <w:t>míra</w:t>
            </w:r>
            <w:r>
              <w:rPr>
                <w:spacing w:val="-10"/>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6"/>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2"/>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443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153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2024-03-04T10:16:41Z</dcterms:created>
  <dcterms:modified xsi:type="dcterms:W3CDTF">2024-03-04T10:16:41Z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Microsoft® Word 2016</vt:lpwstr>
  </property>
  <property fmtid="{D5CDD505-2E9C-101B-9397-08002B2CF9AE}" pid="4" name="LastSaved">
    <vt:filetime>2024-03-04T00:00:00Z</vt:filetime>
  </property>
</Properties>
</file>