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1220500012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Pačejov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558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Pačejov,</w:t>
      </w:r>
      <w:r>
        <w:rPr>
          <w:spacing w:val="-5"/>
        </w:rPr>
        <w:t> </w:t>
      </w:r>
      <w:r>
        <w:rPr/>
        <w:t>Pačejov</w:t>
      </w:r>
      <w:r>
        <w:rPr>
          <w:spacing w:val="-3"/>
        </w:rPr>
        <w:t> </w:t>
      </w:r>
      <w:r>
        <w:rPr/>
        <w:t>nádraží</w:t>
      </w:r>
      <w:r>
        <w:rPr>
          <w:spacing w:val="-5"/>
        </w:rPr>
        <w:t> </w:t>
      </w:r>
      <w:r>
        <w:rPr/>
        <w:t>199,</w:t>
      </w:r>
      <w:r>
        <w:rPr>
          <w:spacing w:val="-6"/>
        </w:rPr>
        <w:t> </w:t>
      </w:r>
      <w:r>
        <w:rPr/>
        <w:t>341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Pačejov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00255963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14"/>
        </w:rPr>
        <w:t> </w:t>
      </w:r>
      <w:r>
        <w:rPr/>
        <w:t>Janem</w:t>
      </w:r>
      <w:r>
        <w:rPr>
          <w:spacing w:val="-8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v</w:t>
      </w:r>
      <w:r>
        <w:rPr>
          <w:spacing w:val="-14"/>
        </w:rPr>
        <w:t> </w:t>
      </w:r>
      <w:r>
        <w:rPr/>
        <w:t>ř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č</w:t>
      </w:r>
      <w:r>
        <w:rPr>
          <w:spacing w:val="-15"/>
        </w:rPr>
        <w:t> </w:t>
      </w:r>
      <w:r>
        <w:rPr/>
        <w:t>k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,</w:t>
      </w:r>
      <w:r>
        <w:rPr>
          <w:spacing w:val="-1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94-6510351/0710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1220500012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9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725"/>
        <w:jc w:val="left"/>
      </w:pPr>
      <w:r>
        <w:rPr/>
        <w:t>„Revitalizace</w:t>
      </w:r>
      <w:r>
        <w:rPr>
          <w:spacing w:val="-10"/>
        </w:rPr>
        <w:t> </w:t>
      </w:r>
      <w:r>
        <w:rPr/>
        <w:t>školní</w:t>
      </w:r>
      <w:r>
        <w:rPr>
          <w:spacing w:val="-9"/>
        </w:rPr>
        <w:t> </w:t>
      </w:r>
      <w:r>
        <w:rPr>
          <w:spacing w:val="-2"/>
        </w:rPr>
        <w:t>zahrady“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8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1 011 846,19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49,41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2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"/>
          <w:sz w:val="20"/>
        </w:rPr>
        <w:t> </w:t>
      </w:r>
      <w:r>
        <w:rPr>
          <w:sz w:val="20"/>
        </w:rPr>
        <w:t>platí i pro případ, že příjemce podpory v průběhu realizace akce nehradil nebo nehradí z 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jc w:val="left"/>
      </w:pP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financování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vlastních</w:t>
      </w:r>
      <w:r>
        <w:rPr>
          <w:spacing w:val="40"/>
          <w:sz w:val="20"/>
        </w:rPr>
        <w:t> </w:t>
      </w:r>
      <w:r>
        <w:rPr>
          <w:sz w:val="20"/>
        </w:rPr>
        <w:t>zdrojů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znamenalo</w:t>
      </w:r>
      <w:r>
        <w:rPr>
          <w:spacing w:val="40"/>
          <w:sz w:val="20"/>
        </w:rPr>
        <w:t> </w:t>
      </w:r>
      <w:r>
        <w:rPr>
          <w:sz w:val="20"/>
        </w:rPr>
        <w:t>nižší</w:t>
      </w:r>
      <w:r>
        <w:rPr>
          <w:spacing w:val="40"/>
          <w:sz w:val="20"/>
        </w:rPr>
        <w:t> </w:t>
      </w:r>
      <w:r>
        <w:rPr>
          <w:sz w:val="20"/>
        </w:rPr>
        <w:t>podíl těchto</w:t>
      </w:r>
      <w:r>
        <w:rPr>
          <w:spacing w:val="-2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nevyčerpané</w:t>
      </w:r>
      <w:r>
        <w:rPr>
          <w:spacing w:val="40"/>
          <w:sz w:val="20"/>
        </w:rPr>
        <w:t> </w:t>
      </w:r>
      <w:r>
        <w:rPr>
          <w:sz w:val="20"/>
        </w:rPr>
        <w:t>v daném</w:t>
      </w:r>
      <w:r>
        <w:rPr>
          <w:spacing w:val="40"/>
          <w:sz w:val="20"/>
        </w:rPr>
        <w:t> </w:t>
      </w:r>
      <w:r>
        <w:rPr>
          <w:sz w:val="20"/>
        </w:rPr>
        <w:t>roce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vrácené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zvýší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objem</w:t>
      </w:r>
      <w:r>
        <w:rPr>
          <w:spacing w:val="40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</w:t>
      </w:r>
      <w:r>
        <w:rPr>
          <w:spacing w:val="-1"/>
          <w:sz w:val="20"/>
        </w:rPr>
        <w:t> </w:t>
      </w:r>
      <w:r>
        <w:rPr>
          <w:sz w:val="20"/>
        </w:rPr>
        <w:t>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  <w:jc w:val="left"/>
      </w:pPr>
      <w:r>
        <w:rPr/>
        <w:t>„Revitalizace</w:t>
      </w:r>
      <w:r>
        <w:rPr>
          <w:spacing w:val="40"/>
        </w:rPr>
        <w:t> </w:t>
      </w:r>
      <w:r>
        <w:rPr/>
        <w:t>školní</w:t>
      </w:r>
      <w:r>
        <w:rPr>
          <w:spacing w:val="40"/>
        </w:rPr>
        <w:t> </w:t>
      </w:r>
      <w:r>
        <w:rPr/>
        <w:t>zahrady</w:t>
      </w:r>
      <w:r>
        <w:rPr>
          <w:spacing w:val="39"/>
        </w:rPr>
        <w:t> </w:t>
      </w:r>
      <w:r>
        <w:rPr/>
        <w:t>“</w:t>
      </w:r>
      <w:r>
        <w:rPr>
          <w:spacing w:val="38"/>
        </w:rPr>
        <w:t> </w:t>
      </w:r>
      <w:r>
        <w:rPr/>
        <w:t>ze</w:t>
      </w:r>
      <w:r>
        <w:rPr>
          <w:spacing w:val="40"/>
        </w:rPr>
        <w:t> </w:t>
      </w:r>
      <w:r>
        <w:rPr/>
        <w:t>dne</w:t>
      </w:r>
      <w:r>
        <w:rPr>
          <w:spacing w:val="40"/>
        </w:rPr>
        <w:t> </w:t>
      </w:r>
      <w:r>
        <w:rPr/>
        <w:t>30.</w:t>
      </w:r>
      <w:r>
        <w:rPr>
          <w:spacing w:val="39"/>
        </w:rPr>
        <w:t> </w:t>
      </w:r>
      <w:r>
        <w:rPr/>
        <w:t>11.</w:t>
      </w:r>
      <w:r>
        <w:rPr>
          <w:spacing w:val="39"/>
        </w:rPr>
        <w:t> </w:t>
      </w:r>
      <w:r>
        <w:rPr/>
        <w:t>2022,</w:t>
      </w:r>
      <w:r>
        <w:rPr>
          <w:spacing w:val="40"/>
        </w:rPr>
        <w:t> </w:t>
      </w:r>
      <w:r>
        <w:rPr/>
        <w:t>včetně</w:t>
      </w:r>
      <w:r>
        <w:rPr>
          <w:spacing w:val="38"/>
        </w:rPr>
        <w:t> </w:t>
      </w:r>
      <w:r>
        <w:rPr/>
        <w:t>případných</w:t>
      </w:r>
      <w:r>
        <w:rPr>
          <w:spacing w:val="39"/>
        </w:rPr>
        <w:t> </w:t>
      </w:r>
      <w:r>
        <w:rPr/>
        <w:t>změn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doplňků</w:t>
      </w:r>
      <w:r>
        <w:rPr>
          <w:spacing w:val="40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3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6"/>
          <w:sz w:val="20"/>
        </w:rPr>
        <w:t> </w:t>
      </w:r>
      <w:r>
        <w:rPr>
          <w:sz w:val="20"/>
        </w:rPr>
        <w:t>od</w:t>
      </w:r>
      <w:r>
        <w:rPr>
          <w:spacing w:val="26"/>
          <w:sz w:val="20"/>
        </w:rPr>
        <w:t> </w:t>
      </w:r>
      <w:r>
        <w:rPr>
          <w:sz w:val="20"/>
        </w:rPr>
        <w:t>4/2023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10/2023</w:t>
      </w:r>
      <w:r>
        <w:rPr>
          <w:spacing w:val="26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5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5"/>
          <w:sz w:val="20"/>
        </w:rPr>
        <w:t> </w:t>
      </w:r>
      <w:r>
        <w:rPr>
          <w:sz w:val="20"/>
        </w:rPr>
        <w:t>rozpočtu</w:t>
      </w:r>
      <w:r>
        <w:rPr>
          <w:spacing w:val="25"/>
          <w:sz w:val="20"/>
        </w:rPr>
        <w:t> </w:t>
      </w:r>
      <w:r>
        <w:rPr>
          <w:sz w:val="20"/>
        </w:rPr>
        <w:t>projektu ze dne 7. 2. 2024,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54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3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1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6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1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6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5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5"/>
          <w:sz w:val="20"/>
        </w:rPr>
        <w:t> </w:t>
      </w:r>
      <w:r>
        <w:rPr>
          <w:sz w:val="20"/>
        </w:rPr>
        <w:t>oprávněným</w:t>
      </w:r>
      <w:r>
        <w:rPr>
          <w:spacing w:val="75"/>
          <w:sz w:val="20"/>
        </w:rPr>
        <w:t> </w:t>
      </w:r>
      <w:r>
        <w:rPr>
          <w:sz w:val="20"/>
        </w:rPr>
        <w:t>kontrolním</w:t>
      </w:r>
      <w:r>
        <w:rPr>
          <w:spacing w:val="75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0"/>
          <w:sz w:val="20"/>
        </w:rPr>
        <w:t> </w:t>
      </w:r>
      <w:r>
        <w:rPr>
          <w:sz w:val="20"/>
        </w:rPr>
        <w:t>místní</w:t>
      </w:r>
      <w:r>
        <w:rPr>
          <w:spacing w:val="40"/>
          <w:sz w:val="20"/>
        </w:rPr>
        <w:t> </w:t>
      </w:r>
      <w:r>
        <w:rPr>
          <w:sz w:val="20"/>
        </w:rPr>
        <w:t>veřejnost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(to</w:t>
      </w:r>
      <w:r>
        <w:rPr>
          <w:spacing w:val="40"/>
          <w:sz w:val="20"/>
        </w:rPr>
        <w:t> </w:t>
      </w:r>
      <w:r>
        <w:rPr>
          <w:sz w:val="20"/>
        </w:rPr>
        <w:t>neplatí</w:t>
      </w:r>
      <w:r>
        <w:rPr>
          <w:spacing w:val="40"/>
          <w:sz w:val="20"/>
        </w:rPr>
        <w:t> </w:t>
      </w:r>
      <w:r>
        <w:rPr>
          <w:sz w:val="20"/>
        </w:rPr>
        <w:t>v případě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20"/>
          <w:sz w:val="20"/>
        </w:rPr>
        <w:t> </w:t>
      </w:r>
      <w:r>
        <w:rPr>
          <w:sz w:val="20"/>
        </w:rPr>
        <w:t>akce,</w:t>
      </w:r>
      <w:r>
        <w:rPr>
          <w:spacing w:val="20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podpora</w:t>
      </w:r>
      <w:r>
        <w:rPr>
          <w:spacing w:val="20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povinen</w:t>
      </w:r>
      <w:r>
        <w:rPr>
          <w:spacing w:val="20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7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před</w:t>
      </w:r>
      <w:r>
        <w:rPr>
          <w:spacing w:val="36"/>
          <w:sz w:val="20"/>
        </w:rPr>
        <w:t> </w:t>
      </w:r>
      <w:r>
        <w:rPr>
          <w:sz w:val="20"/>
        </w:rPr>
        <w:t>uplynutím</w:t>
      </w:r>
      <w:r>
        <w:rPr>
          <w:spacing w:val="35"/>
          <w:sz w:val="20"/>
        </w:rPr>
        <w:t> </w:t>
      </w:r>
      <w:r>
        <w:rPr>
          <w:sz w:val="20"/>
        </w:rPr>
        <w:t>smluvního</w:t>
      </w:r>
      <w:r>
        <w:rPr>
          <w:spacing w:val="37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6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změnu</w:t>
      </w:r>
      <w:r>
        <w:rPr>
          <w:spacing w:val="36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8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5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povinnosti</w:t>
      </w:r>
      <w:r>
        <w:rPr>
          <w:spacing w:val="-8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8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29"/>
          <w:sz w:val="20"/>
        </w:rPr>
        <w:t> </w:t>
      </w:r>
      <w:r>
        <w:rPr>
          <w:sz w:val="20"/>
        </w:rPr>
        <w:t>identifikaci</w:t>
      </w:r>
      <w:r>
        <w:rPr>
          <w:spacing w:val="30"/>
          <w:sz w:val="20"/>
        </w:rPr>
        <w:t> </w:t>
      </w:r>
      <w:r>
        <w:rPr>
          <w:sz w:val="20"/>
        </w:rPr>
        <w:t>budou</w:t>
      </w:r>
      <w:r>
        <w:rPr>
          <w:spacing w:val="30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korespondenci</w:t>
      </w:r>
      <w:r>
        <w:rPr>
          <w:spacing w:val="30"/>
          <w:sz w:val="20"/>
        </w:rPr>
        <w:t> </w:t>
      </w:r>
      <w:r>
        <w:rPr>
          <w:sz w:val="20"/>
        </w:rPr>
        <w:t>(včetně</w:t>
      </w:r>
      <w:r>
        <w:rPr>
          <w:spacing w:val="38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 se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možno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Smlouvu</w:t>
      </w:r>
      <w:r>
        <w:rPr>
          <w:spacing w:val="40"/>
          <w:sz w:val="20"/>
        </w:rPr>
        <w:t> </w:t>
      </w:r>
      <w:r>
        <w:rPr>
          <w:sz w:val="20"/>
        </w:rPr>
        <w:t>vypovědět</w:t>
      </w:r>
      <w:r>
        <w:rPr>
          <w:spacing w:val="40"/>
          <w:sz w:val="20"/>
        </w:rPr>
        <w:t> </w:t>
      </w:r>
      <w:r>
        <w:rPr>
          <w:sz w:val="20"/>
        </w:rPr>
        <w:t>pouze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podmínek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zákonem</w:t>
      </w:r>
      <w:r>
        <w:rPr>
          <w:spacing w:val="40"/>
          <w:sz w:val="20"/>
        </w:rPr>
        <w:t> </w:t>
      </w:r>
      <w:r>
        <w:rPr>
          <w:sz w:val="20"/>
        </w:rPr>
        <w:t>či touto 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 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případě,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80"/>
          <w:sz w:val="20"/>
        </w:rPr>
        <w:t> </w:t>
      </w:r>
      <w:r>
        <w:rPr>
          <w:sz w:val="20"/>
        </w:rPr>
        <w:t>identifikované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nemohlo</w:t>
      </w:r>
      <w:r>
        <w:rPr>
          <w:spacing w:val="80"/>
          <w:sz w:val="20"/>
        </w:rPr>
        <w:t> </w:t>
      </w:r>
      <w:r>
        <w:rPr>
          <w:sz w:val="20"/>
        </w:rPr>
        <w:t>mít</w:t>
      </w:r>
      <w:r>
        <w:rPr>
          <w:spacing w:val="80"/>
          <w:sz w:val="20"/>
        </w:rPr>
        <w:t> </w:t>
      </w:r>
      <w:r>
        <w:rPr>
          <w:sz w:val="20"/>
        </w:rPr>
        <w:t>ani</w:t>
      </w:r>
      <w:r>
        <w:rPr>
          <w:spacing w:val="80"/>
          <w:sz w:val="20"/>
        </w:rPr>
        <w:t> </w:t>
      </w:r>
      <w:r>
        <w:rPr>
          <w:sz w:val="20"/>
        </w:rPr>
        <w:t>potenciální</w:t>
      </w:r>
      <w:r>
        <w:rPr>
          <w:spacing w:val="80"/>
          <w:sz w:val="20"/>
        </w:rPr>
        <w:t> </w:t>
      </w:r>
      <w:r>
        <w:rPr>
          <w:sz w:val="20"/>
        </w:rPr>
        <w:t>finanční</w:t>
      </w:r>
      <w:r>
        <w:rPr>
          <w:spacing w:val="80"/>
          <w:sz w:val="20"/>
        </w:rPr>
        <w:t> </w:t>
      </w:r>
      <w:r>
        <w:rPr>
          <w:sz w:val="20"/>
        </w:rPr>
        <w:t>dopad,</w:t>
      </w:r>
      <w:r>
        <w:rPr>
          <w:spacing w:val="80"/>
          <w:sz w:val="20"/>
        </w:rPr>
        <w:t> </w:t>
      </w:r>
      <w:r>
        <w:rPr>
          <w:sz w:val="20"/>
        </w:rPr>
        <w:t>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8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8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8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8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29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2024-03-01T11:59:41Z</dcterms:created>
  <dcterms:modified xsi:type="dcterms:W3CDTF">2024-03-01T11:59:41Z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