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4" w:lineRule="exact" w:before="74"/>
        <w:ind w:left="115"/>
      </w:pPr>
      <w:r>
        <w:rPr/>
        <w:t>Botanický ústav AV ČR, v. v. i.</w:t>
      </w:r>
    </w:p>
    <w:p>
      <w:pPr>
        <w:pStyle w:val="BodyText"/>
        <w:ind w:left="116" w:right="6534" w:firstLine="0"/>
      </w:pPr>
      <w:r>
        <w:rPr/>
        <w:t>se sídlem Zámek 1, 252 43 Průhonice IČ: 67985939, DIČ: CZ67985939</w:t>
      </w:r>
    </w:p>
    <w:p>
      <w:pPr>
        <w:pStyle w:val="BodyText"/>
        <w:ind w:left="116" w:right="5028" w:firstLine="0"/>
      </w:pPr>
      <w:r>
        <w:rPr/>
        <w:t>zastoupený ředitelem doc. Ing. Janem Wildem, Ph.D. (dále jen „</w:t>
      </w:r>
      <w:r>
        <w:rPr>
          <w:b/>
        </w:rPr>
        <w:t>propachtovatel</w:t>
      </w:r>
      <w:r>
        <w:rPr/>
        <w:t>“)</w:t>
      </w:r>
    </w:p>
    <w:p>
      <w:pPr>
        <w:pStyle w:val="BodyText"/>
        <w:spacing w:before="9"/>
        <w:ind w:left="0" w:firstLine="0"/>
        <w:rPr>
          <w:sz w:val="23"/>
        </w:rPr>
      </w:pPr>
    </w:p>
    <w:p>
      <w:pPr>
        <w:pStyle w:val="BodyText"/>
        <w:ind w:left="116" w:firstLine="0"/>
      </w:pPr>
      <w:r>
        <w:rPr/>
        <w:t>a</w:t>
      </w:r>
    </w:p>
    <w:p>
      <w:pPr>
        <w:pStyle w:val="BodyText"/>
        <w:spacing w:before="5"/>
        <w:ind w:left="0" w:firstLine="0"/>
      </w:pPr>
    </w:p>
    <w:p>
      <w:pPr>
        <w:pStyle w:val="Heading1"/>
        <w:spacing w:line="274" w:lineRule="exact"/>
        <w:ind w:left="116"/>
      </w:pPr>
      <w:r>
        <w:rPr/>
        <w:t>Geologický ústav AV ČR, v. v.</w:t>
      </w:r>
      <w:r>
        <w:rPr>
          <w:spacing w:val="-7"/>
        </w:rPr>
        <w:t> </w:t>
      </w:r>
      <w:r>
        <w:rPr/>
        <w:t>i.</w:t>
      </w:r>
    </w:p>
    <w:p>
      <w:pPr>
        <w:pStyle w:val="BodyText"/>
        <w:ind w:left="115" w:right="5282" w:firstLine="0"/>
      </w:pPr>
      <w:r>
        <w:rPr/>
        <w:t>se sídlem Rozvojová 269, 165 00 Praha – Lysolaje IČ: 67985831, DIČ:</w:t>
      </w:r>
      <w:r>
        <w:rPr>
          <w:spacing w:val="-1"/>
        </w:rPr>
        <w:t> </w:t>
      </w:r>
      <w:r>
        <w:rPr/>
        <w:t>CZ67985831</w:t>
      </w:r>
    </w:p>
    <w:p>
      <w:pPr>
        <w:pStyle w:val="BodyText"/>
        <w:ind w:left="115" w:right="4709" w:firstLine="0"/>
      </w:pPr>
      <w:r>
        <w:rPr/>
        <w:t>zastoupený ředitelem RNDr. Tomášem Přikrylem, Ph.D. (dále jen „</w:t>
      </w:r>
      <w:r>
        <w:rPr>
          <w:b/>
        </w:rPr>
        <w:t>pachtýř</w:t>
      </w:r>
      <w:r>
        <w:rPr/>
        <w:t>“)</w:t>
      </w:r>
    </w:p>
    <w:p>
      <w:pPr>
        <w:spacing w:before="0"/>
        <w:ind w:left="115" w:right="0" w:firstLine="0"/>
        <w:jc w:val="left"/>
        <w:rPr>
          <w:sz w:val="24"/>
        </w:rPr>
      </w:pPr>
      <w:r>
        <w:rPr>
          <w:sz w:val="24"/>
        </w:rPr>
        <w:t>(společně dále jen „</w:t>
      </w:r>
      <w:r>
        <w:rPr>
          <w:b/>
          <w:sz w:val="24"/>
        </w:rPr>
        <w:t>smluvní strany</w:t>
      </w:r>
      <w:r>
        <w:rPr>
          <w:sz w:val="24"/>
        </w:rPr>
        <w:t>“)</w:t>
      </w:r>
    </w:p>
    <w:p>
      <w:pPr>
        <w:pStyle w:val="BodyText"/>
        <w:spacing w:before="9"/>
        <w:ind w:left="0" w:firstLine="0"/>
        <w:rPr>
          <w:sz w:val="23"/>
        </w:rPr>
      </w:pPr>
    </w:p>
    <w:p>
      <w:pPr>
        <w:pStyle w:val="BodyText"/>
        <w:ind w:left="3286" w:right="4263" w:firstLine="0"/>
        <w:jc w:val="center"/>
      </w:pPr>
      <w:r>
        <w:rPr/>
        <w:t>uzavírají tuto</w:t>
      </w:r>
    </w:p>
    <w:p>
      <w:pPr>
        <w:pStyle w:val="BodyText"/>
        <w:spacing w:before="7"/>
        <w:ind w:left="0" w:firstLine="0"/>
      </w:pPr>
    </w:p>
    <w:p>
      <w:pPr>
        <w:spacing w:before="0"/>
        <w:ind w:left="3286" w:right="4270" w:firstLine="0"/>
        <w:jc w:val="center"/>
        <w:rPr>
          <w:b/>
          <w:sz w:val="32"/>
        </w:rPr>
      </w:pPr>
      <w:r>
        <w:rPr>
          <w:b/>
          <w:sz w:val="32"/>
        </w:rPr>
        <w:t>pachtovní smlouvu:</w:t>
      </w:r>
    </w:p>
    <w:p>
      <w:pPr>
        <w:pStyle w:val="Heading1"/>
        <w:spacing w:line="274" w:lineRule="exact" w:before="276"/>
        <w:ind w:right="4270"/>
        <w:jc w:val="center"/>
      </w:pPr>
      <w:r>
        <w:rPr/>
        <w:t>Preambule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1092" w:hanging="358"/>
        <w:jc w:val="both"/>
        <w:rPr>
          <w:sz w:val="24"/>
        </w:rPr>
      </w:pPr>
      <w:r>
        <w:rPr>
          <w:sz w:val="24"/>
        </w:rPr>
        <w:t>Propachtovatel i pachtýř jsou subjekty dle zákona č. 341/2005 Sb., a jejich zřizovatelem je Akademie věd České</w:t>
      </w:r>
      <w:r>
        <w:rPr>
          <w:spacing w:val="-3"/>
          <w:sz w:val="24"/>
        </w:rPr>
        <w:t> </w:t>
      </w:r>
      <w:r>
        <w:rPr>
          <w:sz w:val="24"/>
        </w:rPr>
        <w:t>republiky.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1098" w:hanging="358"/>
        <w:jc w:val="both"/>
        <w:rPr>
          <w:sz w:val="24"/>
        </w:rPr>
      </w:pPr>
      <w:r>
        <w:rPr>
          <w:sz w:val="24"/>
        </w:rPr>
        <w:t>Pachtýř má zájem na využívání dále uvedeného předmětu pachtu, zejména z důvodu umístění předmětu pachtu v „magneticky čistém“ prostředí umožňujícím vykonávat specializované paleomagnetické</w:t>
      </w:r>
      <w:r>
        <w:rPr>
          <w:spacing w:val="-3"/>
          <w:sz w:val="24"/>
        </w:rPr>
        <w:t> </w:t>
      </w:r>
      <w:r>
        <w:rPr>
          <w:sz w:val="24"/>
        </w:rPr>
        <w:t>výzkumy.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1093" w:hanging="358"/>
        <w:jc w:val="both"/>
        <w:rPr>
          <w:sz w:val="24"/>
        </w:rPr>
      </w:pPr>
      <w:r>
        <w:rPr>
          <w:sz w:val="24"/>
        </w:rPr>
        <w:t>Předmět pachtu byl v letech 2022 a 2023 pachtýřem na jeho náklady zrekonstruován po předchozí dohodě s propachtovatelem. Toto technické zhodnocení se stalo vlastnictvím propachtovatele.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1091" w:hanging="358"/>
        <w:jc w:val="both"/>
        <w:rPr>
          <w:sz w:val="24"/>
        </w:rPr>
      </w:pPr>
      <w:r>
        <w:rPr>
          <w:sz w:val="24"/>
        </w:rPr>
        <w:t>Výše pachtovného stanovená v této smlouvě zohledňuje celkovou cenu náhrady za technické zhodnocení předmětu pachtu dle písm. c) a představuje výši nákladů na odpisy technického zhodnocení po dobu trvání smlouvy. Z tohoto důvodu není pachtovné stanoveno</w:t>
      </w:r>
      <w:r>
        <w:rPr>
          <w:spacing w:val="-11"/>
          <w:sz w:val="24"/>
        </w:rPr>
        <w:t> </w:t>
      </w:r>
      <w:r>
        <w:rPr>
          <w:sz w:val="24"/>
        </w:rPr>
        <w:t>ve</w:t>
      </w:r>
      <w:r>
        <w:rPr>
          <w:spacing w:val="-12"/>
          <w:sz w:val="24"/>
        </w:rPr>
        <w:t> </w:t>
      </w:r>
      <w:r>
        <w:rPr>
          <w:sz w:val="24"/>
        </w:rPr>
        <w:t>výši</w:t>
      </w:r>
      <w:r>
        <w:rPr>
          <w:spacing w:val="-11"/>
          <w:sz w:val="24"/>
        </w:rPr>
        <w:t> </w:t>
      </w:r>
      <w:r>
        <w:rPr>
          <w:sz w:val="24"/>
        </w:rPr>
        <w:t>v</w:t>
      </w:r>
      <w:r>
        <w:rPr>
          <w:spacing w:val="-11"/>
          <w:sz w:val="24"/>
        </w:rPr>
        <w:t> </w:t>
      </w:r>
      <w:r>
        <w:rPr>
          <w:sz w:val="24"/>
        </w:rPr>
        <w:t>místě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čase</w:t>
      </w:r>
      <w:r>
        <w:rPr>
          <w:spacing w:val="-12"/>
          <w:sz w:val="24"/>
        </w:rPr>
        <w:t> </w:t>
      </w:r>
      <w:r>
        <w:rPr>
          <w:sz w:val="24"/>
        </w:rPr>
        <w:t>obvyklé,</w:t>
      </w:r>
      <w:r>
        <w:rPr>
          <w:spacing w:val="-11"/>
          <w:sz w:val="24"/>
        </w:rPr>
        <w:t> </w:t>
      </w:r>
      <w:r>
        <w:rPr>
          <w:sz w:val="24"/>
        </w:rPr>
        <w:t>ani</w:t>
      </w:r>
      <w:r>
        <w:rPr>
          <w:spacing w:val="-11"/>
          <w:sz w:val="24"/>
        </w:rPr>
        <w:t> </w:t>
      </w:r>
      <w:r>
        <w:rPr>
          <w:sz w:val="24"/>
        </w:rPr>
        <w:t>neobsahuje</w:t>
      </w:r>
      <w:r>
        <w:rPr>
          <w:spacing w:val="-12"/>
          <w:sz w:val="24"/>
        </w:rPr>
        <w:t> </w:t>
      </w:r>
      <w:r>
        <w:rPr>
          <w:sz w:val="24"/>
        </w:rPr>
        <w:t>inflační</w:t>
      </w:r>
      <w:r>
        <w:rPr>
          <w:spacing w:val="-11"/>
          <w:sz w:val="24"/>
        </w:rPr>
        <w:t> </w:t>
      </w:r>
      <w:r>
        <w:rPr>
          <w:sz w:val="24"/>
        </w:rPr>
        <w:t>doložku.</w:t>
      </w:r>
      <w:r>
        <w:rPr>
          <w:spacing w:val="-11"/>
          <w:sz w:val="24"/>
        </w:rPr>
        <w:t> </w:t>
      </w:r>
      <w:r>
        <w:rPr>
          <w:sz w:val="24"/>
        </w:rPr>
        <w:t>Takto</w:t>
      </w:r>
      <w:r>
        <w:rPr>
          <w:spacing w:val="-11"/>
          <w:sz w:val="24"/>
        </w:rPr>
        <w:t> </w:t>
      </w:r>
      <w:r>
        <w:rPr>
          <w:sz w:val="24"/>
        </w:rPr>
        <w:t>sjednanou výší pachtovného je též naplněna původní dohoda smluvních stran o bezplatném užívání předmětu pachtu, protože propachtovatel se stal vlastníkem technického zhodnocení předmětu pachtu a pachtýř ujednaným pachtovným splácí odpovídající odpisy tohoto technického</w:t>
      </w:r>
      <w:r>
        <w:rPr>
          <w:spacing w:val="-1"/>
          <w:sz w:val="24"/>
        </w:rPr>
        <w:t> </w:t>
      </w:r>
      <w:r>
        <w:rPr>
          <w:sz w:val="24"/>
        </w:rPr>
        <w:t>zhodnocení.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1095" w:hanging="358"/>
        <w:jc w:val="both"/>
        <w:rPr>
          <w:sz w:val="24"/>
        </w:rPr>
      </w:pPr>
      <w:r>
        <w:rPr>
          <w:sz w:val="24"/>
        </w:rPr>
        <w:t>Doba trvání pachtu reflektuje potřeby pachtýře pro uskutečňování stabilního výzkumu ve střednědobém časovém horizontu, zejména v souvislosti s pořízením a instalací přístroje MAVACS k vytváření magnetického</w:t>
      </w:r>
      <w:r>
        <w:rPr>
          <w:spacing w:val="-1"/>
          <w:sz w:val="24"/>
        </w:rPr>
        <w:t> </w:t>
      </w:r>
      <w:r>
        <w:rPr>
          <w:sz w:val="24"/>
        </w:rPr>
        <w:t>vakua.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1096" w:hanging="358"/>
        <w:jc w:val="both"/>
        <w:rPr>
          <w:sz w:val="24"/>
        </w:rPr>
      </w:pPr>
      <w:r>
        <w:rPr>
          <w:sz w:val="24"/>
        </w:rPr>
        <w:t>Přenechání předmětu pachtu k užívání třetími osobami podle ustanovení níže reflektuje potřeby pachtýře koordinovat a provádět specifickou výzkumnou činnost ve spolupráci s třetími</w:t>
      </w:r>
      <w:r>
        <w:rPr>
          <w:spacing w:val="-1"/>
          <w:sz w:val="24"/>
        </w:rPr>
        <w:t> </w:t>
      </w:r>
      <w:r>
        <w:rPr>
          <w:sz w:val="24"/>
        </w:rPr>
        <w:t>osobami.</w:t>
      </w:r>
    </w:p>
    <w:p>
      <w:pPr>
        <w:pStyle w:val="BodyText"/>
        <w:ind w:left="0" w:firstLine="0"/>
      </w:pPr>
    </w:p>
    <w:p>
      <w:pPr>
        <w:pStyle w:val="Heading1"/>
        <w:ind w:left="3502" w:right="4484" w:firstLine="674"/>
        <w:jc w:val="both"/>
      </w:pPr>
      <w:r>
        <w:rPr/>
        <w:t>Článek I. Předmět a účel pachtu</w:t>
      </w:r>
    </w:p>
    <w:p>
      <w:pPr>
        <w:pStyle w:val="ListParagraph"/>
        <w:numPr>
          <w:ilvl w:val="1"/>
          <w:numId w:val="1"/>
        </w:numPr>
        <w:tabs>
          <w:tab w:pos="474" w:val="left" w:leader="none"/>
        </w:tabs>
        <w:spacing w:line="240" w:lineRule="auto" w:before="0" w:after="0"/>
        <w:ind w:left="473" w:right="1094" w:hanging="358"/>
        <w:jc w:val="both"/>
        <w:rPr>
          <w:sz w:val="24"/>
        </w:rPr>
      </w:pPr>
      <w:r>
        <w:rPr>
          <w:sz w:val="24"/>
        </w:rPr>
        <w:t>Propachtovatel je výlučným vlastníkem pozemku p. č. 1083, jehož součástí je budova č. p. 145, k. ú. Průhonice. Celý tento pozemek a celá tato budova jsou předmětem pachtu na základě této smlouvy. Propachtovatel přenechává pachtýři předmět pachtu za účelem uvedeným v následujícím odstavci a pachtýř předmět pachtu za uvedeným účelem</w:t>
      </w:r>
      <w:r>
        <w:rPr>
          <w:spacing w:val="-17"/>
          <w:sz w:val="24"/>
        </w:rPr>
        <w:t> </w:t>
      </w:r>
      <w:r>
        <w:rPr>
          <w:sz w:val="24"/>
        </w:rPr>
        <w:t>přijímá.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320" w:bottom="280" w:left="1300" w:right="320"/>
        </w:sectPr>
      </w:pPr>
    </w:p>
    <w:p>
      <w:pPr>
        <w:pStyle w:val="ListParagraph"/>
        <w:numPr>
          <w:ilvl w:val="1"/>
          <w:numId w:val="1"/>
        </w:numPr>
        <w:tabs>
          <w:tab w:pos="474" w:val="left" w:leader="none"/>
        </w:tabs>
        <w:spacing w:line="240" w:lineRule="auto" w:before="69" w:after="0"/>
        <w:ind w:left="473" w:right="1093" w:hanging="358"/>
        <w:jc w:val="both"/>
        <w:rPr>
          <w:sz w:val="24"/>
        </w:rPr>
      </w:pPr>
      <w:r>
        <w:rPr>
          <w:sz w:val="24"/>
        </w:rPr>
        <w:t>Účelem pachtu je realizace výzkumné činnosti pachtýře. V předmětu pachtu bude mimo jiné umístěn přístroj MAVACS k vytváření magnetického vakua pro paleomagnetická měření, který je vlastnictvím pachtýře. Pachtýř je oprávněn užívat předmět pachtu pouze  v souladu s dohodnutým účelem a způsobem, který respektuje stavební a účelové určení předmětu</w:t>
      </w:r>
      <w:r>
        <w:rPr>
          <w:spacing w:val="-1"/>
          <w:sz w:val="24"/>
        </w:rPr>
        <w:t> </w:t>
      </w:r>
      <w:r>
        <w:rPr>
          <w:sz w:val="24"/>
        </w:rPr>
        <w:t>pachtu.</w:t>
      </w:r>
    </w:p>
    <w:p>
      <w:pPr>
        <w:pStyle w:val="ListParagraph"/>
        <w:numPr>
          <w:ilvl w:val="1"/>
          <w:numId w:val="1"/>
        </w:numPr>
        <w:tabs>
          <w:tab w:pos="474" w:val="left" w:leader="none"/>
        </w:tabs>
        <w:spacing w:line="240" w:lineRule="auto" w:before="0" w:after="0"/>
        <w:ind w:left="473" w:right="1096" w:hanging="358"/>
        <w:jc w:val="both"/>
        <w:rPr>
          <w:sz w:val="24"/>
        </w:rPr>
      </w:pPr>
      <w:r>
        <w:rPr>
          <w:sz w:val="24"/>
        </w:rPr>
        <w:t>Pachtýř je oprávněn spolu s předmětem pachtu užívat i okolní přístupové cesty k předmětu pachtu.</w:t>
      </w:r>
    </w:p>
    <w:p>
      <w:pPr>
        <w:pStyle w:val="ListParagraph"/>
        <w:numPr>
          <w:ilvl w:val="1"/>
          <w:numId w:val="1"/>
        </w:numPr>
        <w:tabs>
          <w:tab w:pos="474" w:val="left" w:leader="none"/>
        </w:tabs>
        <w:spacing w:line="240" w:lineRule="auto" w:before="0" w:after="0"/>
        <w:ind w:left="473" w:right="0" w:hanging="359"/>
        <w:jc w:val="both"/>
        <w:rPr>
          <w:sz w:val="24"/>
        </w:rPr>
      </w:pPr>
      <w:r>
        <w:rPr>
          <w:sz w:val="24"/>
        </w:rPr>
        <w:t>Pachtýř bere na vědomí, že stavba i pozemek jsou nemovitou národní kulturní památkou,</w:t>
      </w:r>
      <w:r>
        <w:rPr>
          <w:spacing w:val="-14"/>
          <w:sz w:val="24"/>
        </w:rPr>
        <w:t> </w:t>
      </w:r>
      <w:r>
        <w:rPr>
          <w:sz w:val="24"/>
        </w:rPr>
        <w:t>a</w:t>
      </w:r>
    </w:p>
    <w:p>
      <w:pPr>
        <w:pStyle w:val="BodyText"/>
        <w:ind w:firstLine="0"/>
        <w:jc w:val="both"/>
      </w:pPr>
      <w:r>
        <w:rPr/>
        <w:t>zavazuje se dodržovat veškeré povinnosti, které s touto skutečností souvisejí.</w:t>
      </w:r>
    </w:p>
    <w:p>
      <w:pPr>
        <w:pStyle w:val="BodyText"/>
        <w:spacing w:before="5"/>
        <w:ind w:left="0" w:firstLine="0"/>
      </w:pPr>
    </w:p>
    <w:p>
      <w:pPr>
        <w:pStyle w:val="Heading1"/>
        <w:ind w:right="4266"/>
        <w:jc w:val="center"/>
      </w:pPr>
      <w:r>
        <w:rPr/>
        <w:t>Článek II.</w:t>
      </w:r>
    </w:p>
    <w:p>
      <w:pPr>
        <w:spacing w:line="274" w:lineRule="exact" w:before="0"/>
        <w:ind w:left="2799" w:right="0" w:firstLine="0"/>
        <w:jc w:val="left"/>
        <w:rPr>
          <w:b/>
          <w:sz w:val="24"/>
        </w:rPr>
      </w:pPr>
      <w:r>
        <w:rPr>
          <w:b/>
          <w:sz w:val="24"/>
        </w:rPr>
        <w:t>Předání a převzetí předmětu pachtu</w:t>
      </w:r>
    </w:p>
    <w:p>
      <w:pPr>
        <w:pStyle w:val="BodyText"/>
        <w:spacing w:line="274" w:lineRule="exact"/>
        <w:ind w:firstLine="0"/>
      </w:pPr>
      <w:r>
        <w:rPr/>
        <w:t>K předání a převzetí předmětu pachtu nedojde, neboť předmět pachtu je pachtýřem</w:t>
      </w:r>
    </w:p>
    <w:p>
      <w:pPr>
        <w:pStyle w:val="BodyText"/>
        <w:ind w:firstLine="0"/>
      </w:pPr>
      <w:r>
        <w:rPr/>
        <w:t>k okamžiku uzavření této smlouvy již užíván.</w:t>
      </w:r>
    </w:p>
    <w:p>
      <w:pPr>
        <w:pStyle w:val="BodyText"/>
        <w:spacing w:before="5"/>
        <w:ind w:left="0" w:firstLine="0"/>
      </w:pPr>
    </w:p>
    <w:p>
      <w:pPr>
        <w:pStyle w:val="Heading1"/>
        <w:ind w:right="4263"/>
        <w:jc w:val="center"/>
      </w:pPr>
      <w:r>
        <w:rPr/>
        <w:t>Článek III.</w:t>
      </w:r>
    </w:p>
    <w:p>
      <w:pPr>
        <w:spacing w:line="274" w:lineRule="exact" w:before="0"/>
        <w:ind w:left="3447" w:right="0" w:firstLine="0"/>
        <w:jc w:val="both"/>
        <w:rPr>
          <w:b/>
          <w:sz w:val="24"/>
        </w:rPr>
      </w:pPr>
      <w:r>
        <w:rPr>
          <w:b/>
          <w:sz w:val="24"/>
        </w:rPr>
        <w:t>Pachtovné a jiné platby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74" w:lineRule="exact" w:before="0" w:after="0"/>
        <w:ind w:left="473" w:right="0" w:hanging="359"/>
        <w:jc w:val="both"/>
        <w:rPr>
          <w:sz w:val="24"/>
        </w:rPr>
      </w:pPr>
      <w:r>
        <w:rPr>
          <w:sz w:val="24"/>
        </w:rPr>
        <w:t>Pachtovné činí 19.140 Kč bez DPH měsíčně + sazba DPH dle platných</w:t>
      </w:r>
      <w:r>
        <w:rPr>
          <w:spacing w:val="-10"/>
          <w:sz w:val="24"/>
        </w:rPr>
        <w:t> </w:t>
      </w:r>
      <w:r>
        <w:rPr>
          <w:sz w:val="24"/>
        </w:rPr>
        <w:t>předpisů.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1094" w:hanging="358"/>
        <w:jc w:val="both"/>
        <w:rPr>
          <w:sz w:val="24"/>
        </w:rPr>
      </w:pPr>
      <w:r>
        <w:rPr>
          <w:sz w:val="24"/>
        </w:rPr>
        <w:t>Pachtýř bude hradit propachtovateli pachtovné ročně dopředu, na základě daňového dokladu vystaveného propachtovatelem, a to vždy nejpozději do 31. 1. příslušného kalendářního roku. Pachtovné za rok 2024 bude uhrazeno na základě daňového dokladu vystaveného propachtovatelem, a to nejpozději do 31. 12.</w:t>
      </w:r>
      <w:r>
        <w:rPr>
          <w:spacing w:val="-3"/>
          <w:sz w:val="24"/>
        </w:rPr>
        <w:t> </w:t>
      </w:r>
      <w:r>
        <w:rPr>
          <w:sz w:val="24"/>
        </w:rPr>
        <w:t>2024.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1096" w:hanging="358"/>
        <w:jc w:val="both"/>
        <w:rPr>
          <w:sz w:val="24"/>
        </w:rPr>
      </w:pPr>
      <w:r>
        <w:rPr>
          <w:sz w:val="24"/>
        </w:rPr>
        <w:t>Náklady na spotřebovanou elektrickou energii budou pachtýřem hrazeny dle skutečného odběru</w:t>
      </w:r>
      <w:r>
        <w:rPr>
          <w:spacing w:val="-11"/>
          <w:sz w:val="24"/>
        </w:rPr>
        <w:t> </w:t>
      </w:r>
      <w:r>
        <w:rPr>
          <w:sz w:val="24"/>
        </w:rPr>
        <w:t>na</w:t>
      </w:r>
      <w:r>
        <w:rPr>
          <w:spacing w:val="-12"/>
          <w:sz w:val="24"/>
        </w:rPr>
        <w:t> </w:t>
      </w:r>
      <w:r>
        <w:rPr>
          <w:sz w:val="24"/>
        </w:rPr>
        <w:t>základě</w:t>
      </w:r>
      <w:r>
        <w:rPr>
          <w:spacing w:val="-12"/>
          <w:sz w:val="24"/>
        </w:rPr>
        <w:t> </w:t>
      </w:r>
      <w:r>
        <w:rPr>
          <w:sz w:val="24"/>
        </w:rPr>
        <w:t>daňového</w:t>
      </w:r>
      <w:r>
        <w:rPr>
          <w:spacing w:val="-11"/>
          <w:sz w:val="24"/>
        </w:rPr>
        <w:t> </w:t>
      </w:r>
      <w:r>
        <w:rPr>
          <w:sz w:val="24"/>
        </w:rPr>
        <w:t>dokladu</w:t>
      </w:r>
      <w:r>
        <w:rPr>
          <w:spacing w:val="-10"/>
          <w:sz w:val="24"/>
        </w:rPr>
        <w:t> </w:t>
      </w:r>
      <w:r>
        <w:rPr>
          <w:sz w:val="24"/>
        </w:rPr>
        <w:t>vystaveného</w:t>
      </w:r>
      <w:r>
        <w:rPr>
          <w:spacing w:val="-9"/>
          <w:sz w:val="24"/>
        </w:rPr>
        <w:t> </w:t>
      </w:r>
      <w:r>
        <w:rPr>
          <w:sz w:val="24"/>
        </w:rPr>
        <w:t>propachtovatelem,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vždy</w:t>
      </w:r>
      <w:r>
        <w:rPr>
          <w:spacing w:val="-17"/>
          <w:sz w:val="24"/>
        </w:rPr>
        <w:t> </w:t>
      </w:r>
      <w:r>
        <w:rPr>
          <w:sz w:val="24"/>
        </w:rPr>
        <w:t>po</w:t>
      </w:r>
      <w:r>
        <w:rPr>
          <w:spacing w:val="-11"/>
          <w:sz w:val="24"/>
        </w:rPr>
        <w:t> </w:t>
      </w:r>
      <w:r>
        <w:rPr>
          <w:sz w:val="24"/>
        </w:rPr>
        <w:t>skončení každého čtvrtletí příslušného kalendářního</w:t>
      </w:r>
      <w:r>
        <w:rPr>
          <w:spacing w:val="-1"/>
          <w:sz w:val="24"/>
        </w:rPr>
        <w:t> </w:t>
      </w:r>
      <w:r>
        <w:rPr>
          <w:sz w:val="24"/>
        </w:rPr>
        <w:t>roku.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1095" w:hanging="358"/>
        <w:jc w:val="both"/>
        <w:rPr>
          <w:sz w:val="24"/>
        </w:rPr>
      </w:pPr>
      <w:r>
        <w:rPr>
          <w:sz w:val="24"/>
        </w:rPr>
        <w:t>Náklady na případné ostatní služby požadované pachtýřem (např. vodné, stočné, odvoz odpadu atd.) a poskytované propachtovatelem v souvislosti s užíváním předmětu pachtu, budou pachtýřem hrazeny dle skutečného odběru na základě daňových dokladů vystavených propachtovatelem, a to vždy po skončení každého čtvrtletí příslušného kalendářního</w:t>
      </w:r>
      <w:r>
        <w:rPr>
          <w:spacing w:val="-1"/>
          <w:sz w:val="24"/>
        </w:rPr>
        <w:t> </w:t>
      </w:r>
      <w:r>
        <w:rPr>
          <w:sz w:val="24"/>
        </w:rPr>
        <w:t>roku.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1094" w:hanging="358"/>
        <w:jc w:val="both"/>
        <w:rPr>
          <w:sz w:val="24"/>
        </w:rPr>
      </w:pPr>
      <w:r>
        <w:rPr>
          <w:sz w:val="24"/>
        </w:rPr>
        <w:t>Daňové doklady musí obsahovat veškeré náležitosti daňového dokladu dle obecně závazných právních předpisů a budou vystavovány se splatností 14 dnů ode dne doručení daňového</w:t>
      </w:r>
      <w:r>
        <w:rPr>
          <w:spacing w:val="-10"/>
          <w:sz w:val="24"/>
        </w:rPr>
        <w:t> </w:t>
      </w:r>
      <w:r>
        <w:rPr>
          <w:sz w:val="24"/>
        </w:rPr>
        <w:t>dokladu</w:t>
      </w:r>
      <w:r>
        <w:rPr>
          <w:spacing w:val="-8"/>
          <w:sz w:val="24"/>
        </w:rPr>
        <w:t> </w:t>
      </w:r>
      <w:r>
        <w:rPr>
          <w:sz w:val="24"/>
        </w:rPr>
        <w:t>pachtýři.</w:t>
      </w:r>
      <w:r>
        <w:rPr>
          <w:spacing w:val="-10"/>
          <w:sz w:val="24"/>
        </w:rPr>
        <w:t> </w:t>
      </w:r>
      <w:r>
        <w:rPr>
          <w:sz w:val="24"/>
        </w:rPr>
        <w:t>Neúplný</w:t>
      </w:r>
      <w:r>
        <w:rPr>
          <w:spacing w:val="-14"/>
          <w:sz w:val="24"/>
        </w:rPr>
        <w:t> </w:t>
      </w:r>
      <w:r>
        <w:rPr>
          <w:sz w:val="24"/>
        </w:rPr>
        <w:t>nebo</w:t>
      </w:r>
      <w:r>
        <w:rPr>
          <w:spacing w:val="-8"/>
          <w:sz w:val="24"/>
        </w:rPr>
        <w:t> </w:t>
      </w:r>
      <w:r>
        <w:rPr>
          <w:sz w:val="24"/>
        </w:rPr>
        <w:t>nesprávně</w:t>
      </w:r>
      <w:r>
        <w:rPr>
          <w:spacing w:val="-11"/>
          <w:sz w:val="24"/>
        </w:rPr>
        <w:t> </w:t>
      </w:r>
      <w:r>
        <w:rPr>
          <w:sz w:val="24"/>
        </w:rPr>
        <w:t>vyhotovený</w:t>
      </w:r>
      <w:r>
        <w:rPr>
          <w:spacing w:val="-14"/>
          <w:sz w:val="24"/>
        </w:rPr>
        <w:t> </w:t>
      </w:r>
      <w:r>
        <w:rPr>
          <w:sz w:val="24"/>
        </w:rPr>
        <w:t>daňový</w:t>
      </w:r>
      <w:r>
        <w:rPr>
          <w:spacing w:val="-15"/>
          <w:sz w:val="24"/>
        </w:rPr>
        <w:t> </w:t>
      </w:r>
      <w:r>
        <w:rPr>
          <w:sz w:val="24"/>
        </w:rPr>
        <w:t>doklad</w:t>
      </w:r>
      <w:r>
        <w:rPr>
          <w:spacing w:val="-10"/>
          <w:sz w:val="24"/>
        </w:rPr>
        <w:t> </w:t>
      </w:r>
      <w:r>
        <w:rPr>
          <w:sz w:val="24"/>
        </w:rPr>
        <w:t>je</w:t>
      </w:r>
      <w:r>
        <w:rPr>
          <w:spacing w:val="-11"/>
          <w:sz w:val="24"/>
        </w:rPr>
        <w:t> </w:t>
      </w:r>
      <w:r>
        <w:rPr>
          <w:sz w:val="24"/>
        </w:rPr>
        <w:t>pachtýř oprávněn vrátit před okamžikem jeho splatnosti s označením vad, které namítá. Vrácením daňového dokladu se zastaví jeho splatnost. Doručením opraveného nebo nově vyhotoveného dokladu počne běžet nová doba splatnosti 14</w:t>
      </w:r>
      <w:r>
        <w:rPr>
          <w:spacing w:val="-4"/>
          <w:sz w:val="24"/>
        </w:rPr>
        <w:t> </w:t>
      </w:r>
      <w:r>
        <w:rPr>
          <w:sz w:val="24"/>
        </w:rPr>
        <w:t>dnů.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1" w:after="0"/>
        <w:ind w:left="473" w:right="1094" w:hanging="358"/>
        <w:jc w:val="both"/>
        <w:rPr>
          <w:sz w:val="24"/>
        </w:rPr>
      </w:pPr>
      <w:r>
        <w:rPr>
          <w:sz w:val="24"/>
        </w:rPr>
        <w:t>Pro odstranění jakýchkoliv pochybností smluvní strany souhlasně prohlašují, že v případě, že dojde k předčasnému zániku pachtu na základě výpovědi ze strany propachtovatele dle čl.</w:t>
      </w:r>
      <w:r>
        <w:rPr>
          <w:spacing w:val="-9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odst.</w:t>
      </w:r>
      <w:r>
        <w:rPr>
          <w:spacing w:val="-9"/>
          <w:sz w:val="24"/>
        </w:rPr>
        <w:t> </w:t>
      </w:r>
      <w:r>
        <w:rPr>
          <w:sz w:val="24"/>
        </w:rPr>
        <w:t>2,</w:t>
      </w:r>
      <w:r>
        <w:rPr>
          <w:spacing w:val="-8"/>
          <w:sz w:val="24"/>
        </w:rPr>
        <w:t> </w:t>
      </w:r>
      <w:r>
        <w:rPr>
          <w:sz w:val="24"/>
        </w:rPr>
        <w:t>není</w:t>
      </w:r>
      <w:r>
        <w:rPr>
          <w:spacing w:val="-8"/>
          <w:sz w:val="24"/>
        </w:rPr>
        <w:t> </w:t>
      </w:r>
      <w:r>
        <w:rPr>
          <w:sz w:val="24"/>
        </w:rPr>
        <w:t>pachtýř</w:t>
      </w:r>
      <w:r>
        <w:rPr>
          <w:spacing w:val="-4"/>
          <w:sz w:val="24"/>
        </w:rPr>
        <w:t> </w:t>
      </w:r>
      <w:r>
        <w:rPr>
          <w:sz w:val="24"/>
        </w:rPr>
        <w:t>povinen</w:t>
      </w:r>
      <w:r>
        <w:rPr>
          <w:spacing w:val="-8"/>
          <w:sz w:val="24"/>
        </w:rPr>
        <w:t> </w:t>
      </w:r>
      <w:r>
        <w:rPr>
          <w:sz w:val="24"/>
        </w:rPr>
        <w:t>platit</w:t>
      </w:r>
      <w:r>
        <w:rPr>
          <w:spacing w:val="-8"/>
          <w:sz w:val="24"/>
        </w:rPr>
        <w:t> </w:t>
      </w:r>
      <w:r>
        <w:rPr>
          <w:sz w:val="24"/>
        </w:rPr>
        <w:t>propachtovateli</w:t>
      </w:r>
      <w:r>
        <w:rPr>
          <w:spacing w:val="-7"/>
          <w:sz w:val="24"/>
        </w:rPr>
        <w:t> </w:t>
      </w:r>
      <w:r>
        <w:rPr>
          <w:sz w:val="24"/>
        </w:rPr>
        <w:t>jakékoliv</w:t>
      </w:r>
      <w:r>
        <w:rPr>
          <w:spacing w:val="-9"/>
          <w:sz w:val="24"/>
        </w:rPr>
        <w:t> </w:t>
      </w:r>
      <w:r>
        <w:rPr>
          <w:sz w:val="24"/>
        </w:rPr>
        <w:t>další</w:t>
      </w:r>
      <w:r>
        <w:rPr>
          <w:spacing w:val="-7"/>
          <w:sz w:val="24"/>
        </w:rPr>
        <w:t> </w:t>
      </w:r>
      <w:r>
        <w:rPr>
          <w:sz w:val="24"/>
        </w:rPr>
        <w:t>platby,</w:t>
      </w:r>
      <w:r>
        <w:rPr>
          <w:spacing w:val="-8"/>
          <w:sz w:val="24"/>
        </w:rPr>
        <w:t> </w:t>
      </w:r>
      <w:r>
        <w:rPr>
          <w:sz w:val="24"/>
        </w:rPr>
        <w:t>které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dle písm.</w:t>
      </w:r>
      <w:r>
        <w:rPr>
          <w:spacing w:val="-14"/>
          <w:sz w:val="24"/>
        </w:rPr>
        <w:t> </w:t>
      </w:r>
      <w:r>
        <w:rPr>
          <w:sz w:val="24"/>
        </w:rPr>
        <w:t>d)</w:t>
      </w:r>
      <w:r>
        <w:rPr>
          <w:spacing w:val="-14"/>
          <w:sz w:val="24"/>
        </w:rPr>
        <w:t> </w:t>
      </w:r>
      <w:r>
        <w:rPr>
          <w:sz w:val="24"/>
        </w:rPr>
        <w:t>preambule</w:t>
      </w:r>
      <w:r>
        <w:rPr>
          <w:spacing w:val="-14"/>
          <w:sz w:val="24"/>
        </w:rPr>
        <w:t> </w:t>
      </w:r>
      <w:r>
        <w:rPr>
          <w:sz w:val="24"/>
        </w:rPr>
        <w:t>představovaly</w:t>
      </w:r>
      <w:r>
        <w:rPr>
          <w:spacing w:val="-18"/>
          <w:sz w:val="24"/>
        </w:rPr>
        <w:t> </w:t>
      </w:r>
      <w:r>
        <w:rPr>
          <w:sz w:val="24"/>
        </w:rPr>
        <w:t>doplatek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celkové</w:t>
      </w:r>
      <w:r>
        <w:rPr>
          <w:spacing w:val="-14"/>
          <w:sz w:val="24"/>
        </w:rPr>
        <w:t> </w:t>
      </w:r>
      <w:r>
        <w:rPr>
          <w:sz w:val="24"/>
        </w:rPr>
        <w:t>výše</w:t>
      </w:r>
      <w:r>
        <w:rPr>
          <w:spacing w:val="-14"/>
          <w:sz w:val="24"/>
        </w:rPr>
        <w:t> </w:t>
      </w:r>
      <w:r>
        <w:rPr>
          <w:sz w:val="24"/>
        </w:rPr>
        <w:t>odpisů</w:t>
      </w:r>
      <w:r>
        <w:rPr>
          <w:spacing w:val="-14"/>
          <w:sz w:val="24"/>
        </w:rPr>
        <w:t> </w:t>
      </w:r>
      <w:r>
        <w:rPr>
          <w:sz w:val="24"/>
        </w:rPr>
        <w:t>technického</w:t>
      </w:r>
      <w:r>
        <w:rPr>
          <w:spacing w:val="-13"/>
          <w:sz w:val="24"/>
        </w:rPr>
        <w:t> </w:t>
      </w:r>
      <w:r>
        <w:rPr>
          <w:sz w:val="24"/>
        </w:rPr>
        <w:t>zhodnocení předmětu</w:t>
      </w:r>
      <w:r>
        <w:rPr>
          <w:spacing w:val="-1"/>
          <w:sz w:val="24"/>
        </w:rPr>
        <w:t> </w:t>
      </w:r>
      <w:r>
        <w:rPr>
          <w:sz w:val="24"/>
        </w:rPr>
        <w:t>pachtu.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  <w:ind w:right="4268"/>
        <w:jc w:val="center"/>
      </w:pPr>
      <w:r>
        <w:rPr/>
        <w:t>Článek</w:t>
      </w:r>
      <w:r>
        <w:rPr>
          <w:spacing w:val="-2"/>
        </w:rPr>
        <w:t> </w:t>
      </w:r>
      <w:r>
        <w:rPr/>
        <w:t>IV.</w:t>
      </w:r>
    </w:p>
    <w:p>
      <w:pPr>
        <w:spacing w:line="274" w:lineRule="exact" w:before="0"/>
        <w:ind w:left="2837" w:right="0" w:firstLine="0"/>
        <w:jc w:val="both"/>
        <w:rPr>
          <w:b/>
          <w:sz w:val="24"/>
        </w:rPr>
      </w:pPr>
      <w:r>
        <w:rPr>
          <w:b/>
          <w:sz w:val="24"/>
        </w:rPr>
        <w:t>Práva a povinnosti smluvních stran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40" w:lineRule="auto" w:before="0" w:after="0"/>
        <w:ind w:left="473" w:right="1093" w:hanging="358"/>
        <w:jc w:val="both"/>
        <w:rPr>
          <w:sz w:val="24"/>
        </w:rPr>
      </w:pPr>
      <w:r>
        <w:rPr>
          <w:sz w:val="24"/>
        </w:rPr>
        <w:t>Pachtýř je oprávněn umožnit třetím osobám spoluužívání předmětu pachtu nebo jeho jakékoliv části pouze s předchozím písemným souhlasem propachtovatele. Propachtovatel se zavazuje takový souhlas pachtýři neprodleně poskytnout v případě, že třetí osoba má záměr spoluužívat předmět pachtu v souladu s účelem vymezeným v čl. I odst.</w:t>
      </w:r>
      <w:r>
        <w:rPr>
          <w:spacing w:val="-8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40" w:lineRule="auto" w:before="0" w:after="0"/>
        <w:ind w:left="473" w:right="1096" w:hanging="358"/>
        <w:jc w:val="both"/>
        <w:rPr>
          <w:sz w:val="24"/>
        </w:rPr>
      </w:pPr>
      <w:r>
        <w:rPr>
          <w:sz w:val="24"/>
        </w:rPr>
        <w:t>Pachtýř je oprávněn vybavit předmět pachtu vlastním zařízením v souladu s vykonávanou činností.</w:t>
      </w:r>
      <w:r>
        <w:rPr>
          <w:spacing w:val="18"/>
          <w:sz w:val="24"/>
        </w:rPr>
        <w:t> </w:t>
      </w:r>
      <w:r>
        <w:rPr>
          <w:sz w:val="24"/>
        </w:rPr>
        <w:t>Propachtovatel</w:t>
      </w:r>
      <w:r>
        <w:rPr>
          <w:spacing w:val="19"/>
          <w:sz w:val="24"/>
        </w:rPr>
        <w:t> </w:t>
      </w:r>
      <w:r>
        <w:rPr>
          <w:sz w:val="24"/>
        </w:rPr>
        <w:t>,po</w:t>
      </w:r>
      <w:r>
        <w:rPr>
          <w:spacing w:val="19"/>
          <w:sz w:val="24"/>
        </w:rPr>
        <w:t> </w:t>
      </w:r>
      <w:r>
        <w:rPr>
          <w:sz w:val="24"/>
        </w:rPr>
        <w:t>předcházející</w:t>
      </w:r>
      <w:r>
        <w:rPr>
          <w:spacing w:val="19"/>
          <w:sz w:val="24"/>
        </w:rPr>
        <w:t> </w:t>
      </w:r>
      <w:r>
        <w:rPr>
          <w:sz w:val="24"/>
        </w:rPr>
        <w:t>technické</w:t>
      </w:r>
      <w:r>
        <w:rPr>
          <w:spacing w:val="17"/>
          <w:sz w:val="24"/>
        </w:rPr>
        <w:t> </w:t>
      </w:r>
      <w:r>
        <w:rPr>
          <w:sz w:val="24"/>
        </w:rPr>
        <w:t>konzultaci,</w:t>
      </w:r>
      <w:r>
        <w:rPr>
          <w:spacing w:val="19"/>
          <w:sz w:val="24"/>
        </w:rPr>
        <w:t> </w:t>
      </w:r>
      <w:r>
        <w:rPr>
          <w:sz w:val="24"/>
        </w:rPr>
        <w:t>souhlasí</w:t>
      </w:r>
      <w:r>
        <w:rPr>
          <w:spacing w:val="19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případnou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20" w:bottom="280" w:left="1300" w:right="320"/>
        </w:sectPr>
      </w:pPr>
    </w:p>
    <w:p>
      <w:pPr>
        <w:pStyle w:val="BodyText"/>
        <w:spacing w:before="69"/>
        <w:ind w:right="1096" w:firstLine="0"/>
        <w:jc w:val="both"/>
      </w:pPr>
      <w:r>
        <w:rPr/>
        <w:t>instalací vlastního zabezpečovacího zařízení v předmětu pachtu, jakož i s umístěním firemního štítu, popř. informační tabulky s informacemi o pachtýři.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40" w:lineRule="auto" w:before="0" w:after="0"/>
        <w:ind w:left="473" w:right="1096" w:hanging="358"/>
        <w:jc w:val="both"/>
        <w:rPr>
          <w:sz w:val="24"/>
        </w:rPr>
      </w:pPr>
      <w:r>
        <w:rPr>
          <w:sz w:val="24"/>
        </w:rPr>
        <w:t>Pachtýř bez zbytečného odkladu po uzavření této smlouvy na své náklady zřídí a po celou dobu trvání pachtu bude udržovat pojištění předmětu pachtu v rozsahu běžných pojistných rizik a dále pojištění proti škodám způsobeným provozní činností</w:t>
      </w:r>
      <w:r>
        <w:rPr>
          <w:spacing w:val="-6"/>
          <w:sz w:val="24"/>
        </w:rPr>
        <w:t> </w:t>
      </w:r>
      <w:r>
        <w:rPr>
          <w:sz w:val="24"/>
        </w:rPr>
        <w:t>pachtýře.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40" w:lineRule="auto" w:before="0" w:after="0"/>
        <w:ind w:left="473" w:right="0" w:hanging="358"/>
        <w:jc w:val="both"/>
        <w:rPr>
          <w:sz w:val="24"/>
        </w:rPr>
      </w:pPr>
      <w:r>
        <w:rPr>
          <w:sz w:val="24"/>
        </w:rPr>
        <w:t>Veškerou běžnou údržbu a opravy předmětu pachtu zajišťuje na svůj náklad</w:t>
      </w:r>
      <w:r>
        <w:rPr>
          <w:spacing w:val="-10"/>
          <w:sz w:val="24"/>
        </w:rPr>
        <w:t> </w:t>
      </w:r>
      <w:r>
        <w:rPr>
          <w:sz w:val="24"/>
        </w:rPr>
        <w:t>pachtýř.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40" w:lineRule="auto" w:before="0" w:after="0"/>
        <w:ind w:left="473" w:right="1095" w:hanging="358"/>
        <w:jc w:val="both"/>
        <w:rPr>
          <w:sz w:val="24"/>
        </w:rPr>
      </w:pPr>
      <w:r>
        <w:rPr>
          <w:sz w:val="24"/>
        </w:rPr>
        <w:t>Pachtýř je povinen propachtovateli umožnit dvakrát ročně vstup do předmětu pachtu za účelem kontroly jeho řádného užívání. Žádost o vstup do předmětu pachtu musí </w:t>
      </w:r>
      <w:r>
        <w:rPr>
          <w:spacing w:val="-2"/>
          <w:sz w:val="24"/>
        </w:rPr>
        <w:t>být </w:t>
      </w:r>
      <w:r>
        <w:rPr>
          <w:sz w:val="24"/>
        </w:rPr>
        <w:t>ze strany propachtovatele doručena pachtýři písemně, minimálně jeden týden před plánovaným termínem konání</w:t>
      </w:r>
      <w:r>
        <w:rPr>
          <w:spacing w:val="-1"/>
          <w:sz w:val="24"/>
        </w:rPr>
        <w:t> </w:t>
      </w:r>
      <w:r>
        <w:rPr>
          <w:sz w:val="24"/>
        </w:rPr>
        <w:t>kontroly.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40" w:lineRule="auto" w:before="0" w:after="0"/>
        <w:ind w:left="473" w:right="1096" w:hanging="358"/>
        <w:jc w:val="both"/>
        <w:rPr>
          <w:sz w:val="24"/>
        </w:rPr>
      </w:pPr>
      <w:r>
        <w:rPr>
          <w:sz w:val="24"/>
        </w:rPr>
        <w:t>Převede-li propachtovatel za trvání pachtu vlastnické právo k předmětu pachtu, je povinen informovat nabyvatele předmětu pachtu (nového vlastníka) o existenci této smlouvy a tuto smlouvu mu v celém rozsahu</w:t>
      </w:r>
      <w:r>
        <w:rPr>
          <w:spacing w:val="-1"/>
          <w:sz w:val="24"/>
        </w:rPr>
        <w:t> </w:t>
      </w:r>
      <w:r>
        <w:rPr>
          <w:sz w:val="24"/>
        </w:rPr>
        <w:t>poskytnout.</w:t>
      </w:r>
    </w:p>
    <w:p>
      <w:pPr>
        <w:pStyle w:val="BodyText"/>
        <w:spacing w:before="5"/>
        <w:ind w:left="0" w:firstLine="0"/>
      </w:pPr>
    </w:p>
    <w:p>
      <w:pPr>
        <w:pStyle w:val="Heading1"/>
        <w:ind w:left="3915" w:right="4894" w:firstLine="223"/>
        <w:jc w:val="both"/>
      </w:pPr>
      <w:r>
        <w:rPr/>
        <w:t>Článek V. Trvání pachtu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71" w:lineRule="exact" w:before="0" w:after="0"/>
        <w:ind w:left="473" w:right="0" w:hanging="358"/>
        <w:jc w:val="both"/>
        <w:rPr>
          <w:sz w:val="24"/>
        </w:rPr>
      </w:pPr>
      <w:r>
        <w:rPr>
          <w:sz w:val="24"/>
        </w:rPr>
        <w:t>Pacht se sjednává na dobu určitou od 1. 3. 2024 do 31. 8.</w:t>
      </w:r>
      <w:r>
        <w:rPr>
          <w:spacing w:val="-4"/>
          <w:sz w:val="24"/>
        </w:rPr>
        <w:t> </w:t>
      </w:r>
      <w:r>
        <w:rPr>
          <w:sz w:val="24"/>
        </w:rPr>
        <w:t>2038.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473" w:right="1098" w:hanging="358"/>
        <w:jc w:val="both"/>
        <w:rPr>
          <w:sz w:val="24"/>
        </w:rPr>
      </w:pPr>
      <w:r>
        <w:rPr>
          <w:sz w:val="24"/>
        </w:rPr>
        <w:t>Kterákoliv ze smluvních stran může vypovědět smlouvu bez uvedení důvodu, s výpovědní dobou 24 měsíců, která počíná běžet prvního dne měsíce následujícího po měsíci, v němž byla písemná výpověď doručena smluvní</w:t>
      </w:r>
      <w:r>
        <w:rPr>
          <w:spacing w:val="-4"/>
          <w:sz w:val="24"/>
        </w:rPr>
        <w:t> </w:t>
      </w:r>
      <w:r>
        <w:rPr>
          <w:sz w:val="24"/>
        </w:rPr>
        <w:t>straně.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473" w:right="1095" w:hanging="358"/>
        <w:jc w:val="both"/>
        <w:rPr>
          <w:sz w:val="24"/>
        </w:rPr>
      </w:pPr>
      <w:r>
        <w:rPr>
          <w:sz w:val="24"/>
        </w:rPr>
        <w:t>Propachtovatel může vypovědět  smlouvu  v případě,  že  pachtýř  užívá  předmět  pachtu k jinému než ujednanému účelu, nebo předmět pachtu svojí činností poškozuje, nebo umožní jeho užívání v rozporu s čl. IV. odst. 1. V těchto případech činí výpovědní doba 2 měsíce a počíná běžet prvního dne měsíce následujícího po měsíci, v němž byla písemná výpověď doručena</w:t>
      </w:r>
      <w:r>
        <w:rPr>
          <w:spacing w:val="-2"/>
          <w:sz w:val="24"/>
        </w:rPr>
        <w:t> </w:t>
      </w:r>
      <w:r>
        <w:rPr>
          <w:sz w:val="24"/>
        </w:rPr>
        <w:t>pachtýři.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1" w:after="0"/>
        <w:ind w:left="473" w:right="1094" w:hanging="358"/>
        <w:jc w:val="both"/>
        <w:rPr>
          <w:sz w:val="24"/>
        </w:rPr>
      </w:pPr>
      <w:r>
        <w:rPr>
          <w:sz w:val="24"/>
        </w:rPr>
        <w:t>V případě skončení pachtu jakýmkoliv způsobem předá pachtýř propachtovateli předmět pachtu</w:t>
      </w:r>
      <w:r>
        <w:rPr>
          <w:spacing w:val="-17"/>
          <w:sz w:val="24"/>
        </w:rPr>
        <w:t> </w:t>
      </w:r>
      <w:r>
        <w:rPr>
          <w:sz w:val="24"/>
        </w:rPr>
        <w:t>poslední</w:t>
      </w:r>
      <w:r>
        <w:rPr>
          <w:spacing w:val="-15"/>
          <w:sz w:val="24"/>
        </w:rPr>
        <w:t> </w:t>
      </w:r>
      <w:r>
        <w:rPr>
          <w:sz w:val="24"/>
        </w:rPr>
        <w:t>den</w:t>
      </w:r>
      <w:r>
        <w:rPr>
          <w:spacing w:val="-16"/>
          <w:sz w:val="24"/>
        </w:rPr>
        <w:t> </w:t>
      </w:r>
      <w:r>
        <w:rPr>
          <w:sz w:val="24"/>
        </w:rPr>
        <w:t>trvání</w:t>
      </w:r>
      <w:r>
        <w:rPr>
          <w:spacing w:val="-15"/>
          <w:sz w:val="24"/>
        </w:rPr>
        <w:t> </w:t>
      </w:r>
      <w:r>
        <w:rPr>
          <w:sz w:val="24"/>
        </w:rPr>
        <w:t>pachtu</w:t>
      </w:r>
      <w:r>
        <w:rPr>
          <w:spacing w:val="-16"/>
          <w:sz w:val="24"/>
        </w:rPr>
        <w:t> </w:t>
      </w:r>
      <w:r>
        <w:rPr>
          <w:sz w:val="24"/>
        </w:rPr>
        <w:t>ve</w:t>
      </w:r>
      <w:r>
        <w:rPr>
          <w:spacing w:val="-17"/>
          <w:sz w:val="24"/>
        </w:rPr>
        <w:t> </w:t>
      </w:r>
      <w:r>
        <w:rPr>
          <w:sz w:val="24"/>
        </w:rPr>
        <w:t>stavu,</w:t>
      </w:r>
      <w:r>
        <w:rPr>
          <w:spacing w:val="-17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jakém</w:t>
      </w:r>
      <w:r>
        <w:rPr>
          <w:spacing w:val="-13"/>
          <w:sz w:val="24"/>
        </w:rPr>
        <w:t> </w:t>
      </w:r>
      <w:r>
        <w:rPr>
          <w:sz w:val="24"/>
        </w:rPr>
        <w:t>jej</w:t>
      </w:r>
      <w:r>
        <w:rPr>
          <w:spacing w:val="-16"/>
          <w:sz w:val="24"/>
        </w:rPr>
        <w:t> </w:t>
      </w:r>
      <w:r>
        <w:rPr>
          <w:sz w:val="24"/>
        </w:rPr>
        <w:t>převzal,</w:t>
      </w:r>
      <w:r>
        <w:rPr>
          <w:spacing w:val="-16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přihlédnutím</w:t>
      </w:r>
      <w:r>
        <w:rPr>
          <w:spacing w:val="-15"/>
          <w:sz w:val="24"/>
        </w:rPr>
        <w:t> </w:t>
      </w:r>
      <w:r>
        <w:rPr>
          <w:sz w:val="24"/>
        </w:rPr>
        <w:t>k</w:t>
      </w:r>
      <w:r>
        <w:rPr>
          <w:spacing w:val="-2"/>
          <w:sz w:val="24"/>
        </w:rPr>
        <w:t> </w:t>
      </w:r>
      <w:r>
        <w:rPr>
          <w:sz w:val="24"/>
        </w:rPr>
        <w:t>obvyklému opotřebení a vyklizený od věcí, které v předmětu pachtu</w:t>
      </w:r>
      <w:r>
        <w:rPr>
          <w:spacing w:val="-7"/>
          <w:sz w:val="24"/>
        </w:rPr>
        <w:t> </w:t>
      </w:r>
      <w:r>
        <w:rPr>
          <w:sz w:val="24"/>
        </w:rPr>
        <w:t>umístil.</w:t>
      </w:r>
    </w:p>
    <w:p>
      <w:pPr>
        <w:pStyle w:val="BodyText"/>
        <w:spacing w:before="4"/>
        <w:ind w:left="0" w:firstLine="0"/>
      </w:pPr>
    </w:p>
    <w:p>
      <w:pPr>
        <w:pStyle w:val="Heading1"/>
        <w:ind w:left="3528" w:right="4495" w:firstLine="561"/>
      </w:pPr>
      <w:r>
        <w:rPr/>
        <w:t>Článek VI. Závěrečná ustanovení</w:t>
      </w: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240" w:lineRule="auto" w:before="0" w:after="0"/>
        <w:ind w:left="473" w:right="1096" w:hanging="358"/>
        <w:jc w:val="both"/>
        <w:rPr>
          <w:sz w:val="24"/>
        </w:rPr>
      </w:pPr>
      <w:r>
        <w:rPr>
          <w:sz w:val="24"/>
        </w:rPr>
        <w:t>Smlouva nabývá účinnosti dnem jejího uveřejnění v registru smluv podle zák. č. 340/2015 Sb.</w:t>
      </w: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240" w:lineRule="auto" w:before="0" w:after="0"/>
        <w:ind w:left="473" w:right="0" w:hanging="358"/>
        <w:jc w:val="left"/>
        <w:rPr>
          <w:sz w:val="24"/>
        </w:rPr>
      </w:pPr>
      <w:r>
        <w:rPr>
          <w:sz w:val="24"/>
        </w:rPr>
        <w:t>Smlouva je sepsána a podepsána</w:t>
      </w:r>
      <w:r>
        <w:rPr>
          <w:spacing w:val="-6"/>
          <w:sz w:val="24"/>
        </w:rPr>
        <w:t> </w:t>
      </w:r>
      <w:r>
        <w:rPr>
          <w:sz w:val="24"/>
        </w:rPr>
        <w:t>elektronicky.</w:t>
      </w: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240" w:lineRule="auto" w:before="0" w:after="0"/>
        <w:ind w:left="473" w:right="0" w:hanging="358"/>
        <w:jc w:val="left"/>
        <w:rPr>
          <w:sz w:val="24"/>
        </w:rPr>
      </w:pPr>
      <w:r>
        <w:rPr>
          <w:sz w:val="24"/>
        </w:rPr>
        <w:t>Smlouva podléhá schválení dozorčími radami smluvních stran před jejím</w:t>
      </w:r>
      <w:r>
        <w:rPr>
          <w:spacing w:val="-6"/>
          <w:sz w:val="24"/>
        </w:rPr>
        <w:t> </w:t>
      </w:r>
      <w:r>
        <w:rPr>
          <w:sz w:val="24"/>
        </w:rPr>
        <w:t>podpisem.</w:t>
      </w: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240" w:lineRule="auto" w:before="0" w:after="0"/>
        <w:ind w:left="473" w:right="1096" w:hanging="358"/>
        <w:jc w:val="left"/>
        <w:rPr>
          <w:sz w:val="24"/>
        </w:rPr>
      </w:pPr>
      <w:r>
        <w:rPr>
          <w:sz w:val="24"/>
        </w:rPr>
        <w:t>Záležitosti smlouvou výslovně neupravené se řídí příslušnými ustanoveními zákona č. 89/2012 Sb., občanského</w:t>
      </w:r>
      <w:r>
        <w:rPr>
          <w:spacing w:val="1"/>
          <w:sz w:val="24"/>
        </w:rPr>
        <w:t> </w:t>
      </w:r>
      <w:r>
        <w:rPr>
          <w:sz w:val="24"/>
        </w:rPr>
        <w:t>zákoníku.</w:t>
      </w: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240" w:lineRule="auto" w:before="0" w:after="0"/>
        <w:ind w:left="473" w:right="1096" w:hanging="358"/>
        <w:jc w:val="left"/>
        <w:rPr>
          <w:sz w:val="24"/>
        </w:rPr>
      </w:pPr>
      <w:r>
        <w:rPr>
          <w:sz w:val="24"/>
        </w:rPr>
        <w:t>Smluvní strany souhlasí s uveřejněním smlouvy v registru smluv podle zák. č. 340/2015 Sb.; uveřejnění smlouvy zajistí</w:t>
      </w:r>
      <w:r>
        <w:rPr>
          <w:spacing w:val="-4"/>
          <w:sz w:val="24"/>
        </w:rPr>
        <w:t> </w:t>
      </w:r>
      <w:r>
        <w:rPr>
          <w:sz w:val="24"/>
        </w:rPr>
        <w:t>pachtýř.</w:t>
      </w: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240" w:lineRule="auto" w:before="0" w:after="0"/>
        <w:ind w:left="473" w:right="1094" w:hanging="358"/>
        <w:jc w:val="left"/>
        <w:rPr>
          <w:sz w:val="24"/>
        </w:rPr>
      </w:pPr>
      <w:r>
        <w:rPr>
          <w:sz w:val="24"/>
        </w:rPr>
        <w:t>Smlouvu lze měnit a doplňovat pouze písemnými číslovanými dodatky. Změna smlouvy  v jiné podobě a jiným způsobem se</w:t>
      </w:r>
      <w:r>
        <w:rPr>
          <w:spacing w:val="-5"/>
          <w:sz w:val="24"/>
        </w:rPr>
        <w:t> </w:t>
      </w:r>
      <w:r>
        <w:rPr>
          <w:sz w:val="24"/>
        </w:rPr>
        <w:t>vylučuje.</w:t>
      </w: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240" w:lineRule="auto" w:before="0" w:after="0"/>
        <w:ind w:left="473" w:right="1093" w:hanging="358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6.765015pt;margin-top:27.423452pt;width:69.7pt;height:13.6pt;mso-position-horizontal-relative:page;mso-position-vertical-relative:paragraph;z-index:251660288" type="#_x0000_t202" filled="false" stroked="false">
            <v:textbox inset="0,0,0,0">
              <w:txbxContent>
                <w:p>
                  <w:pPr>
                    <w:pStyle w:val="BodyText"/>
                    <w:spacing w:line="271" w:lineRule="exact"/>
                    <w:ind w:left="0" w:firstLine="0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doc. Ing. Jan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Smluvní strany uzavírají smlouvu po předchozím projednání, ve vzájemné shodě, ze své svobodné a vážné</w:t>
      </w:r>
      <w:r>
        <w:rPr>
          <w:spacing w:val="-4"/>
          <w:sz w:val="24"/>
        </w:rPr>
        <w:t> </w:t>
      </w:r>
      <w:r>
        <w:rPr>
          <w:sz w:val="24"/>
        </w:rPr>
        <w:t>vůle.</w:t>
      </w:r>
    </w:p>
    <w:p>
      <w:pPr>
        <w:spacing w:line="75" w:lineRule="exact" w:before="0"/>
        <w:ind w:left="8513" w:right="163" w:firstLine="0"/>
        <w:jc w:val="right"/>
        <w:rPr>
          <w:rFonts w:ascii="Arial"/>
          <w:sz w:val="9"/>
        </w:rPr>
      </w:pPr>
      <w:r>
        <w:rPr/>
        <w:pict>
          <v:group style="position:absolute;margin-left:476.254211pt;margin-top:3.401462pt;width:47.1pt;height:21.85pt;mso-position-horizontal-relative:page;mso-position-vertical-relative:paragraph;z-index:-251808768" coordorigin="9525,68" coordsize="942,437">
            <v:shape style="position:absolute;left:9525;top:68;width:941;height:436" coordorigin="9526,69" coordsize="941,436" path="m9739,465l9826,491,9907,503,9983,504,10053,492,10104,475,9893,475,9858,475,9821,473,9781,470,9739,465xm9737,223l9722,223,9720,235,9720,249,9720,259,9722,272,9742,341,9780,401,9832,446,9893,475,10104,475,10119,470,10180,436,10089,436,10092,432,9965,432,9887,424,9819,386,9767,325,9740,246,9739,235,9737,225,9737,223xm10147,114l9831,114,9841,115,9812,124,9751,154,9674,203,9593,270,9526,351,9537,362,9571,387,9625,418,9696,451,9674,432,9641,405,9611,379,9596,362,9591,343,9590,328,9592,318,9598,311,9630,285,9662,262,9692,241,9722,223,9737,223,9738,214,9762,202,9787,191,9810,182,9834,174,10061,174,10061,174,10057,164,10432,164,10446,151,10346,151,10295,149,10226,135,10147,114xm10408,184l10175,184,10203,190,10295,211,10297,212,10254,284,10208,346,10154,397,10089,436,10180,436,10181,435,10239,390,10295,335,10348,270,10362,258,10377,252,10394,249,10410,247,10390,231,10369,222,10348,216,10326,213,10371,203,10408,184xm10432,164l10057,164,10078,167,10100,170,10122,174,10144,178,10147,186,10147,187,10146,197,10146,199,10146,207,10135,288,10097,358,10038,408,9965,432,10092,432,10129,395,10159,345,10177,288,10182,229,10182,205,10181,195,10177,186,10175,184,10408,184,10415,181,10432,164xm10061,174l9834,174,9831,187,9828,201,9827,212,9827,216,9827,229,9841,277,9870,315,9910,339,9958,344,10004,330,10040,299,10062,256,10063,248,9905,248,9892,247,9881,241,9872,231,9869,218,9870,205,9877,194,9887,186,9900,182,10064,182,10061,174xm10064,182l9900,182,9913,183,9924,189,9933,199,9936,211,9936,213,9935,225,9928,236,9918,244,9905,248,10063,248,10068,207,10068,203,10066,195,10064,184,10064,182xm9918,69l9800,78,9708,111,9642,153,9605,191,9596,212,9607,205,9632,187,9669,165,9715,145,9774,127,9811,118,9831,114,10147,114,10072,95,9994,78,9918,69xm10466,106l10428,125,10390,141,10346,151,10446,151,10449,148,10466,106xe" filled="true" fillcolor="#3d58ff" stroked="false">
              <v:path arrowok="t"/>
              <v:fill opacity="6553f" type="solid"/>
            </v:shape>
            <v:shape style="position:absolute;left:1028;top:3019;width:941;height:436" coordorigin="1028,3019" coordsize="941,436" path="m10057,164l10061,174,10064,184,10066,195,10068,206,10062,256,10040,299,10004,330,9958,344,9910,339,9870,315,9841,277,9827,229,9827,215,9828,201,9831,187,9834,174,9810,182,9787,191,9762,202,9738,214,9737,224,9739,236,9740,246,9767,325,9819,386,9887,424,9965,432,10038,408,10097,358,10135,288,10146,207,10146,198,10147,187,10144,178,10122,174,10100,170,10078,167,10057,164xm9696,451l9674,432,9641,405,9611,379,9596,362,9591,343,9590,328,9592,318,9598,311,9630,285,9662,262,9692,241,9722,223,9720,235,9719,247,9720,259,9722,272,9742,341,9780,401,9832,446,9893,475,9858,475,9821,473,9781,470,9739,465,9826,491,9907,503,9983,504,10053,492,10119,470,10181,435,10239,390,10295,335,10348,270,10362,258,10377,252,10394,249,10410,247,10390,231,10369,222,10348,216,10326,213,10371,203,10415,181,10449,148,10466,106,10428,125,10390,141,10346,151,10295,149,10226,135,10151,115,10072,95,9994,78,9918,69,9800,78,9708,111,9642,153,9605,191,9596,212,9607,205,9632,187,9669,165,9715,145,9774,127,9811,118,9831,114,9841,115,9812,124,9751,154,9674,203,9593,270,9526,351,9537,362,9571,387,9625,418,9696,451xe" filled="false" stroked="true" strokeweight=".049pt" strokecolor="#2e42bf">
              <v:path arrowok="t"/>
              <v:stroke dashstyle="solid"/>
            </v:shape>
            <v:shape style="position:absolute;left:10088;top:183;width:209;height:253" type="#_x0000_t75" stroked="false">
              <v:imagedata r:id="rId5" o:title=""/>
            </v:shape>
            <v:shape style="position:absolute;left:9868;top:182;width:68;height:67" coordorigin="9869,182" coordsize="68,67" path="m9900,182l9913,183,9924,189,9933,199,9936,212,9935,225,9928,236,9918,244,9905,248,9892,247,9881,241,9872,231,9869,218,9870,205,9877,194,9887,186,9900,182xe" filled="false" stroked="true" strokeweight=".049pt" strokecolor="#2e42bf">
              <v:path arrowok="t"/>
              <v:stroke dashstyle="solid"/>
            </v:shape>
            <w10:wrap type="none"/>
          </v:group>
        </w:pict>
      </w:r>
      <w:r>
        <w:rPr>
          <w:rFonts w:ascii="Arial"/>
          <w:sz w:val="9"/>
        </w:rPr>
        <w:t>Podepsal doc. Ing. Jan Wild, Ph.D.</w:t>
      </w:r>
    </w:p>
    <w:p>
      <w:pPr>
        <w:spacing w:line="235" w:lineRule="auto" w:before="0"/>
        <w:ind w:left="8513" w:right="211" w:firstLine="0"/>
        <w:jc w:val="right"/>
        <w:rPr>
          <w:rFonts w:ascii="Arial" w:hAnsi="Arial"/>
          <w:sz w:val="9"/>
        </w:rPr>
      </w:pPr>
      <w:r>
        <w:rPr>
          <w:rFonts w:ascii="Arial" w:hAnsi="Arial"/>
          <w:sz w:val="9"/>
        </w:rPr>
        <w:t>DN: cn=doc. Ing. Jan Wild, Ph.D., c=CZ, o=Botanický ústav AV ČR,</w:t>
      </w:r>
    </w:p>
    <w:p>
      <w:pPr>
        <w:spacing w:after="0" w:line="235" w:lineRule="auto"/>
        <w:jc w:val="right"/>
        <w:rPr>
          <w:rFonts w:ascii="Arial" w:hAnsi="Arial"/>
          <w:sz w:val="9"/>
        </w:rPr>
        <w:sectPr>
          <w:pgSz w:w="11910" w:h="16840"/>
          <w:pgMar w:top="1320" w:bottom="280" w:left="1300" w:right="320"/>
        </w:sectPr>
      </w:pPr>
    </w:p>
    <w:p>
      <w:pPr>
        <w:tabs>
          <w:tab w:pos="3655" w:val="left" w:leader="none"/>
        </w:tabs>
        <w:spacing w:line="205" w:lineRule="exact" w:before="0"/>
        <w:ind w:left="116" w:right="0" w:firstLine="0"/>
        <w:jc w:val="left"/>
        <w:rPr>
          <w:b/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Průhonicích</w:t>
      </w:r>
      <w:r>
        <w:rPr>
          <w:spacing w:val="-1"/>
          <w:sz w:val="24"/>
        </w:rPr>
        <w:t> </w:t>
      </w:r>
      <w:r>
        <w:rPr>
          <w:sz w:val="24"/>
        </w:rPr>
        <w:t>dne</w:t>
        <w:tab/>
      </w:r>
      <w:r>
        <w:rPr>
          <w:b/>
          <w:sz w:val="24"/>
        </w:rPr>
        <w:t>Botanický ústav AV ČR, v. v.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i.</w:t>
      </w:r>
    </w:p>
    <w:p>
      <w:pPr>
        <w:pStyle w:val="BodyText"/>
        <w:spacing w:line="205" w:lineRule="exact"/>
        <w:ind w:left="116" w:firstLine="0"/>
        <w:rPr>
          <w:rFonts w:ascii="Arial"/>
        </w:rPr>
      </w:pPr>
      <w:r>
        <w:rPr/>
        <w:br w:type="column"/>
      </w:r>
      <w:r>
        <w:rPr>
          <w:rFonts w:ascii="Arial"/>
        </w:rPr>
        <w:t>Wild, Ph.D.</w:t>
      </w:r>
    </w:p>
    <w:p>
      <w:pPr>
        <w:spacing w:line="102" w:lineRule="exact" w:before="0"/>
        <w:ind w:left="116" w:right="0" w:firstLine="0"/>
        <w:jc w:val="left"/>
        <w:rPr>
          <w:rFonts w:ascii="Arial"/>
          <w:sz w:val="9"/>
        </w:rPr>
      </w:pPr>
      <w:r>
        <w:rPr/>
        <w:br w:type="column"/>
      </w:r>
      <w:r>
        <w:rPr>
          <w:rFonts w:ascii="Arial"/>
          <w:sz w:val="9"/>
        </w:rPr>
        <w:t>v.v.i., ou=006818,</w:t>
      </w:r>
    </w:p>
    <w:p>
      <w:pPr>
        <w:spacing w:line="102" w:lineRule="exact" w:before="0"/>
        <w:ind w:left="116" w:right="0" w:firstLine="0"/>
        <w:jc w:val="left"/>
        <w:rPr>
          <w:rFonts w:ascii="Arial"/>
          <w:sz w:val="9"/>
        </w:rPr>
      </w:pPr>
      <w:hyperlink r:id="rId6">
        <w:r>
          <w:rPr>
            <w:rFonts w:ascii="Arial"/>
            <w:sz w:val="9"/>
          </w:rPr>
          <w:t>email=jan.wild@ibot.cas.cz</w:t>
        </w:r>
      </w:hyperlink>
    </w:p>
    <w:p>
      <w:pPr>
        <w:spacing w:after="0" w:line="102" w:lineRule="exact"/>
        <w:jc w:val="left"/>
        <w:rPr>
          <w:rFonts w:ascii="Arial"/>
          <w:sz w:val="9"/>
        </w:rPr>
        <w:sectPr>
          <w:type w:val="continuous"/>
          <w:pgSz w:w="11910" w:h="16840"/>
          <w:pgMar w:top="1320" w:bottom="280" w:left="1300" w:right="320"/>
          <w:cols w:num="3" w:equalWidth="0">
            <w:col w:w="6884" w:space="324"/>
            <w:col w:w="1334" w:space="69"/>
            <w:col w:w="1679"/>
          </w:cols>
        </w:sectPr>
      </w:pPr>
    </w:p>
    <w:p>
      <w:pPr>
        <w:spacing w:line="83" w:lineRule="exact" w:before="0"/>
        <w:ind w:left="8513" w:right="101" w:firstLine="0"/>
        <w:jc w:val="right"/>
        <w:rPr>
          <w:rFonts w:ascii="Arial"/>
          <w:sz w:val="9"/>
        </w:rPr>
      </w:pPr>
      <w:r>
        <w:rPr>
          <w:rFonts w:ascii="Arial"/>
          <w:sz w:val="9"/>
        </w:rPr>
        <w:t>Datum: 2024.03.01 15:40:57 +01'00'</w:t>
      </w:r>
    </w:p>
    <w:p>
      <w:pPr>
        <w:pStyle w:val="BodyText"/>
        <w:tabs>
          <w:tab w:pos="7195" w:val="left" w:leader="none"/>
        </w:tabs>
        <w:spacing w:line="258" w:lineRule="exact"/>
        <w:ind w:left="3656" w:firstLine="0"/>
      </w:pPr>
      <w:r>
        <w:rPr/>
        <w:t>doc. Ing. Jan Wild,</w:t>
      </w:r>
      <w:r>
        <w:rPr>
          <w:spacing w:val="-5"/>
        </w:rPr>
        <w:t> </w:t>
      </w:r>
      <w:r>
        <w:rPr/>
        <w:t>Ph.D.,</w:t>
      </w:r>
      <w:r>
        <w:rPr>
          <w:spacing w:val="-1"/>
        </w:rPr>
        <w:t> </w:t>
      </w:r>
      <w:r>
        <w:rPr/>
        <w:t>ředitel</w:t>
        <w:tab/>
        <w:t>…………………….</w:t>
      </w:r>
    </w:p>
    <w:p>
      <w:pPr>
        <w:pStyle w:val="BodyText"/>
        <w:spacing w:before="2"/>
        <w:ind w:left="0" w:firstLine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1300" w:right="320"/>
        </w:sectPr>
      </w:pPr>
    </w:p>
    <w:p>
      <w:pPr>
        <w:pStyle w:val="BodyText"/>
        <w:spacing w:before="9"/>
        <w:ind w:left="0" w:firstLine="0"/>
        <w:rPr>
          <w:sz w:val="30"/>
        </w:rPr>
      </w:pPr>
    </w:p>
    <w:p>
      <w:pPr>
        <w:tabs>
          <w:tab w:pos="3655" w:val="left" w:leader="none"/>
        </w:tabs>
        <w:spacing w:before="0"/>
        <w:ind w:left="116" w:right="0" w:firstLine="0"/>
        <w:jc w:val="left"/>
        <w:rPr>
          <w:b/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Praze</w:t>
      </w:r>
      <w:r>
        <w:rPr>
          <w:spacing w:val="-1"/>
          <w:sz w:val="24"/>
        </w:rPr>
        <w:t> </w:t>
      </w:r>
      <w:r>
        <w:rPr>
          <w:sz w:val="24"/>
        </w:rPr>
        <w:t>dne</w:t>
        <w:tab/>
      </w:r>
      <w:r>
        <w:rPr>
          <w:b/>
          <w:sz w:val="24"/>
        </w:rPr>
        <w:t>Geologický ústav AV ČR, v. v.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i.</w:t>
      </w:r>
    </w:p>
    <w:p>
      <w:pPr>
        <w:spacing w:line="254" w:lineRule="auto" w:before="105"/>
        <w:ind w:left="116" w:right="631" w:firstLine="0"/>
        <w:jc w:val="left"/>
        <w:rPr>
          <w:rFonts w:ascii="Calibri" w:hAnsi="Calibri"/>
          <w:sz w:val="11"/>
        </w:rPr>
      </w:pPr>
      <w:r>
        <w:rPr/>
        <w:br w:type="column"/>
      </w:r>
      <w:r>
        <w:rPr>
          <w:rFonts w:ascii="Calibri" w:hAnsi="Calibri"/>
          <w:w w:val="105"/>
          <w:sz w:val="11"/>
        </w:rPr>
        <w:t>Digitálně podepsal RNDr. Tomáš Přikryl, Ph.D. Datum: 2024.02.28</w:t>
      </w:r>
    </w:p>
    <w:p>
      <w:pPr>
        <w:spacing w:line="109" w:lineRule="exact" w:before="0"/>
        <w:ind w:left="116" w:right="0" w:firstLine="0"/>
        <w:jc w:val="left"/>
        <w:rPr>
          <w:rFonts w:ascii="Calibri"/>
          <w:sz w:val="11"/>
        </w:rPr>
      </w:pPr>
      <w:r>
        <w:rPr/>
        <w:pict>
          <v:shape style="position:absolute;margin-left:466.398743pt;margin-top:-23.833059pt;width:34.050pt;height:33.8pt;mso-position-horizontal-relative:page;mso-position-vertical-relative:paragraph;z-index:-251809792" coordorigin="9328,-477" coordsize="681,676" path="m9451,56l9391,95,9354,132,9334,164,9328,188,9328,199,9380,199,9384,198,9341,198,9347,172,9369,137,9405,96,9451,56xm9619,-477l9605,-468,9598,-447,9596,-424,9596,-420,9596,-406,9596,-391,9597,-374,9600,-357,9602,-339,9606,-321,9610,-301,9614,-283,9619,-264,9609,-226,9581,-156,9540,-66,9492,28,9439,113,9387,174,9341,198,9384,198,9386,197,9422,166,9466,111,9517,29,9524,27,9517,27,9566,-63,9599,-133,9619,-185,9632,-226,9656,-226,9641,-266,9646,-301,9632,-301,9624,-332,9618,-361,9615,-389,9614,-414,9614,-424,9616,-442,9620,-460,9629,-473,9646,-473,9637,-476,9619,-477xm10002,25l9982,25,9975,32,9975,51,9982,58,10002,58,10005,54,9984,54,9978,49,9978,34,9984,29,10005,29,10002,25xm10005,29l10000,29,10004,34,10004,49,10000,54,10005,54,10009,51,10009,32,10005,29xm9996,31l9985,31,9985,51,9988,51,9988,43,9997,43,9997,42,9995,42,9999,40,9988,40,9988,35,9998,35,9998,33,9996,31xm9997,43l9993,43,9994,45,9995,47,9995,51,9999,51,9998,47,9998,45,9997,43xm9998,35l9993,35,9995,36,9995,40,9993,40,9999,40,9999,38,9998,35xm9656,-226l9632,-226,9669,-151,9708,-100,9744,-67,9774,-48,9711,-35,9646,-19,9581,2,9517,27,9524,27,9582,9,9653,-8,9727,-21,9799,-30,9851,-30,9840,-35,9887,-37,9994,-37,9976,-47,9951,-52,9810,-52,9794,-62,9778,-72,9762,-82,9747,-93,9713,-128,9684,-170,9659,-217,9656,-226xm9851,-30l9799,-30,9845,-10,9890,6,9931,15,9966,19,9987,19,9999,14,10000,8,9980,8,9953,5,9919,-4,9880,-18,9851,-30xm10002,3l9997,5,9989,8,10000,8,10002,3xm9994,-37l9887,-37,9942,-36,9987,-26,10004,-5,10007,-10,10009,-12,10009,-16,10000,-34,9994,-37xm9893,-57l9874,-57,9854,-56,9810,-52,9951,-52,9940,-55,9893,-57xm9652,-420l9649,-399,9644,-373,9639,-340,9632,-301,9646,-301,9646,-306,9649,-344,9651,-382,9652,-420xm9646,-473l9629,-473,9636,-468,9643,-460,9649,-449,9652,-432,9655,-458,9649,-471,9646,-473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0.002014pt;margin-top:-22.077763pt;width:62.35pt;height:14pt;mso-position-horizontal-relative:page;mso-position-vertical-relative:paragraph;z-index:251661312" type="#_x0000_t202" filled="false" stroked="false">
            <v:textbox inset="0,0,0,0">
              <w:txbxContent>
                <w:p>
                  <w:pPr>
                    <w:spacing w:line="277" w:lineRule="exact" w:before="2"/>
                    <w:ind w:left="0" w:right="0" w:firstLine="0"/>
                    <w:jc w:val="left"/>
                    <w:rPr>
                      <w:rFonts w:ascii="Calibri" w:hAnsi="Calibri"/>
                      <w:sz w:val="23"/>
                    </w:rPr>
                  </w:pPr>
                  <w:r>
                    <w:rPr>
                      <w:rFonts w:ascii="Calibri" w:hAnsi="Calibri"/>
                      <w:sz w:val="23"/>
                    </w:rPr>
                    <w:t>RNDr. Tomáš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002014pt;margin-top:-8.139763pt;width:60.2pt;height:14pt;mso-position-horizontal-relative:page;mso-position-vertical-relative:paragraph;z-index:251662336" type="#_x0000_t202" filled="false" stroked="false">
            <v:textbox inset="0,0,0,0">
              <w:txbxContent>
                <w:p>
                  <w:pPr>
                    <w:spacing w:line="277" w:lineRule="exact" w:before="2"/>
                    <w:ind w:left="0" w:right="0" w:firstLine="0"/>
                    <w:jc w:val="left"/>
                    <w:rPr>
                      <w:rFonts w:ascii="Calibri" w:hAnsi="Calibri"/>
                      <w:sz w:val="23"/>
                    </w:rPr>
                  </w:pPr>
                  <w:r>
                    <w:rPr>
                      <w:rFonts w:ascii="Calibri" w:hAnsi="Calibri"/>
                      <w:sz w:val="23"/>
                    </w:rPr>
                    <w:t>Přikryl, Ph.D.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105"/>
          <w:sz w:val="11"/>
        </w:rPr>
        <w:t>13:08:41 +01'00'</w:t>
      </w:r>
    </w:p>
    <w:p>
      <w:pPr>
        <w:spacing w:after="0" w:line="109" w:lineRule="exact"/>
        <w:jc w:val="left"/>
        <w:rPr>
          <w:rFonts w:ascii="Calibri"/>
          <w:sz w:val="11"/>
        </w:rPr>
        <w:sectPr>
          <w:type w:val="continuous"/>
          <w:pgSz w:w="11910" w:h="16840"/>
          <w:pgMar w:top="1320" w:bottom="280" w:left="1300" w:right="320"/>
          <w:cols w:num="2" w:equalWidth="0">
            <w:col w:w="6989" w:space="1286"/>
            <w:col w:w="2015"/>
          </w:cols>
        </w:sectPr>
      </w:pPr>
    </w:p>
    <w:p>
      <w:pPr>
        <w:pStyle w:val="BodyText"/>
        <w:spacing w:line="266" w:lineRule="exact"/>
        <w:ind w:left="3656" w:firstLine="0"/>
      </w:pPr>
      <w:r>
        <w:rPr/>
        <w:t>RNDr. Tomáš Přikryl, Ph.D., ředitel …………………….</w:t>
      </w:r>
    </w:p>
    <w:sectPr>
      <w:type w:val="continuous"/>
      <w:pgSz w:w="11910" w:h="16840"/>
      <w:pgMar w:top="1320" w:bottom="280" w:left="13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73" w:hanging="35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60" w:hanging="358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41" w:hanging="35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21" w:hanging="35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402" w:hanging="35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383" w:hanging="35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363" w:hanging="35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344" w:hanging="35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325" w:hanging="358"/>
      </w:pPr>
      <w:rPr>
        <w:rFonts w:hint="default"/>
        <w:lang w:val="cs-CZ" w:eastAsia="cs-CZ" w:bidi="cs-CZ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73" w:hanging="35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60" w:hanging="358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41" w:hanging="35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21" w:hanging="35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402" w:hanging="35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383" w:hanging="35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363" w:hanging="35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344" w:hanging="35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325" w:hanging="358"/>
      </w:pPr>
      <w:rPr>
        <w:rFonts w:hint="default"/>
        <w:lang w:val="cs-CZ" w:eastAsia="cs-CZ" w:bidi="cs-CZ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3" w:hanging="358"/>
        <w:jc w:val="left"/>
      </w:pPr>
      <w:rPr>
        <w:rFonts w:hint="default" w:ascii="Times New Roman" w:hAnsi="Times New Roman" w:eastAsia="Times New Roman" w:cs="Times New Roman"/>
        <w:spacing w:val="-30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60" w:hanging="358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41" w:hanging="35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21" w:hanging="35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402" w:hanging="35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383" w:hanging="35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363" w:hanging="35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344" w:hanging="35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325" w:hanging="358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3" w:hanging="35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60" w:hanging="358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41" w:hanging="35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21" w:hanging="35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402" w:hanging="35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383" w:hanging="35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363" w:hanging="35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344" w:hanging="35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325" w:hanging="358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473" w:hanging="35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2."/>
      <w:lvlJc w:val="left"/>
      <w:pPr>
        <w:ind w:left="473" w:hanging="358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441" w:hanging="35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21" w:hanging="35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402" w:hanging="35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383" w:hanging="35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363" w:hanging="35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344" w:hanging="35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325" w:hanging="358"/>
      </w:pPr>
      <w:rPr>
        <w:rFonts w:hint="default"/>
        <w:lang w:val="cs-CZ" w:eastAsia="cs-CZ" w:bidi="cs-CZ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  <w:style w:styleId="BodyText" w:type="paragraph">
    <w:name w:val="Body Text"/>
    <w:basedOn w:val="Normal"/>
    <w:uiPriority w:val="1"/>
    <w:qFormat/>
    <w:pPr>
      <w:ind w:left="473" w:hanging="358"/>
    </w:pPr>
    <w:rPr>
      <w:rFonts w:ascii="Times New Roman" w:hAnsi="Times New Roman" w:eastAsia="Times New Roman" w:cs="Times New Roman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32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473" w:right="1096" w:hanging="358"/>
      <w:jc w:val="both"/>
    </w:pPr>
    <w:rPr>
      <w:rFonts w:ascii="Times New Roman" w:hAnsi="Times New Roman" w:eastAsia="Times New Roman" w:cs="Times New Roman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email%3Djan.wild@ibot.cas.cz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Vašnovská Eva</dc:creator>
  <dcterms:created xsi:type="dcterms:W3CDTF">2024-03-01T14:54:28Z</dcterms:created>
  <dcterms:modified xsi:type="dcterms:W3CDTF">2024-03-01T14:54:28Z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2024-03-01T00:00:00Z</vt:filetime>
  </property>
</Properties>
</file>