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3FFA" w:rsidRPr="00B866AE" w:rsidRDefault="00BE3FFA" w:rsidP="00AE38BA">
      <w:pPr>
        <w:pStyle w:val="Nzev"/>
        <w:ind w:left="0"/>
        <w:rPr>
          <w:szCs w:val="22"/>
        </w:rPr>
      </w:pPr>
      <w:r w:rsidRPr="00B866AE">
        <w:rPr>
          <w:szCs w:val="22"/>
        </w:rPr>
        <w:t>Dodatek č. 1</w:t>
      </w:r>
    </w:p>
    <w:p w:rsidR="008A5511" w:rsidRPr="00B866AE" w:rsidRDefault="00D46D9C" w:rsidP="00AE38BA">
      <w:pPr>
        <w:pStyle w:val="Nzev"/>
        <w:ind w:left="0"/>
        <w:rPr>
          <w:rStyle w:val="value"/>
          <w:caps w:val="0"/>
          <w:szCs w:val="22"/>
        </w:rPr>
      </w:pPr>
      <w:r w:rsidRPr="00B866AE">
        <w:rPr>
          <w:caps w:val="0"/>
          <w:szCs w:val="22"/>
        </w:rPr>
        <w:t xml:space="preserve">ke </w:t>
      </w:r>
      <w:r w:rsidR="00B8619E" w:rsidRPr="00B866AE">
        <w:rPr>
          <w:caps w:val="0"/>
          <w:szCs w:val="22"/>
        </w:rPr>
        <w:t>s</w:t>
      </w:r>
      <w:r w:rsidR="00631BEB" w:rsidRPr="00B866AE">
        <w:rPr>
          <w:caps w:val="0"/>
          <w:szCs w:val="22"/>
        </w:rPr>
        <w:t>mlouv</w:t>
      </w:r>
      <w:r w:rsidRPr="00B866AE">
        <w:rPr>
          <w:caps w:val="0"/>
          <w:szCs w:val="22"/>
        </w:rPr>
        <w:t>ě</w:t>
      </w:r>
      <w:r w:rsidR="00631BEB" w:rsidRPr="00B866AE">
        <w:rPr>
          <w:caps w:val="0"/>
          <w:szCs w:val="22"/>
        </w:rPr>
        <w:t xml:space="preserve"> o dílo</w:t>
      </w:r>
      <w:r w:rsidRPr="00B866AE">
        <w:rPr>
          <w:caps w:val="0"/>
          <w:szCs w:val="22"/>
        </w:rPr>
        <w:t xml:space="preserve"> č. </w:t>
      </w:r>
      <w:r w:rsidRPr="00B866AE">
        <w:rPr>
          <w:rStyle w:val="value"/>
          <w:caps w:val="0"/>
          <w:szCs w:val="22"/>
        </w:rPr>
        <w:t>DP/3406/2023</w:t>
      </w:r>
    </w:p>
    <w:p w:rsidR="00272897" w:rsidRPr="00B866AE" w:rsidRDefault="00272897" w:rsidP="00737AEC">
      <w:pPr>
        <w:pStyle w:val="Nadpis1"/>
      </w:pPr>
      <w:r w:rsidRPr="00B866AE">
        <w:t>Smluvní strany</w:t>
      </w:r>
    </w:p>
    <w:p w:rsidR="00B8619E" w:rsidRPr="00B866AE" w:rsidRDefault="00B8619E" w:rsidP="00B8619E">
      <w:pPr>
        <w:spacing w:before="60"/>
        <w:rPr>
          <w:b/>
        </w:rPr>
      </w:pPr>
      <w:r w:rsidRPr="00B866AE">
        <w:rPr>
          <w:b/>
        </w:rPr>
        <w:t>Fakultní nemocnice Brno</w:t>
      </w:r>
    </w:p>
    <w:p w:rsidR="00B8619E" w:rsidRPr="00B866AE" w:rsidRDefault="00B8619E" w:rsidP="00B8619E">
      <w:r w:rsidRPr="00B866AE">
        <w:t>se sídlem Jihlavská 20, 625 00 Brno</w:t>
      </w:r>
    </w:p>
    <w:p w:rsidR="00B8619E" w:rsidRPr="00B866AE" w:rsidRDefault="00B8619E" w:rsidP="00B8619E">
      <w:r w:rsidRPr="00B866AE">
        <w:t>zastoupená: MUDr. Ivem Rovným, MBA, ředitelem</w:t>
      </w:r>
    </w:p>
    <w:p w:rsidR="00B8619E" w:rsidRPr="00B866AE" w:rsidRDefault="00B8619E" w:rsidP="00B8619E">
      <w:r w:rsidRPr="00B866AE">
        <w:t>IČO: 65269705, DIČ: CZ65269705</w:t>
      </w:r>
    </w:p>
    <w:p w:rsidR="00B8619E" w:rsidRPr="00B866AE" w:rsidRDefault="00B8619E" w:rsidP="00B8619E">
      <w:r w:rsidRPr="00B866AE">
        <w:t>bankovní spojení: Česká národní banka, číslo účtu: 71234621/0710</w:t>
      </w:r>
    </w:p>
    <w:p w:rsidR="00B8619E" w:rsidRPr="00B866AE" w:rsidRDefault="00B8619E" w:rsidP="00B8619E">
      <w:r w:rsidRPr="00B866AE">
        <w:t>Fakultní nemocnice Brno je státní příspěvková organizace zřízená rozhodnutím Ministerstva zdravotnictví ČR. Nemá zákonnou povinnost zápisu do obchodního rejstříku, je zapsána v živnostenském rejstříku vedeném Živnostenským úřadem města Brna.</w:t>
      </w:r>
    </w:p>
    <w:p w:rsidR="00B8619E" w:rsidRPr="00B866AE" w:rsidRDefault="00B8619E" w:rsidP="00B8619E">
      <w:r w:rsidRPr="00B866AE">
        <w:t>(dále také „</w:t>
      </w:r>
      <w:r w:rsidRPr="00B866AE">
        <w:rPr>
          <w:b/>
        </w:rPr>
        <w:t>objednatel</w:t>
      </w:r>
      <w:r w:rsidRPr="00B866AE">
        <w:t>“)</w:t>
      </w:r>
    </w:p>
    <w:p w:rsidR="00B8619E" w:rsidRPr="00B866AE" w:rsidRDefault="00B8619E" w:rsidP="00B8619E">
      <w:pPr>
        <w:spacing w:before="60"/>
      </w:pPr>
      <w:r w:rsidRPr="00B866AE">
        <w:t>a</w:t>
      </w:r>
    </w:p>
    <w:p w:rsidR="00B8619E" w:rsidRPr="00B866AE" w:rsidRDefault="00B8619E" w:rsidP="00B8619E">
      <w:pPr>
        <w:spacing w:before="60"/>
        <w:rPr>
          <w:b/>
        </w:rPr>
      </w:pPr>
      <w:r w:rsidRPr="00B866AE">
        <w:rPr>
          <w:b/>
        </w:rPr>
        <w:t>ASITIS s.r.o.</w:t>
      </w:r>
    </w:p>
    <w:p w:rsidR="00B8619E" w:rsidRPr="00B866AE" w:rsidRDefault="00B8619E" w:rsidP="00B8619E">
      <w:r w:rsidRPr="00B866AE">
        <w:t>se sídlem Vážného 99/10 621 00 Brno</w:t>
      </w:r>
    </w:p>
    <w:p w:rsidR="00B8619E" w:rsidRPr="00B866AE" w:rsidRDefault="00B8619E" w:rsidP="00B8619E">
      <w:r w:rsidRPr="00B866AE">
        <w:t>zastoupená: Ing. Martinem Vokřálem, jednatelem</w:t>
      </w:r>
    </w:p>
    <w:p w:rsidR="00B8619E" w:rsidRPr="00B866AE" w:rsidRDefault="00B8619E" w:rsidP="00B8619E">
      <w:r w:rsidRPr="00B866AE">
        <w:t>IČO: 07836686, DIČ: CZ07836686</w:t>
      </w:r>
    </w:p>
    <w:p w:rsidR="00B8619E" w:rsidRPr="00B866AE" w:rsidRDefault="00B8619E" w:rsidP="00B8619E">
      <w:r w:rsidRPr="00B866AE">
        <w:t>bankovní spojení: Fio banka a.s., číslo účtu: 2201572493/2010</w:t>
      </w:r>
    </w:p>
    <w:p w:rsidR="00B8619E" w:rsidRPr="00B866AE" w:rsidRDefault="00B8619E" w:rsidP="00B8619E">
      <w:r w:rsidRPr="00B866AE">
        <w:t>zapsaná v obchodním rejstříku vedeném Krajským soudem v Brně, oddíl C, vložka 110508</w:t>
      </w:r>
    </w:p>
    <w:p w:rsidR="00B8619E" w:rsidRPr="00B866AE" w:rsidRDefault="00B8619E" w:rsidP="00B8619E">
      <w:r w:rsidRPr="00B866AE">
        <w:t>(dále také „</w:t>
      </w:r>
      <w:r w:rsidRPr="00B866AE">
        <w:rPr>
          <w:b/>
        </w:rPr>
        <w:t>zhotovitel</w:t>
      </w:r>
      <w:r w:rsidRPr="00B866AE">
        <w:t>“)</w:t>
      </w:r>
    </w:p>
    <w:p w:rsidR="00B8619E" w:rsidRPr="00B866AE" w:rsidRDefault="00B8619E" w:rsidP="00B8619E">
      <w:pPr>
        <w:spacing w:before="60"/>
      </w:pPr>
      <w:r w:rsidRPr="00B866AE">
        <w:t xml:space="preserve">uzavírají tento dodatek č. 1 (dále jen „dodatek“) ke smlouvě o dílo č. DP/3406/2023 </w:t>
      </w:r>
      <w:r w:rsidR="00F15A9C" w:rsidRPr="00B866AE">
        <w:t>uzavřené mezi nimi 1. </w:t>
      </w:r>
      <w:r w:rsidRPr="00B866AE">
        <w:t>listopadu 2023 (dále jen „</w:t>
      </w:r>
      <w:r w:rsidRPr="00B866AE">
        <w:rPr>
          <w:b/>
        </w:rPr>
        <w:t>smlouva</w:t>
      </w:r>
      <w:r w:rsidRPr="00B866AE">
        <w:t xml:space="preserve">“) v návaznosti na zadávací řízení k veřejné zakázce </w:t>
      </w:r>
      <w:r w:rsidRPr="00B866AE">
        <w:rPr>
          <w:b/>
          <w:bCs/>
        </w:rPr>
        <w:t>Energetické posudky</w:t>
      </w:r>
      <w:r w:rsidR="00525047" w:rsidRPr="00B866AE">
        <w:t xml:space="preserve"> (</w:t>
      </w:r>
      <w:r w:rsidRPr="00B866AE">
        <w:t>dále jen „</w:t>
      </w:r>
      <w:r w:rsidRPr="00B866AE">
        <w:rPr>
          <w:b/>
          <w:bCs/>
        </w:rPr>
        <w:t>veřejná zakázka</w:t>
      </w:r>
      <w:r w:rsidRPr="00B866AE">
        <w:t>“) zadávané podle zákona č. 134/2016 </w:t>
      </w:r>
      <w:r w:rsidR="00525047" w:rsidRPr="00B866AE">
        <w:t>Sb., o </w:t>
      </w:r>
      <w:r w:rsidRPr="00B866AE">
        <w:t>zadávání veřejných zakázek, v platném znění:</w:t>
      </w:r>
    </w:p>
    <w:p w:rsidR="006B7123" w:rsidRPr="00B866AE" w:rsidRDefault="006B7123" w:rsidP="00737AEC">
      <w:pPr>
        <w:pStyle w:val="Nadpis1"/>
      </w:pPr>
      <w:r w:rsidRPr="00B866AE">
        <w:t>Ú</w:t>
      </w:r>
      <w:r w:rsidR="00525047" w:rsidRPr="00B866AE">
        <w:t>vodní ustanovení</w:t>
      </w:r>
    </w:p>
    <w:p w:rsidR="00525047" w:rsidRPr="00B866AE" w:rsidRDefault="00525047" w:rsidP="00737AEC">
      <w:pPr>
        <w:pStyle w:val="slovanodstavec"/>
      </w:pPr>
      <w:r w:rsidRPr="00B866AE">
        <w:t>Předmětem smlouvy je mimo jiné závazek zhotovitele zpracovat posudky na výskyt obecně a zvláště chráněných synantropních druhů živočichů v souladu s Metodik</w:t>
      </w:r>
      <w:r w:rsidR="00737AEC" w:rsidRPr="00B866AE">
        <w:t>ou</w:t>
      </w:r>
      <w:r w:rsidR="00F15A9C" w:rsidRPr="00B866AE">
        <w:t xml:space="preserve"> posuzování staveb z </w:t>
      </w:r>
      <w:r w:rsidRPr="00B866AE">
        <w:t>hlediska výskytu obecně a zvláště chráněných synantropních druhů živočichů.</w:t>
      </w:r>
    </w:p>
    <w:p w:rsidR="00737AEC" w:rsidRPr="00B866AE" w:rsidRDefault="00737AEC" w:rsidP="00737AEC">
      <w:pPr>
        <w:pStyle w:val="slovanodstavec"/>
      </w:pPr>
      <w:r w:rsidRPr="00B866AE">
        <w:t>Zhotovitel je v souladu se smlouvou povinen zpracovat shora uvedené posudky do 30, resp.</w:t>
      </w:r>
      <w:r w:rsidR="00B866AE">
        <w:t> </w:t>
      </w:r>
      <w:r w:rsidRPr="00B866AE">
        <w:t>60, resp. 90 dnů ode dne nabytí účinnosti smlouvy, tedy do 1. prosince 2023, resp.</w:t>
      </w:r>
      <w:r w:rsidR="00B866AE">
        <w:t> </w:t>
      </w:r>
      <w:r w:rsidRPr="00B866AE">
        <w:t>do 31. prosince 2023, resp. do 30. ledna 2024.</w:t>
      </w:r>
    </w:p>
    <w:p w:rsidR="00737AEC" w:rsidRPr="00B866AE" w:rsidRDefault="00737AEC" w:rsidP="00737AEC">
      <w:pPr>
        <w:pStyle w:val="slovanodstavec"/>
      </w:pPr>
      <w:r w:rsidRPr="00B866AE">
        <w:t xml:space="preserve">Vzhledem ke skutečnosti, že v místech, ve vztahu ke kterým jsou shora uvedené posudky zpracovávány, je možný výskyt obecně a zvláště chráněných synantropních druhů živočichů vyskytující se i jen v období května – července kalendářního roku, potřebuje objednatel zajistit provedení souvisejícího </w:t>
      </w:r>
      <w:r w:rsidR="00991AF7" w:rsidRPr="00B866AE">
        <w:t>prů</w:t>
      </w:r>
      <w:r w:rsidRPr="00B866AE">
        <w:t>zkumu i v dotčeném období, tj. nejdříve v období května – července 2024.</w:t>
      </w:r>
    </w:p>
    <w:p w:rsidR="00737AEC" w:rsidRPr="00B866AE" w:rsidRDefault="00737AEC" w:rsidP="00737AEC">
      <w:pPr>
        <w:pStyle w:val="slovanodstavec"/>
      </w:pPr>
      <w:r w:rsidRPr="00B866AE">
        <w:t>S ohledem na výše uvedené se smluvní strany</w:t>
      </w:r>
      <w:r w:rsidR="00991AF7" w:rsidRPr="00B866AE">
        <w:t xml:space="preserve"> dohodly na změně smlouvy a uzavírají tento dodatek.</w:t>
      </w:r>
    </w:p>
    <w:p w:rsidR="006B7123" w:rsidRPr="00B866AE" w:rsidRDefault="006B7123" w:rsidP="00737AEC">
      <w:pPr>
        <w:pStyle w:val="Nadpis1"/>
      </w:pPr>
      <w:r w:rsidRPr="00B866AE">
        <w:t>Předmět úprav smluvních vztahů</w:t>
      </w:r>
    </w:p>
    <w:p w:rsidR="00991AF7" w:rsidRPr="00B866AE" w:rsidRDefault="00991AF7" w:rsidP="00737AEC">
      <w:pPr>
        <w:pStyle w:val="slovanodstavec"/>
      </w:pPr>
      <w:r w:rsidRPr="00B866AE">
        <w:t>Smluvní strany se dohodly, že zhotovitel je povinen provést průzkum, v návaznosti na který jsou zpracovávány posudky na výskyt obecně a zvláště chráněných synantropních druhů živočichů v souladu s Metodikou posuzování staveb z hlediska výskytu obecně a zvláště chráněných synantropních druhů živočichů (rovněž) v období května – července 2024, a to ve vztahu ke všem dotčeném objektům. Ve vztahu ke všem dotčeným objektům je přitom zároveň v původních termínech dle smlouvy povinen zpracovat předběžné vyjádření k</w:t>
      </w:r>
      <w:r w:rsidR="00B866AE">
        <w:t> </w:t>
      </w:r>
      <w:r w:rsidRPr="00B866AE">
        <w:t>výskytu obecně a zvláště chráněných synantropních druhů živočichů. Nad rámec toho je zhotovitel povinen zpracovat vlastní posudek na výskyt obecně a zvláště chráněných synantropních druhů živočichů včetně případných návrhů opatření ve vztahu ke všem dotčeným objektům a </w:t>
      </w:r>
      <w:r w:rsidR="00B866AE" w:rsidRPr="00B866AE">
        <w:t xml:space="preserve">předat jej objednateli </w:t>
      </w:r>
      <w:r w:rsidRPr="00B866AE">
        <w:t>nejpozději 23. srpna 2024.</w:t>
      </w:r>
    </w:p>
    <w:p w:rsidR="005E1F20" w:rsidRPr="00B866AE" w:rsidRDefault="00991AF7" w:rsidP="005E1F20">
      <w:pPr>
        <w:pStyle w:val="slovanodstavec"/>
      </w:pPr>
      <w:bookmarkStart w:id="0" w:name="_Ref156944951"/>
      <w:r w:rsidRPr="00B866AE">
        <w:t xml:space="preserve">Smluvní strany se v souvislosti s výše uvedeným dohodly, že </w:t>
      </w:r>
      <w:r w:rsidR="005E1F20" w:rsidRPr="00B866AE">
        <w:t>část ceny díla týkající se zpracovávání posudků (ve výši 20 000,00 Kč bez DPH ve vztahu ke každému z objektů, 180 000,00 Kč bez DPH celkově) na výskyt obecně a zvláště chráněných synantropních druhů živočichů je zhotovitel oprávněn fakturovat až po převzetí vl</w:t>
      </w:r>
      <w:r w:rsidR="00D45AD3" w:rsidRPr="00B866AE">
        <w:t>astních posudků zpracovaných na </w:t>
      </w:r>
      <w:r w:rsidR="005E1F20" w:rsidRPr="00B866AE">
        <w:t>základě souvisejícího průzkumu prováděného v období května – července 2024.</w:t>
      </w:r>
      <w:bookmarkEnd w:id="0"/>
    </w:p>
    <w:p w:rsidR="00B84997" w:rsidRPr="00B866AE" w:rsidRDefault="005E1F20" w:rsidP="005E1F20">
      <w:pPr>
        <w:pStyle w:val="slovanodstavec"/>
      </w:pPr>
      <w:bookmarkStart w:id="1" w:name="_Ref156944966"/>
      <w:r w:rsidRPr="00B866AE">
        <w:t xml:space="preserve">V souvislosti se změnou dle </w:t>
      </w:r>
      <w:proofErr w:type="gramStart"/>
      <w:r w:rsidRPr="00B866AE">
        <w:t xml:space="preserve">čl. </w:t>
      </w:r>
      <w:r w:rsidRPr="00B866AE">
        <w:fldChar w:fldCharType="begin"/>
      </w:r>
      <w:r w:rsidRPr="00B866AE">
        <w:instrText xml:space="preserve"> REF _Ref156944951 \r \h </w:instrText>
      </w:r>
      <w:r w:rsidR="00F15A9C" w:rsidRPr="00B866AE">
        <w:instrText xml:space="preserve"> \* MERGEFORMAT </w:instrText>
      </w:r>
      <w:r w:rsidRPr="00B866AE">
        <w:fldChar w:fldCharType="separate"/>
      </w:r>
      <w:r w:rsidR="0064244F">
        <w:t>3.2</w:t>
      </w:r>
      <w:r w:rsidRPr="00B866AE">
        <w:fldChar w:fldCharType="end"/>
      </w:r>
      <w:r w:rsidRPr="00B866AE">
        <w:t xml:space="preserve"> smlouvy</w:t>
      </w:r>
      <w:proofErr w:type="gramEnd"/>
      <w:r w:rsidRPr="00B866AE">
        <w:t xml:space="preserve"> se mění ustanovení čl. </w:t>
      </w:r>
      <w:r w:rsidR="00AA7E10" w:rsidRPr="00B866AE">
        <w:t xml:space="preserve">4.1 </w:t>
      </w:r>
      <w:r w:rsidRPr="00B866AE">
        <w:t>smlouvy následovně</w:t>
      </w:r>
      <w:r w:rsidR="00AA7E10" w:rsidRPr="00B866AE">
        <w:t>:</w:t>
      </w:r>
      <w:bookmarkEnd w:id="1"/>
    </w:p>
    <w:p w:rsidR="00AA7E10" w:rsidRPr="00B866AE" w:rsidRDefault="00AA7E10" w:rsidP="00AA7E10">
      <w:pPr>
        <w:suppressAutoHyphens w:val="0"/>
        <w:jc w:val="lef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65"/>
        <w:gridCol w:w="2746"/>
      </w:tblGrid>
      <w:tr w:rsidR="00C55F95" w:rsidRPr="00B866AE" w:rsidTr="00AE38BA">
        <w:tc>
          <w:tcPr>
            <w:tcW w:w="3541" w:type="pct"/>
            <w:shd w:val="clear" w:color="auto" w:fill="auto"/>
          </w:tcPr>
          <w:p w:rsidR="00C55F95" w:rsidRPr="00B866AE" w:rsidRDefault="00C55F95" w:rsidP="00AE38BA">
            <w:pPr>
              <w:spacing w:before="60"/>
              <w:ind w:left="447"/>
              <w:rPr>
                <w:b/>
                <w:bCs/>
              </w:rPr>
            </w:pPr>
            <w:r w:rsidRPr="00B866AE">
              <w:rPr>
                <w:b/>
                <w:bCs/>
              </w:rPr>
              <w:t>Celková cena díla bez DPH:</w:t>
            </w:r>
          </w:p>
        </w:tc>
        <w:tc>
          <w:tcPr>
            <w:tcW w:w="1459" w:type="pct"/>
            <w:shd w:val="clear" w:color="auto" w:fill="auto"/>
          </w:tcPr>
          <w:p w:rsidR="00C55F95" w:rsidRPr="00B866AE" w:rsidRDefault="00C55F95" w:rsidP="00322ABE">
            <w:pPr>
              <w:spacing w:before="60"/>
              <w:jc w:val="right"/>
              <w:rPr>
                <w:b/>
                <w:bCs/>
              </w:rPr>
            </w:pPr>
            <w:r w:rsidRPr="00B866AE">
              <w:rPr>
                <w:b/>
                <w:bCs/>
              </w:rPr>
              <w:t>3 770 000,00 Kč</w:t>
            </w:r>
          </w:p>
        </w:tc>
      </w:tr>
      <w:tr w:rsidR="00C55F95" w:rsidRPr="00B866AE" w:rsidTr="00AE38BA">
        <w:tc>
          <w:tcPr>
            <w:tcW w:w="3541" w:type="pct"/>
            <w:shd w:val="clear" w:color="auto" w:fill="auto"/>
          </w:tcPr>
          <w:p w:rsidR="00C55F95" w:rsidRPr="00B866AE" w:rsidRDefault="00C55F95" w:rsidP="00AE38BA">
            <w:pPr>
              <w:ind w:left="447"/>
            </w:pPr>
            <w:r w:rsidRPr="00B866AE">
              <w:t>DPH 21 %:</w:t>
            </w:r>
          </w:p>
        </w:tc>
        <w:tc>
          <w:tcPr>
            <w:tcW w:w="1459" w:type="pct"/>
            <w:shd w:val="clear" w:color="auto" w:fill="auto"/>
          </w:tcPr>
          <w:p w:rsidR="00C55F95" w:rsidRPr="00B866AE" w:rsidRDefault="00C55F95" w:rsidP="00322ABE">
            <w:pPr>
              <w:jc w:val="right"/>
            </w:pPr>
            <w:r w:rsidRPr="00B866AE">
              <w:t>791 700,00 Kč</w:t>
            </w:r>
          </w:p>
        </w:tc>
      </w:tr>
      <w:tr w:rsidR="00C55F95" w:rsidRPr="00B866AE" w:rsidTr="00AE38BA">
        <w:tc>
          <w:tcPr>
            <w:tcW w:w="3541" w:type="pct"/>
            <w:shd w:val="clear" w:color="auto" w:fill="auto"/>
          </w:tcPr>
          <w:p w:rsidR="00C55F95" w:rsidRPr="00B866AE" w:rsidRDefault="00C55F95" w:rsidP="00AE38BA">
            <w:pPr>
              <w:ind w:left="447"/>
            </w:pPr>
            <w:r w:rsidRPr="00B866AE">
              <w:t>Celková cena díla včetně DPH:</w:t>
            </w:r>
          </w:p>
        </w:tc>
        <w:tc>
          <w:tcPr>
            <w:tcW w:w="1459" w:type="pct"/>
            <w:shd w:val="clear" w:color="auto" w:fill="auto"/>
          </w:tcPr>
          <w:p w:rsidR="00C55F95" w:rsidRPr="00B866AE" w:rsidRDefault="00C55F95" w:rsidP="00322ABE">
            <w:pPr>
              <w:jc w:val="right"/>
            </w:pPr>
            <w:r w:rsidRPr="00B866AE">
              <w:t>4 561 700,00 Kč</w:t>
            </w:r>
          </w:p>
        </w:tc>
      </w:tr>
    </w:tbl>
    <w:p w:rsidR="00C55F95" w:rsidRPr="00B866AE" w:rsidRDefault="00C55F95" w:rsidP="00AE38BA">
      <w:pPr>
        <w:spacing w:before="60"/>
        <w:ind w:left="567"/>
      </w:pPr>
      <w:r w:rsidRPr="00B866AE">
        <w:t>z toho: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14"/>
        <w:gridCol w:w="951"/>
        <w:gridCol w:w="2710"/>
        <w:gridCol w:w="36"/>
      </w:tblGrid>
      <w:tr w:rsidR="00C55F95" w:rsidRPr="00B866AE" w:rsidTr="00AE38BA">
        <w:trPr>
          <w:gridAfter w:val="1"/>
          <w:wAfter w:w="19" w:type="pct"/>
          <w:trHeight w:val="288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keepNext/>
              <w:keepLines/>
              <w:spacing w:before="60"/>
              <w:ind w:left="447"/>
              <w:jc w:val="left"/>
              <w:rPr>
                <w:b/>
                <w:bCs/>
              </w:rPr>
            </w:pPr>
            <w:r w:rsidRPr="00B866AE">
              <w:rPr>
                <w:b/>
                <w:bCs/>
              </w:rPr>
              <w:t>Cena díla ve vztahu k objektu J1 bez DPH: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C55F95" w:rsidP="00322ABE">
            <w:pPr>
              <w:spacing w:before="60"/>
              <w:jc w:val="right"/>
              <w:rPr>
                <w:b/>
                <w:bCs/>
                <w:highlight w:val="yellow"/>
              </w:rPr>
            </w:pPr>
            <w:r w:rsidRPr="00B866AE">
              <w:rPr>
                <w:b/>
                <w:bCs/>
              </w:rPr>
              <w:t>3</w:t>
            </w:r>
            <w:r w:rsidR="00462E56" w:rsidRPr="00B866AE">
              <w:rPr>
                <w:b/>
                <w:bCs/>
              </w:rPr>
              <w:t>4</w:t>
            </w:r>
            <w:r w:rsidRPr="00B866AE">
              <w:rPr>
                <w:b/>
                <w:bCs/>
              </w:rPr>
              <w:t>0 000,00 Kč</w:t>
            </w:r>
          </w:p>
        </w:tc>
      </w:tr>
      <w:tr w:rsidR="00C55F95" w:rsidRPr="00B866AE" w:rsidTr="00AE38BA">
        <w:tc>
          <w:tcPr>
            <w:tcW w:w="3036" w:type="pct"/>
            <w:shd w:val="clear" w:color="auto" w:fill="auto"/>
          </w:tcPr>
          <w:p w:rsidR="00C55F95" w:rsidRPr="00B866AE" w:rsidRDefault="00C55F95" w:rsidP="00AE38BA">
            <w:pPr>
              <w:ind w:left="447"/>
            </w:pPr>
            <w:r w:rsidRPr="00B866AE">
              <w:t>DPH 21 %:</w:t>
            </w:r>
          </w:p>
        </w:tc>
        <w:tc>
          <w:tcPr>
            <w:tcW w:w="1964" w:type="pct"/>
            <w:gridSpan w:val="3"/>
            <w:shd w:val="clear" w:color="auto" w:fill="auto"/>
          </w:tcPr>
          <w:p w:rsidR="00C55F95" w:rsidRPr="00B866AE" w:rsidRDefault="009017F1" w:rsidP="00AE38BA">
            <w:pPr>
              <w:ind w:left="447"/>
              <w:jc w:val="right"/>
            </w:pPr>
            <w:r w:rsidRPr="00B866AE">
              <w:t>71 400,00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32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ind w:left="447"/>
            </w:pPr>
            <w:r w:rsidRPr="00B866AE">
              <w:t>Cena díla ve vztahu k objektu J1 včetně DPH: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9017F1" w:rsidP="00322ABE">
            <w:pPr>
              <w:jc w:val="right"/>
              <w:rPr>
                <w:highlight w:val="yellow"/>
              </w:rPr>
            </w:pPr>
            <w:r w:rsidRPr="00B866AE">
              <w:t>411 400,00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88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keepNext/>
              <w:keepLines/>
              <w:spacing w:before="60"/>
              <w:ind w:left="447"/>
              <w:jc w:val="left"/>
              <w:rPr>
                <w:b/>
                <w:bCs/>
              </w:rPr>
            </w:pPr>
            <w:r w:rsidRPr="00B866AE">
              <w:rPr>
                <w:b/>
                <w:bCs/>
              </w:rPr>
              <w:t>Cena díla ve vztahu k objektu J2, bez DPH: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C55F95" w:rsidP="00322ABE">
            <w:pPr>
              <w:spacing w:before="60"/>
              <w:jc w:val="right"/>
              <w:rPr>
                <w:b/>
                <w:bCs/>
              </w:rPr>
            </w:pPr>
            <w:r w:rsidRPr="00B866AE">
              <w:rPr>
                <w:b/>
                <w:bCs/>
              </w:rPr>
              <w:t>3</w:t>
            </w:r>
            <w:r w:rsidR="00462E56" w:rsidRPr="00B866AE">
              <w:rPr>
                <w:b/>
                <w:bCs/>
              </w:rPr>
              <w:t>4</w:t>
            </w:r>
            <w:r w:rsidRPr="00B866AE">
              <w:rPr>
                <w:b/>
                <w:bCs/>
              </w:rPr>
              <w:t>0 000,00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32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keepNext/>
              <w:keepLines/>
              <w:ind w:left="447"/>
            </w:pPr>
            <w:r w:rsidRPr="00B866AE">
              <w:t>DPH 21 %: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9017F1" w:rsidP="00322ABE">
            <w:pPr>
              <w:jc w:val="right"/>
            </w:pPr>
            <w:r w:rsidRPr="00B866AE">
              <w:t>71 400,00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32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ind w:left="447"/>
            </w:pPr>
            <w:r w:rsidRPr="00B866AE">
              <w:t>Cena díla ve vztahu k objektu J2 včetně DPH: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9017F1" w:rsidP="00322ABE">
            <w:pPr>
              <w:jc w:val="right"/>
            </w:pPr>
            <w:r w:rsidRPr="00B866AE">
              <w:t>411 400,00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99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keepNext/>
              <w:keepLines/>
              <w:spacing w:before="60"/>
              <w:ind w:left="447"/>
              <w:jc w:val="left"/>
              <w:rPr>
                <w:b/>
                <w:bCs/>
              </w:rPr>
            </w:pPr>
            <w:r w:rsidRPr="00B866AE">
              <w:rPr>
                <w:b/>
                <w:bCs/>
              </w:rPr>
              <w:t>Cena díla ve vztahu k objektu J3, bez DPH: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C55F95" w:rsidP="00322ABE">
            <w:pPr>
              <w:spacing w:before="60"/>
              <w:jc w:val="right"/>
              <w:rPr>
                <w:b/>
                <w:bCs/>
              </w:rPr>
            </w:pPr>
            <w:r w:rsidRPr="00B866AE">
              <w:rPr>
                <w:b/>
                <w:bCs/>
              </w:rPr>
              <w:t>2</w:t>
            </w:r>
            <w:r w:rsidR="00951C1F" w:rsidRPr="00B866AE">
              <w:rPr>
                <w:b/>
                <w:bCs/>
              </w:rPr>
              <w:t>7</w:t>
            </w:r>
            <w:r w:rsidRPr="00B866AE">
              <w:rPr>
                <w:b/>
                <w:bCs/>
              </w:rPr>
              <w:t>0 000,00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32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keepNext/>
              <w:keepLines/>
              <w:ind w:left="447"/>
            </w:pPr>
            <w:r w:rsidRPr="00B866AE">
              <w:t>DPH 21 %: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A47D2A" w:rsidP="00322ABE">
            <w:pPr>
              <w:jc w:val="right"/>
            </w:pPr>
            <w:r w:rsidRPr="00B866AE">
              <w:t>56 700,00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32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ind w:left="447"/>
            </w:pPr>
            <w:r w:rsidRPr="00B866AE">
              <w:t>Cena díla ve vztahu k objektu J3 včetně DPH: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A47D2A" w:rsidP="00322ABE">
            <w:pPr>
              <w:jc w:val="right"/>
            </w:pPr>
            <w:r w:rsidRPr="00B866AE">
              <w:t>326 700,00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88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keepNext/>
              <w:keepLines/>
              <w:spacing w:before="60"/>
              <w:ind w:left="447"/>
              <w:jc w:val="left"/>
              <w:rPr>
                <w:b/>
                <w:bCs/>
              </w:rPr>
            </w:pPr>
            <w:r w:rsidRPr="00B866AE">
              <w:rPr>
                <w:b/>
                <w:bCs/>
              </w:rPr>
              <w:t>Cena díla ve vztahu k objektu N, bez DPH: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C55F95" w:rsidP="00322ABE">
            <w:pPr>
              <w:spacing w:before="60"/>
              <w:jc w:val="right"/>
              <w:rPr>
                <w:b/>
                <w:bCs/>
              </w:rPr>
            </w:pPr>
            <w:r w:rsidRPr="00B866AE">
              <w:rPr>
                <w:b/>
                <w:bCs/>
              </w:rPr>
              <w:t>3</w:t>
            </w:r>
            <w:r w:rsidR="00951C1F" w:rsidRPr="00B866AE">
              <w:rPr>
                <w:b/>
                <w:bCs/>
              </w:rPr>
              <w:t>1</w:t>
            </w:r>
            <w:r w:rsidRPr="00B866AE">
              <w:rPr>
                <w:b/>
                <w:bCs/>
              </w:rPr>
              <w:t>0 000,00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32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keepNext/>
              <w:keepLines/>
              <w:ind w:left="447"/>
            </w:pPr>
            <w:r w:rsidRPr="00B866AE">
              <w:t>DPH 21 %: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A47D2A" w:rsidP="00322ABE">
            <w:pPr>
              <w:jc w:val="right"/>
            </w:pPr>
            <w:r w:rsidRPr="00B866AE">
              <w:t>65 100,00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32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ind w:left="447"/>
            </w:pPr>
            <w:r w:rsidRPr="00B866AE">
              <w:t>Cena díla ve vztahu k objektu N včetně DPH: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9948ED" w:rsidP="00322ABE">
            <w:pPr>
              <w:jc w:val="right"/>
            </w:pPr>
            <w:r w:rsidRPr="00B866AE">
              <w:t>375 100,00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88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keepNext/>
              <w:keepLines/>
              <w:spacing w:before="60"/>
              <w:ind w:left="447"/>
              <w:jc w:val="left"/>
              <w:rPr>
                <w:b/>
                <w:bCs/>
              </w:rPr>
            </w:pPr>
            <w:r w:rsidRPr="00B866AE">
              <w:rPr>
                <w:b/>
                <w:bCs/>
              </w:rPr>
              <w:t>Cena díla ve vztahu k objektu 9, bez DPH: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C55F95" w:rsidP="00322ABE">
            <w:pPr>
              <w:spacing w:before="60"/>
              <w:jc w:val="right"/>
              <w:rPr>
                <w:b/>
                <w:bCs/>
              </w:rPr>
            </w:pPr>
            <w:r w:rsidRPr="00B866AE">
              <w:rPr>
                <w:b/>
                <w:bCs/>
              </w:rPr>
              <w:t>2</w:t>
            </w:r>
            <w:r w:rsidR="00951C1F" w:rsidRPr="00B866AE">
              <w:rPr>
                <w:b/>
                <w:bCs/>
              </w:rPr>
              <w:t>3</w:t>
            </w:r>
            <w:r w:rsidRPr="00B866AE">
              <w:rPr>
                <w:b/>
                <w:bCs/>
              </w:rPr>
              <w:t>0 000,00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32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keepNext/>
              <w:keepLines/>
              <w:ind w:left="447"/>
            </w:pPr>
            <w:r w:rsidRPr="00B866AE">
              <w:t>DPH 21 %: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9948ED" w:rsidP="00322ABE">
            <w:pPr>
              <w:jc w:val="right"/>
            </w:pPr>
            <w:r w:rsidRPr="00B866AE">
              <w:t>48 300,00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95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ind w:left="447"/>
            </w:pPr>
            <w:r w:rsidRPr="00B866AE">
              <w:t>Cena díla ve vztahu k objektu 9 včetně DPH: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9948ED" w:rsidP="00322ABE">
            <w:pPr>
              <w:jc w:val="right"/>
            </w:pPr>
            <w:r w:rsidRPr="00B866AE">
              <w:t>278 300,00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88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keepNext/>
              <w:keepLines/>
              <w:spacing w:before="60"/>
              <w:ind w:left="447"/>
              <w:jc w:val="left"/>
              <w:rPr>
                <w:b/>
                <w:bCs/>
              </w:rPr>
            </w:pPr>
            <w:r w:rsidRPr="00B866AE">
              <w:rPr>
                <w:b/>
                <w:bCs/>
              </w:rPr>
              <w:t>Cena díla ve vztahu k objektu M bez DPH: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C55F95" w:rsidP="00322ABE">
            <w:pPr>
              <w:spacing w:before="60"/>
              <w:jc w:val="right"/>
              <w:rPr>
                <w:b/>
                <w:bCs/>
              </w:rPr>
            </w:pPr>
            <w:r w:rsidRPr="00B866AE">
              <w:rPr>
                <w:b/>
                <w:bCs/>
              </w:rPr>
              <w:t>5</w:t>
            </w:r>
            <w:r w:rsidR="00951C1F" w:rsidRPr="00B866AE">
              <w:rPr>
                <w:b/>
                <w:bCs/>
              </w:rPr>
              <w:t>3</w:t>
            </w:r>
            <w:r w:rsidRPr="00B866AE">
              <w:rPr>
                <w:b/>
                <w:bCs/>
              </w:rPr>
              <w:t>0 000,00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32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keepNext/>
              <w:keepLines/>
              <w:ind w:left="447"/>
            </w:pPr>
            <w:r w:rsidRPr="00B866AE">
              <w:t>DPH 21 %: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EC57C2" w:rsidP="00322ABE">
            <w:pPr>
              <w:jc w:val="right"/>
            </w:pPr>
            <w:r w:rsidRPr="00B866AE">
              <w:t>111 300,00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32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ind w:left="447"/>
            </w:pPr>
            <w:r w:rsidRPr="00B866AE">
              <w:t>Cena díla ve vztahu k objektu M včetně DPH: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EC57C2" w:rsidP="00322ABE">
            <w:pPr>
              <w:jc w:val="right"/>
            </w:pPr>
            <w:r w:rsidRPr="00B866AE">
              <w:t>641 300,00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88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keepNext/>
              <w:keepLines/>
              <w:spacing w:before="60"/>
              <w:ind w:left="447"/>
              <w:jc w:val="left"/>
              <w:rPr>
                <w:b/>
                <w:bCs/>
              </w:rPr>
            </w:pPr>
            <w:r w:rsidRPr="00B866AE">
              <w:rPr>
                <w:b/>
                <w:bCs/>
              </w:rPr>
              <w:t>Cena díla ve vztahu k objektu F bez DPH: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C55F95" w:rsidP="00322ABE">
            <w:pPr>
              <w:spacing w:before="60"/>
              <w:jc w:val="right"/>
              <w:rPr>
                <w:b/>
                <w:bCs/>
              </w:rPr>
            </w:pPr>
            <w:r w:rsidRPr="00B866AE">
              <w:rPr>
                <w:b/>
                <w:bCs/>
              </w:rPr>
              <w:t>5</w:t>
            </w:r>
            <w:r w:rsidR="00951C1F" w:rsidRPr="00B866AE">
              <w:rPr>
                <w:b/>
                <w:bCs/>
              </w:rPr>
              <w:t>5</w:t>
            </w:r>
            <w:r w:rsidRPr="00B866AE">
              <w:rPr>
                <w:b/>
                <w:bCs/>
              </w:rPr>
              <w:t>0 000,00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32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keepNext/>
              <w:keepLines/>
              <w:ind w:left="447"/>
            </w:pPr>
            <w:r w:rsidRPr="00B866AE">
              <w:t>DPH 21 %: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EC57C2" w:rsidP="00322ABE">
            <w:pPr>
              <w:jc w:val="right"/>
            </w:pPr>
            <w:r w:rsidRPr="00B866AE">
              <w:t>115 500,00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32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ind w:left="447"/>
            </w:pPr>
            <w:r w:rsidRPr="00B866AE">
              <w:t>Cena díla ve vztahu k objektu F včetně DPH: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C56A78" w:rsidP="00322ABE">
            <w:pPr>
              <w:jc w:val="right"/>
            </w:pPr>
            <w:r w:rsidRPr="00B866AE">
              <w:t>665 500,00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99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keepNext/>
              <w:keepLines/>
              <w:spacing w:before="60"/>
              <w:ind w:left="447"/>
              <w:jc w:val="left"/>
              <w:rPr>
                <w:b/>
                <w:bCs/>
              </w:rPr>
            </w:pPr>
            <w:r w:rsidRPr="00B866AE">
              <w:rPr>
                <w:b/>
                <w:bCs/>
              </w:rPr>
              <w:t>Cena díla ve vztahu k objektu L, bez DPH: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C55F95" w:rsidP="00322ABE">
            <w:pPr>
              <w:spacing w:before="60"/>
              <w:jc w:val="right"/>
              <w:rPr>
                <w:b/>
                <w:bCs/>
              </w:rPr>
            </w:pPr>
            <w:r w:rsidRPr="00B866AE">
              <w:rPr>
                <w:b/>
                <w:bCs/>
              </w:rPr>
              <w:t>5</w:t>
            </w:r>
            <w:r w:rsidR="00E0533A" w:rsidRPr="00B866AE">
              <w:rPr>
                <w:b/>
                <w:bCs/>
              </w:rPr>
              <w:t>1</w:t>
            </w:r>
            <w:r w:rsidRPr="00B866AE">
              <w:rPr>
                <w:b/>
                <w:bCs/>
              </w:rPr>
              <w:t>0 000,00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32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keepNext/>
              <w:keepLines/>
              <w:ind w:left="447"/>
            </w:pPr>
            <w:r w:rsidRPr="00B866AE">
              <w:t>DPH 21 %: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E0533A" w:rsidP="00322ABE">
            <w:pPr>
              <w:jc w:val="right"/>
            </w:pPr>
            <w:r w:rsidRPr="00B866AE">
              <w:t>107 100,00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32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ind w:left="447"/>
            </w:pPr>
            <w:r w:rsidRPr="00B866AE">
              <w:t>Cena díla ve vztahu k objektu L včetně DPH: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951C1F" w:rsidP="00322ABE">
            <w:pPr>
              <w:jc w:val="right"/>
            </w:pPr>
            <w:r w:rsidRPr="00B866AE">
              <w:t>617 100,00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88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keepNext/>
              <w:keepLines/>
              <w:spacing w:before="60"/>
              <w:ind w:left="447"/>
              <w:jc w:val="left"/>
              <w:rPr>
                <w:b/>
                <w:bCs/>
              </w:rPr>
            </w:pPr>
            <w:r w:rsidRPr="00B866AE">
              <w:rPr>
                <w:b/>
                <w:bCs/>
              </w:rPr>
              <w:t>Cena díla ve vztahu k objektu S, bez DPH: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C55F95" w:rsidP="00322ABE">
            <w:pPr>
              <w:spacing w:before="60"/>
              <w:jc w:val="right"/>
              <w:rPr>
                <w:b/>
                <w:bCs/>
              </w:rPr>
            </w:pPr>
            <w:r w:rsidRPr="00B866AE">
              <w:rPr>
                <w:b/>
                <w:bCs/>
              </w:rPr>
              <w:t>5</w:t>
            </w:r>
            <w:r w:rsidR="00E0533A" w:rsidRPr="00B866AE">
              <w:rPr>
                <w:b/>
                <w:bCs/>
              </w:rPr>
              <w:t>1</w:t>
            </w:r>
            <w:r w:rsidRPr="00B866AE">
              <w:rPr>
                <w:b/>
                <w:bCs/>
              </w:rPr>
              <w:t>0 000,00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32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keepNext/>
              <w:keepLines/>
              <w:ind w:left="447"/>
            </w:pPr>
            <w:r w:rsidRPr="00B866AE">
              <w:t>DPH 21 %: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E0533A" w:rsidP="00322ABE">
            <w:pPr>
              <w:jc w:val="right"/>
            </w:pPr>
            <w:r w:rsidRPr="00B866AE">
              <w:t>107 100,00 Kč</w:t>
            </w:r>
          </w:p>
        </w:tc>
      </w:tr>
      <w:tr w:rsidR="00C55F95" w:rsidRPr="00B866AE" w:rsidTr="00AE38BA">
        <w:trPr>
          <w:gridAfter w:val="1"/>
          <w:wAfter w:w="19" w:type="pct"/>
          <w:trHeight w:val="232"/>
        </w:trPr>
        <w:tc>
          <w:tcPr>
            <w:tcW w:w="3541" w:type="pct"/>
            <w:gridSpan w:val="2"/>
            <w:shd w:val="clear" w:color="auto" w:fill="auto"/>
          </w:tcPr>
          <w:p w:rsidR="00C55F95" w:rsidRPr="00B866AE" w:rsidRDefault="00C55F95" w:rsidP="00AE38BA">
            <w:pPr>
              <w:ind w:left="447"/>
            </w:pPr>
            <w:r w:rsidRPr="00B866AE">
              <w:t>Cena díla ve vztahu k objektu S včetně DPH:</w:t>
            </w:r>
          </w:p>
        </w:tc>
        <w:tc>
          <w:tcPr>
            <w:tcW w:w="1440" w:type="pct"/>
            <w:shd w:val="clear" w:color="auto" w:fill="auto"/>
          </w:tcPr>
          <w:p w:rsidR="00C55F95" w:rsidRPr="00B866AE" w:rsidRDefault="00951C1F" w:rsidP="00322ABE">
            <w:pPr>
              <w:jc w:val="right"/>
            </w:pPr>
            <w:r w:rsidRPr="00B866AE">
              <w:t>617 100,00 Kč</w:t>
            </w:r>
          </w:p>
        </w:tc>
      </w:tr>
      <w:tr w:rsidR="00C56A78" w:rsidRPr="00B866AE" w:rsidTr="00AE38BA">
        <w:trPr>
          <w:gridAfter w:val="1"/>
          <w:wAfter w:w="19" w:type="pct"/>
          <w:trHeight w:val="232"/>
        </w:trPr>
        <w:tc>
          <w:tcPr>
            <w:tcW w:w="3541" w:type="pct"/>
            <w:gridSpan w:val="2"/>
            <w:shd w:val="clear" w:color="auto" w:fill="auto"/>
          </w:tcPr>
          <w:p w:rsidR="00C56A78" w:rsidRPr="00B866AE" w:rsidRDefault="00C56A78" w:rsidP="00AE38BA">
            <w:pPr>
              <w:ind w:left="447"/>
              <w:rPr>
                <w:b/>
                <w:bCs/>
              </w:rPr>
            </w:pPr>
            <w:r w:rsidRPr="00B866AE">
              <w:rPr>
                <w:b/>
                <w:bCs/>
              </w:rPr>
              <w:t xml:space="preserve">Cena díla </w:t>
            </w:r>
            <w:r w:rsidR="00B8619E" w:rsidRPr="00B866AE">
              <w:rPr>
                <w:b/>
                <w:bCs/>
              </w:rPr>
              <w:t xml:space="preserve">ve vztahu k </w:t>
            </w:r>
            <w:r w:rsidRPr="00B866AE">
              <w:rPr>
                <w:b/>
                <w:bCs/>
              </w:rPr>
              <w:t>posudk</w:t>
            </w:r>
            <w:r w:rsidR="00B8619E" w:rsidRPr="00B866AE">
              <w:rPr>
                <w:b/>
                <w:bCs/>
              </w:rPr>
              <w:t>ům</w:t>
            </w:r>
            <w:r w:rsidRPr="00B866AE">
              <w:rPr>
                <w:b/>
                <w:bCs/>
              </w:rPr>
              <w:t xml:space="preserve"> k výskytu synantropních druhů pro všechny předmětné pavilony, bez DPH:</w:t>
            </w:r>
          </w:p>
        </w:tc>
        <w:tc>
          <w:tcPr>
            <w:tcW w:w="1440" w:type="pct"/>
            <w:shd w:val="clear" w:color="auto" w:fill="auto"/>
            <w:vAlign w:val="center"/>
          </w:tcPr>
          <w:p w:rsidR="00C56A78" w:rsidRPr="00B866AE" w:rsidRDefault="00C56A78" w:rsidP="00C56A78">
            <w:pPr>
              <w:jc w:val="right"/>
              <w:rPr>
                <w:b/>
                <w:bCs/>
              </w:rPr>
            </w:pPr>
            <w:r w:rsidRPr="00B866AE">
              <w:rPr>
                <w:b/>
                <w:bCs/>
              </w:rPr>
              <w:t>180 000,00 Kč</w:t>
            </w:r>
          </w:p>
        </w:tc>
      </w:tr>
      <w:tr w:rsidR="00C56A78" w:rsidRPr="00B866AE" w:rsidTr="00AE38BA">
        <w:trPr>
          <w:gridAfter w:val="1"/>
          <w:wAfter w:w="19" w:type="pct"/>
          <w:trHeight w:val="232"/>
        </w:trPr>
        <w:tc>
          <w:tcPr>
            <w:tcW w:w="3541" w:type="pct"/>
            <w:gridSpan w:val="2"/>
            <w:shd w:val="clear" w:color="auto" w:fill="auto"/>
          </w:tcPr>
          <w:p w:rsidR="00C56A78" w:rsidRPr="00B866AE" w:rsidRDefault="00C56A78" w:rsidP="00AE38BA">
            <w:pPr>
              <w:ind w:left="447"/>
            </w:pPr>
            <w:r w:rsidRPr="00B866AE">
              <w:t>DPH 21 %:</w:t>
            </w:r>
          </w:p>
        </w:tc>
        <w:tc>
          <w:tcPr>
            <w:tcW w:w="1440" w:type="pct"/>
            <w:shd w:val="clear" w:color="auto" w:fill="auto"/>
          </w:tcPr>
          <w:p w:rsidR="00C56A78" w:rsidRPr="00B866AE" w:rsidRDefault="007D2CB2" w:rsidP="00322ABE">
            <w:pPr>
              <w:jc w:val="right"/>
            </w:pPr>
            <w:r w:rsidRPr="00B866AE">
              <w:t>37 800,00 Kč</w:t>
            </w:r>
          </w:p>
        </w:tc>
      </w:tr>
      <w:tr w:rsidR="00C56A78" w:rsidRPr="00B866AE" w:rsidTr="00AE38BA">
        <w:trPr>
          <w:gridAfter w:val="1"/>
          <w:wAfter w:w="19" w:type="pct"/>
          <w:trHeight w:val="232"/>
        </w:trPr>
        <w:tc>
          <w:tcPr>
            <w:tcW w:w="3541" w:type="pct"/>
            <w:gridSpan w:val="2"/>
            <w:shd w:val="clear" w:color="auto" w:fill="auto"/>
          </w:tcPr>
          <w:p w:rsidR="00C56A78" w:rsidRPr="00B866AE" w:rsidRDefault="00C56A78" w:rsidP="00AE38BA">
            <w:pPr>
              <w:ind w:left="447"/>
            </w:pPr>
            <w:r w:rsidRPr="00B866AE">
              <w:t>Cena díla za posudky k výskytu synantropních druhů pro všechny předmětné pavilony včetně DPH:</w:t>
            </w:r>
          </w:p>
        </w:tc>
        <w:tc>
          <w:tcPr>
            <w:tcW w:w="1440" w:type="pct"/>
            <w:shd w:val="clear" w:color="auto" w:fill="auto"/>
            <w:vAlign w:val="center"/>
          </w:tcPr>
          <w:p w:rsidR="00C56A78" w:rsidRPr="00B866AE" w:rsidRDefault="007D2CB2" w:rsidP="00322ABE">
            <w:pPr>
              <w:jc w:val="right"/>
            </w:pPr>
            <w:r w:rsidRPr="00B866AE">
              <w:t>217 800,00 Kč</w:t>
            </w:r>
          </w:p>
        </w:tc>
      </w:tr>
    </w:tbl>
    <w:p w:rsidR="00B866AE" w:rsidRPr="00B866AE" w:rsidRDefault="00B866AE" w:rsidP="00B866AE">
      <w:pPr>
        <w:pStyle w:val="slovanodstavec"/>
        <w:rPr>
          <w:sz w:val="24"/>
          <w:szCs w:val="24"/>
        </w:rPr>
      </w:pPr>
      <w:r w:rsidRPr="00B866AE">
        <w:rPr>
          <w:sz w:val="24"/>
          <w:szCs w:val="24"/>
        </w:rPr>
        <w:t xml:space="preserve">Smluvní strany nad rámec výše uvedeného upřesňují, že dílo (resp. jeho jednotlivé části) bude předáno v listinné podobě ve 4 vyhotoveních a v elektronické podobě </w:t>
      </w:r>
      <w:r>
        <w:rPr>
          <w:sz w:val="24"/>
          <w:szCs w:val="24"/>
        </w:rPr>
        <w:t xml:space="preserve">v 1 vyhotovení </w:t>
      </w:r>
      <w:r w:rsidRPr="00B866AE">
        <w:rPr>
          <w:sz w:val="24"/>
          <w:szCs w:val="24"/>
        </w:rPr>
        <w:t>na</w:t>
      </w:r>
      <w:r>
        <w:rPr>
          <w:sz w:val="24"/>
          <w:szCs w:val="24"/>
        </w:rPr>
        <w:t> </w:t>
      </w:r>
      <w:proofErr w:type="spellStart"/>
      <w:r w:rsidRPr="00B866AE">
        <w:rPr>
          <w:sz w:val="24"/>
          <w:szCs w:val="24"/>
        </w:rPr>
        <w:t>flash</w:t>
      </w:r>
      <w:proofErr w:type="spellEnd"/>
      <w:r w:rsidRPr="00B866AE">
        <w:rPr>
          <w:sz w:val="24"/>
          <w:szCs w:val="24"/>
        </w:rPr>
        <w:t xml:space="preserve"> disku ve formátu DOCX, PDF, XLSX, DWG.</w:t>
      </w:r>
    </w:p>
    <w:p w:rsidR="006B7123" w:rsidRPr="00B866AE" w:rsidRDefault="006B7123" w:rsidP="00737AEC">
      <w:pPr>
        <w:pStyle w:val="Nadpis1"/>
      </w:pPr>
      <w:r w:rsidRPr="00B866AE">
        <w:t>Závěrečná ustanovení</w:t>
      </w:r>
    </w:p>
    <w:p w:rsidR="002119F2" w:rsidRDefault="002119F2" w:rsidP="002119F2">
      <w:pPr>
        <w:pStyle w:val="slovanodstavec"/>
      </w:pPr>
      <w:r>
        <w:t>Ostatní ustanovení smlouvy zůstávají beze změny.</w:t>
      </w:r>
    </w:p>
    <w:p w:rsidR="002119F2" w:rsidRDefault="002119F2" w:rsidP="002119F2">
      <w:pPr>
        <w:pStyle w:val="slovanodstavec"/>
      </w:pPr>
      <w:r>
        <w:t>Dodatek je vyhotoven ve dvou stejnopisech, přičemž každá smluvní strana obdrží po jednom výtisku. V případě uzavřením prostřednictvím elektronických prostředků obdrží každá smluvní strana originál digitálně podepsaného souboru.</w:t>
      </w:r>
    </w:p>
    <w:p w:rsidR="00B8619E" w:rsidRPr="00B866AE" w:rsidRDefault="002119F2" w:rsidP="002119F2">
      <w:pPr>
        <w:pStyle w:val="slovanodstavec"/>
      </w:pPr>
      <w:r>
        <w:t>Dodatek nabývá platnosti okamžikem podpisu obou smluvních stran a účinnosti dnem jeho zveřejnění v registru smluv v souladu s § 6 zákona č.  340/2015 Sb., zákon o registru smluv, ve znění pozdějších předpisů. Zveřejnění smlouvy provede objednatel.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797A50" w:rsidRPr="00B866AE" w:rsidTr="00F15A9C">
        <w:tc>
          <w:tcPr>
            <w:tcW w:w="4819" w:type="dxa"/>
            <w:shd w:val="clear" w:color="auto" w:fill="auto"/>
          </w:tcPr>
          <w:p w:rsidR="00BB6DBC" w:rsidRPr="00B866AE" w:rsidRDefault="00BB6DBC" w:rsidP="00FC7CE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797A50" w:rsidRPr="00B866AE" w:rsidRDefault="00797A50" w:rsidP="00FC7CE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B866AE">
              <w:rPr>
                <w:sz w:val="22"/>
                <w:szCs w:val="22"/>
              </w:rPr>
              <w:t>V Brně dne</w:t>
            </w:r>
          </w:p>
        </w:tc>
        <w:tc>
          <w:tcPr>
            <w:tcW w:w="4820" w:type="dxa"/>
            <w:shd w:val="clear" w:color="auto" w:fill="auto"/>
          </w:tcPr>
          <w:p w:rsidR="00BB6DBC" w:rsidRPr="00B866AE" w:rsidRDefault="00BB6DBC" w:rsidP="00FC7CE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797A50" w:rsidRPr="00B866AE" w:rsidRDefault="00797A50" w:rsidP="00FC7CE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B866AE">
              <w:rPr>
                <w:sz w:val="22"/>
                <w:szCs w:val="22"/>
              </w:rPr>
              <w:t>V</w:t>
            </w:r>
            <w:r w:rsidR="008F653F" w:rsidRPr="00B866AE">
              <w:rPr>
                <w:sz w:val="22"/>
                <w:szCs w:val="22"/>
              </w:rPr>
              <w:t xml:space="preserve"> Brně </w:t>
            </w:r>
            <w:r w:rsidRPr="00B866AE">
              <w:rPr>
                <w:sz w:val="22"/>
                <w:szCs w:val="22"/>
              </w:rPr>
              <w:t>dne</w:t>
            </w:r>
          </w:p>
        </w:tc>
      </w:tr>
      <w:tr w:rsidR="00797A50" w:rsidRPr="00B866AE" w:rsidTr="00F15A9C">
        <w:tc>
          <w:tcPr>
            <w:tcW w:w="4819" w:type="dxa"/>
            <w:shd w:val="clear" w:color="auto" w:fill="auto"/>
          </w:tcPr>
          <w:p w:rsidR="00BB6DBC" w:rsidRPr="00B866AE" w:rsidRDefault="00BB6DBC" w:rsidP="00797A5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Cs/>
                <w:sz w:val="22"/>
                <w:szCs w:val="22"/>
              </w:rPr>
            </w:pPr>
          </w:p>
          <w:p w:rsidR="00797A50" w:rsidRPr="00B866AE" w:rsidRDefault="00797A50" w:rsidP="00797A5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Cs/>
                <w:sz w:val="22"/>
                <w:szCs w:val="22"/>
              </w:rPr>
            </w:pPr>
            <w:r w:rsidRPr="00B866AE">
              <w:rPr>
                <w:bCs/>
                <w:sz w:val="22"/>
                <w:szCs w:val="22"/>
              </w:rPr>
              <w:t>Za objednatele:</w:t>
            </w:r>
          </w:p>
          <w:p w:rsidR="00797A50" w:rsidRPr="00B866AE" w:rsidRDefault="00797A50" w:rsidP="00797A5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Cs/>
                <w:sz w:val="22"/>
                <w:szCs w:val="22"/>
              </w:rPr>
            </w:pPr>
          </w:p>
          <w:p w:rsidR="00797A50" w:rsidRPr="00B866AE" w:rsidRDefault="00797A50" w:rsidP="00797A5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Cs/>
                <w:sz w:val="22"/>
                <w:szCs w:val="22"/>
              </w:rPr>
            </w:pPr>
          </w:p>
          <w:p w:rsidR="00A10D2F" w:rsidRPr="00B866AE" w:rsidRDefault="00A10D2F" w:rsidP="00797A5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Cs/>
                <w:sz w:val="22"/>
                <w:szCs w:val="22"/>
              </w:rPr>
            </w:pPr>
          </w:p>
          <w:p w:rsidR="00797A50" w:rsidRPr="00B866AE" w:rsidRDefault="00797A50" w:rsidP="00797A5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Cs/>
                <w:sz w:val="22"/>
                <w:szCs w:val="22"/>
              </w:rPr>
            </w:pPr>
          </w:p>
          <w:p w:rsidR="00797A50" w:rsidRPr="00B866AE" w:rsidRDefault="00797A50" w:rsidP="00797A5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Cs/>
                <w:sz w:val="22"/>
                <w:szCs w:val="22"/>
              </w:rPr>
            </w:pPr>
          </w:p>
          <w:p w:rsidR="00797A50" w:rsidRPr="00B866AE" w:rsidRDefault="00797A50" w:rsidP="00797A5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Cs/>
                <w:sz w:val="22"/>
                <w:szCs w:val="22"/>
              </w:rPr>
            </w:pPr>
            <w:r w:rsidRPr="00B866AE">
              <w:rPr>
                <w:bCs/>
                <w:sz w:val="22"/>
                <w:szCs w:val="22"/>
              </w:rPr>
              <w:t>MUDr. Ivo Rovný, MBA</w:t>
            </w:r>
          </w:p>
          <w:p w:rsidR="00797A50" w:rsidRPr="00B866AE" w:rsidRDefault="00797A50" w:rsidP="00797A5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Cs/>
                <w:sz w:val="22"/>
                <w:szCs w:val="22"/>
              </w:rPr>
            </w:pPr>
            <w:r w:rsidRPr="00B866AE">
              <w:rPr>
                <w:bCs/>
                <w:sz w:val="22"/>
                <w:szCs w:val="22"/>
              </w:rPr>
              <w:t>ředitel Fakultní nemocnice Brno</w:t>
            </w:r>
          </w:p>
        </w:tc>
        <w:tc>
          <w:tcPr>
            <w:tcW w:w="4820" w:type="dxa"/>
            <w:shd w:val="clear" w:color="auto" w:fill="auto"/>
          </w:tcPr>
          <w:p w:rsidR="00BB6DBC" w:rsidRPr="00B866AE" w:rsidRDefault="00BB6DBC" w:rsidP="00797A5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Cs/>
                <w:sz w:val="22"/>
                <w:szCs w:val="22"/>
              </w:rPr>
            </w:pPr>
          </w:p>
          <w:p w:rsidR="00797A50" w:rsidRPr="00B866AE" w:rsidRDefault="00797A50" w:rsidP="00797A5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Cs/>
                <w:sz w:val="22"/>
                <w:szCs w:val="22"/>
              </w:rPr>
            </w:pPr>
            <w:r w:rsidRPr="00B866AE">
              <w:rPr>
                <w:bCs/>
                <w:sz w:val="22"/>
                <w:szCs w:val="22"/>
              </w:rPr>
              <w:t>Za zhotovitele:</w:t>
            </w:r>
          </w:p>
          <w:p w:rsidR="00797A50" w:rsidRPr="00B866AE" w:rsidRDefault="00797A50" w:rsidP="00797A5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Cs/>
                <w:sz w:val="22"/>
                <w:szCs w:val="22"/>
              </w:rPr>
            </w:pPr>
          </w:p>
          <w:p w:rsidR="00797A50" w:rsidRPr="00B866AE" w:rsidRDefault="00797A50" w:rsidP="00797A5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Cs/>
                <w:sz w:val="22"/>
                <w:szCs w:val="22"/>
              </w:rPr>
            </w:pPr>
          </w:p>
          <w:p w:rsidR="00A10D2F" w:rsidRPr="00B866AE" w:rsidRDefault="00A10D2F" w:rsidP="00797A5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Cs/>
                <w:sz w:val="22"/>
                <w:szCs w:val="22"/>
              </w:rPr>
            </w:pPr>
          </w:p>
          <w:p w:rsidR="00797A50" w:rsidRPr="00B866AE" w:rsidRDefault="00797A50" w:rsidP="00797A5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Cs/>
                <w:sz w:val="22"/>
                <w:szCs w:val="22"/>
              </w:rPr>
            </w:pPr>
          </w:p>
          <w:p w:rsidR="00797A50" w:rsidRPr="00B866AE" w:rsidRDefault="00797A50" w:rsidP="00797A5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Cs/>
                <w:sz w:val="22"/>
                <w:szCs w:val="22"/>
              </w:rPr>
            </w:pPr>
          </w:p>
          <w:p w:rsidR="00797A50" w:rsidRPr="00B866AE" w:rsidRDefault="008F653F" w:rsidP="00797A5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Cs/>
                <w:sz w:val="22"/>
                <w:szCs w:val="22"/>
              </w:rPr>
            </w:pPr>
            <w:r w:rsidRPr="00B866AE">
              <w:rPr>
                <w:bCs/>
                <w:sz w:val="22"/>
                <w:szCs w:val="22"/>
              </w:rPr>
              <w:t>Ing. Martin Vokřál</w:t>
            </w:r>
          </w:p>
          <w:p w:rsidR="00797A50" w:rsidRPr="00B866AE" w:rsidRDefault="00B8619E" w:rsidP="00797A5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Cs/>
                <w:sz w:val="22"/>
                <w:szCs w:val="22"/>
              </w:rPr>
            </w:pPr>
            <w:r w:rsidRPr="00B866AE">
              <w:rPr>
                <w:bCs/>
                <w:sz w:val="22"/>
                <w:szCs w:val="22"/>
              </w:rPr>
              <w:t>j</w:t>
            </w:r>
            <w:r w:rsidR="008F653F" w:rsidRPr="00B866AE">
              <w:rPr>
                <w:bCs/>
                <w:sz w:val="22"/>
                <w:szCs w:val="22"/>
              </w:rPr>
              <w:t>ednatel</w:t>
            </w:r>
            <w:r w:rsidRPr="00B866AE">
              <w:rPr>
                <w:bCs/>
                <w:sz w:val="22"/>
                <w:szCs w:val="22"/>
              </w:rPr>
              <w:t xml:space="preserve"> ASITIS s.r.o.</w:t>
            </w:r>
          </w:p>
        </w:tc>
      </w:tr>
    </w:tbl>
    <w:p w:rsidR="007148F5" w:rsidRPr="00B866AE" w:rsidRDefault="007148F5" w:rsidP="00AA365A"/>
    <w:sectPr w:rsidR="007148F5" w:rsidRPr="00B866AE" w:rsidSect="00B866AE">
      <w:headerReference w:type="first" r:id="rId11"/>
      <w:footnotePr>
        <w:pos w:val="beneathText"/>
      </w:footnotePr>
      <w:pgSz w:w="11905" w:h="16837" w:code="9"/>
      <w:pgMar w:top="1247" w:right="1247" w:bottom="1247" w:left="1247" w:header="567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C02" w:rsidRDefault="00292C02" w:rsidP="00AC4834">
      <w:r>
        <w:separator/>
      </w:r>
    </w:p>
    <w:p w:rsidR="00292C02" w:rsidRDefault="00292C02" w:rsidP="00AC4834"/>
  </w:endnote>
  <w:endnote w:type="continuationSeparator" w:id="0">
    <w:p w:rsidR="00292C02" w:rsidRDefault="00292C02" w:rsidP="00AC4834">
      <w:r>
        <w:continuationSeparator/>
      </w:r>
    </w:p>
    <w:p w:rsidR="00292C02" w:rsidRDefault="00292C02" w:rsidP="00AC4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C02" w:rsidRDefault="00292C02" w:rsidP="00AC4834">
      <w:r>
        <w:separator/>
      </w:r>
    </w:p>
    <w:p w:rsidR="00292C02" w:rsidRDefault="00292C02" w:rsidP="00AC4834"/>
  </w:footnote>
  <w:footnote w:type="continuationSeparator" w:id="0">
    <w:p w:rsidR="00292C02" w:rsidRDefault="00292C02" w:rsidP="00AC4834">
      <w:r>
        <w:continuationSeparator/>
      </w:r>
    </w:p>
    <w:p w:rsidR="00292C02" w:rsidRDefault="00292C02" w:rsidP="00AC48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665" w:rsidRDefault="008A7665" w:rsidP="009034C9">
    <w:pPr>
      <w:pStyle w:val="Zhlav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D0431E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C53F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325D9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4ADB0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3A518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04311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0ED8A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54617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C8E6C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6607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9E20B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00000003"/>
    <w:multiLevelType w:val="singleLevel"/>
    <w:tmpl w:val="00000003"/>
    <w:name w:val="WW8Num19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4"/>
    <w:multiLevelType w:val="singleLevel"/>
    <w:tmpl w:val="00000004"/>
    <w:name w:val="WW8Num20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</w:lvl>
  </w:abstractNum>
  <w:abstractNum w:abstractNumId="14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 w:val="0"/>
        <w:i w:val="0"/>
        <w:color w:val="auto"/>
        <w:sz w:val="24"/>
        <w:u w:val="none"/>
      </w:rPr>
    </w:lvl>
  </w:abstractNum>
  <w:abstractNum w:abstractNumId="15" w15:restartNumberingAfterBreak="0">
    <w:nsid w:val="00000006"/>
    <w:multiLevelType w:val="multilevel"/>
    <w:tmpl w:val="00000006"/>
    <w:lvl w:ilvl="0">
      <w:start w:val="1"/>
      <w:numFmt w:val="decimal"/>
      <w:pStyle w:val="OdstavecSmlouvy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 w:val="0"/>
        <w:i w:val="0"/>
        <w:color w:val="auto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0B"/>
    <w:multiLevelType w:val="multilevel"/>
    <w:tmpl w:val="0000000B"/>
    <w:lvl w:ilvl="0">
      <w:start w:val="1"/>
      <w:numFmt w:val="lowerLetter"/>
      <w:pStyle w:val="slovanPododstavecSmlouvy"/>
      <w:lvlText w:val="%1)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 w15:restartNumberingAfterBreak="0">
    <w:nsid w:val="02C028AE"/>
    <w:multiLevelType w:val="hybridMultilevel"/>
    <w:tmpl w:val="2BDA9418"/>
    <w:lvl w:ilvl="0" w:tplc="2D405EA6">
      <w:start w:val="1"/>
      <w:numFmt w:val="upperRoman"/>
      <w:pStyle w:val="Nadpis4"/>
      <w:lvlText w:val="%1."/>
      <w:lvlJc w:val="left"/>
      <w:pPr>
        <w:ind w:left="720" w:hanging="360"/>
      </w:pPr>
      <w:rPr>
        <w:rFonts w:hint="default"/>
        <w:b/>
      </w:rPr>
    </w:lvl>
    <w:lvl w:ilvl="1" w:tplc="C84A53F2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EA015C"/>
    <w:multiLevelType w:val="hybridMultilevel"/>
    <w:tmpl w:val="F09C1C6C"/>
    <w:lvl w:ilvl="0" w:tplc="92AEB22C">
      <w:start w:val="1"/>
      <w:numFmt w:val="upperRoman"/>
      <w:lvlText w:val="%1."/>
      <w:lvlJc w:val="left"/>
      <w:pPr>
        <w:ind w:left="9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082E0DAD"/>
    <w:multiLevelType w:val="multilevel"/>
    <w:tmpl w:val="002E5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B2F4BD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1D1FDD"/>
    <w:multiLevelType w:val="hybridMultilevel"/>
    <w:tmpl w:val="476C4F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2F500C"/>
    <w:multiLevelType w:val="hybridMultilevel"/>
    <w:tmpl w:val="28E2D7EC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22431FD7"/>
    <w:multiLevelType w:val="hybridMultilevel"/>
    <w:tmpl w:val="66F8A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307A21"/>
    <w:multiLevelType w:val="hybridMultilevel"/>
    <w:tmpl w:val="15A82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1588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F4049"/>
    <w:multiLevelType w:val="hybridMultilevel"/>
    <w:tmpl w:val="99F4C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C5268"/>
    <w:multiLevelType w:val="hybridMultilevel"/>
    <w:tmpl w:val="6324A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9258D"/>
    <w:multiLevelType w:val="multilevel"/>
    <w:tmpl w:val="90C8C23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slovanodstave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B41930"/>
    <w:multiLevelType w:val="hybridMultilevel"/>
    <w:tmpl w:val="02548B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5D2026"/>
    <w:multiLevelType w:val="hybridMultilevel"/>
    <w:tmpl w:val="264238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23222"/>
    <w:multiLevelType w:val="hybridMultilevel"/>
    <w:tmpl w:val="E6863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C629B"/>
    <w:multiLevelType w:val="hybridMultilevel"/>
    <w:tmpl w:val="653891E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3B40F0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E233D"/>
    <w:multiLevelType w:val="hybridMultilevel"/>
    <w:tmpl w:val="37FC3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926E3"/>
    <w:multiLevelType w:val="multilevel"/>
    <w:tmpl w:val="1D327EB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0"/>
  </w:num>
  <w:num w:numId="5">
    <w:abstractNumId w:val="17"/>
  </w:num>
  <w:num w:numId="6">
    <w:abstractNumId w:val="30"/>
  </w:num>
  <w:num w:numId="7">
    <w:abstractNumId w:val="29"/>
  </w:num>
  <w:num w:numId="8">
    <w:abstractNumId w:val="24"/>
  </w:num>
  <w:num w:numId="9">
    <w:abstractNumId w:val="35"/>
  </w:num>
  <w:num w:numId="10">
    <w:abstractNumId w:val="32"/>
  </w:num>
  <w:num w:numId="11">
    <w:abstractNumId w:val="25"/>
  </w:num>
  <w:num w:numId="12">
    <w:abstractNumId w:val="20"/>
  </w:num>
  <w:num w:numId="13">
    <w:abstractNumId w:val="34"/>
  </w:num>
  <w:num w:numId="14">
    <w:abstractNumId w:val="21"/>
  </w:num>
  <w:num w:numId="15">
    <w:abstractNumId w:val="31"/>
  </w:num>
  <w:num w:numId="16">
    <w:abstractNumId w:val="22"/>
  </w:num>
  <w:num w:numId="17">
    <w:abstractNumId w:val="33"/>
  </w:num>
  <w:num w:numId="18">
    <w:abstractNumId w:val="19"/>
  </w:num>
  <w:num w:numId="19">
    <w:abstractNumId w:val="30"/>
  </w:num>
  <w:num w:numId="20">
    <w:abstractNumId w:val="30"/>
  </w:num>
  <w:num w:numId="21">
    <w:abstractNumId w:val="19"/>
  </w:num>
  <w:num w:numId="22">
    <w:abstractNumId w:val="19"/>
  </w:num>
  <w:num w:numId="23">
    <w:abstractNumId w:val="19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3"/>
  </w:num>
  <w:num w:numId="37">
    <w:abstractNumId w:val="27"/>
  </w:num>
  <w:num w:numId="38">
    <w:abstractNumId w:val="26"/>
  </w:num>
  <w:num w:numId="39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FC"/>
    <w:rsid w:val="0000153E"/>
    <w:rsid w:val="00002EF3"/>
    <w:rsid w:val="0000393E"/>
    <w:rsid w:val="000051C2"/>
    <w:rsid w:val="00006692"/>
    <w:rsid w:val="00012A1A"/>
    <w:rsid w:val="000130E8"/>
    <w:rsid w:val="00015DA2"/>
    <w:rsid w:val="0001607F"/>
    <w:rsid w:val="000259D4"/>
    <w:rsid w:val="00027073"/>
    <w:rsid w:val="00027A60"/>
    <w:rsid w:val="000317AC"/>
    <w:rsid w:val="00031AB3"/>
    <w:rsid w:val="00034624"/>
    <w:rsid w:val="000353C4"/>
    <w:rsid w:val="00035954"/>
    <w:rsid w:val="00036206"/>
    <w:rsid w:val="00036877"/>
    <w:rsid w:val="00036977"/>
    <w:rsid w:val="0003734E"/>
    <w:rsid w:val="000373BA"/>
    <w:rsid w:val="00037DAD"/>
    <w:rsid w:val="00042A85"/>
    <w:rsid w:val="00042E15"/>
    <w:rsid w:val="000430FB"/>
    <w:rsid w:val="00044499"/>
    <w:rsid w:val="000447DF"/>
    <w:rsid w:val="0004636E"/>
    <w:rsid w:val="00046B3E"/>
    <w:rsid w:val="000542A8"/>
    <w:rsid w:val="000568D1"/>
    <w:rsid w:val="000568F4"/>
    <w:rsid w:val="00061200"/>
    <w:rsid w:val="00061719"/>
    <w:rsid w:val="000663CE"/>
    <w:rsid w:val="00075C2B"/>
    <w:rsid w:val="000760FF"/>
    <w:rsid w:val="00077956"/>
    <w:rsid w:val="00081B10"/>
    <w:rsid w:val="00081D41"/>
    <w:rsid w:val="00081F4C"/>
    <w:rsid w:val="00082421"/>
    <w:rsid w:val="00084CDD"/>
    <w:rsid w:val="00085C7B"/>
    <w:rsid w:val="00091970"/>
    <w:rsid w:val="00094133"/>
    <w:rsid w:val="000A024A"/>
    <w:rsid w:val="000A0559"/>
    <w:rsid w:val="000A3B9F"/>
    <w:rsid w:val="000A5A24"/>
    <w:rsid w:val="000A5DCE"/>
    <w:rsid w:val="000B0F20"/>
    <w:rsid w:val="000B2629"/>
    <w:rsid w:val="000B2CA6"/>
    <w:rsid w:val="000B2DB2"/>
    <w:rsid w:val="000B5763"/>
    <w:rsid w:val="000B673C"/>
    <w:rsid w:val="000B7689"/>
    <w:rsid w:val="000C0A10"/>
    <w:rsid w:val="000C29E5"/>
    <w:rsid w:val="000C3A59"/>
    <w:rsid w:val="000C5421"/>
    <w:rsid w:val="000E1B4E"/>
    <w:rsid w:val="000E2864"/>
    <w:rsid w:val="000E3E8C"/>
    <w:rsid w:val="000E715C"/>
    <w:rsid w:val="000E7D20"/>
    <w:rsid w:val="000F3E4B"/>
    <w:rsid w:val="000F7BC2"/>
    <w:rsid w:val="00100673"/>
    <w:rsid w:val="001019DD"/>
    <w:rsid w:val="00110236"/>
    <w:rsid w:val="00111FF5"/>
    <w:rsid w:val="0011688C"/>
    <w:rsid w:val="00121E19"/>
    <w:rsid w:val="00124F9C"/>
    <w:rsid w:val="0012733A"/>
    <w:rsid w:val="00130C7F"/>
    <w:rsid w:val="00131D56"/>
    <w:rsid w:val="0013360F"/>
    <w:rsid w:val="001346BC"/>
    <w:rsid w:val="001372C7"/>
    <w:rsid w:val="00141CDF"/>
    <w:rsid w:val="00143B45"/>
    <w:rsid w:val="0015030E"/>
    <w:rsid w:val="00150FB0"/>
    <w:rsid w:val="00153F5C"/>
    <w:rsid w:val="00154320"/>
    <w:rsid w:val="00154337"/>
    <w:rsid w:val="001553FB"/>
    <w:rsid w:val="001557F5"/>
    <w:rsid w:val="00157CBF"/>
    <w:rsid w:val="00157EE7"/>
    <w:rsid w:val="00161C98"/>
    <w:rsid w:val="00164832"/>
    <w:rsid w:val="001658D1"/>
    <w:rsid w:val="00167687"/>
    <w:rsid w:val="00167DE3"/>
    <w:rsid w:val="0017366F"/>
    <w:rsid w:val="00177D01"/>
    <w:rsid w:val="001821F8"/>
    <w:rsid w:val="00182AA5"/>
    <w:rsid w:val="001832F4"/>
    <w:rsid w:val="00185D89"/>
    <w:rsid w:val="00187902"/>
    <w:rsid w:val="00191CEC"/>
    <w:rsid w:val="0019292B"/>
    <w:rsid w:val="00193AF2"/>
    <w:rsid w:val="00194A01"/>
    <w:rsid w:val="00196283"/>
    <w:rsid w:val="001979F2"/>
    <w:rsid w:val="001A25AC"/>
    <w:rsid w:val="001A4829"/>
    <w:rsid w:val="001A6FB8"/>
    <w:rsid w:val="001B131B"/>
    <w:rsid w:val="001B3D30"/>
    <w:rsid w:val="001C429B"/>
    <w:rsid w:val="001D043F"/>
    <w:rsid w:val="001E1897"/>
    <w:rsid w:val="001E7675"/>
    <w:rsid w:val="001E7A71"/>
    <w:rsid w:val="001F083F"/>
    <w:rsid w:val="001F1076"/>
    <w:rsid w:val="001F1278"/>
    <w:rsid w:val="001F1340"/>
    <w:rsid w:val="001F164E"/>
    <w:rsid w:val="001F23E0"/>
    <w:rsid w:val="001F4F90"/>
    <w:rsid w:val="00200171"/>
    <w:rsid w:val="00202B3C"/>
    <w:rsid w:val="0020604B"/>
    <w:rsid w:val="002068D2"/>
    <w:rsid w:val="002102D5"/>
    <w:rsid w:val="00211691"/>
    <w:rsid w:val="002119F2"/>
    <w:rsid w:val="002137D0"/>
    <w:rsid w:val="00215674"/>
    <w:rsid w:val="002159D1"/>
    <w:rsid w:val="00216BCC"/>
    <w:rsid w:val="002220DB"/>
    <w:rsid w:val="00222155"/>
    <w:rsid w:val="0022410E"/>
    <w:rsid w:val="00225682"/>
    <w:rsid w:val="002256A3"/>
    <w:rsid w:val="00225C7F"/>
    <w:rsid w:val="00230D21"/>
    <w:rsid w:val="00231C99"/>
    <w:rsid w:val="00233ECF"/>
    <w:rsid w:val="00235EA7"/>
    <w:rsid w:val="00240297"/>
    <w:rsid w:val="00243BA1"/>
    <w:rsid w:val="002446CE"/>
    <w:rsid w:val="0024729D"/>
    <w:rsid w:val="00252DAF"/>
    <w:rsid w:val="00253352"/>
    <w:rsid w:val="002554E9"/>
    <w:rsid w:val="0025572A"/>
    <w:rsid w:val="00260215"/>
    <w:rsid w:val="00261BDB"/>
    <w:rsid w:val="002634E2"/>
    <w:rsid w:val="00265CB3"/>
    <w:rsid w:val="00265DD8"/>
    <w:rsid w:val="00266ABE"/>
    <w:rsid w:val="0026702B"/>
    <w:rsid w:val="002705D1"/>
    <w:rsid w:val="00272897"/>
    <w:rsid w:val="00277811"/>
    <w:rsid w:val="00277D3C"/>
    <w:rsid w:val="00280EA4"/>
    <w:rsid w:val="00282A10"/>
    <w:rsid w:val="00284FF0"/>
    <w:rsid w:val="00285BB8"/>
    <w:rsid w:val="00287400"/>
    <w:rsid w:val="00292C02"/>
    <w:rsid w:val="00295B5F"/>
    <w:rsid w:val="00297128"/>
    <w:rsid w:val="002A2E81"/>
    <w:rsid w:val="002B22F3"/>
    <w:rsid w:val="002B24BB"/>
    <w:rsid w:val="002B2E35"/>
    <w:rsid w:val="002B322D"/>
    <w:rsid w:val="002C6913"/>
    <w:rsid w:val="002D0AE5"/>
    <w:rsid w:val="002D0F96"/>
    <w:rsid w:val="002D2051"/>
    <w:rsid w:val="002D288A"/>
    <w:rsid w:val="002D7A02"/>
    <w:rsid w:val="002E0AF0"/>
    <w:rsid w:val="002E1A21"/>
    <w:rsid w:val="002E63F0"/>
    <w:rsid w:val="002E699F"/>
    <w:rsid w:val="002E6A30"/>
    <w:rsid w:val="002F13D8"/>
    <w:rsid w:val="002F1EFC"/>
    <w:rsid w:val="002F787C"/>
    <w:rsid w:val="003017D3"/>
    <w:rsid w:val="00302C5E"/>
    <w:rsid w:val="00303831"/>
    <w:rsid w:val="00303A91"/>
    <w:rsid w:val="003072CD"/>
    <w:rsid w:val="00307A62"/>
    <w:rsid w:val="0031055E"/>
    <w:rsid w:val="003139B1"/>
    <w:rsid w:val="00314686"/>
    <w:rsid w:val="0031747C"/>
    <w:rsid w:val="0032029A"/>
    <w:rsid w:val="0032059D"/>
    <w:rsid w:val="00320839"/>
    <w:rsid w:val="00326841"/>
    <w:rsid w:val="003306A7"/>
    <w:rsid w:val="00334D00"/>
    <w:rsid w:val="003365AA"/>
    <w:rsid w:val="00337794"/>
    <w:rsid w:val="00342AD3"/>
    <w:rsid w:val="0034361B"/>
    <w:rsid w:val="00345716"/>
    <w:rsid w:val="00347276"/>
    <w:rsid w:val="00347617"/>
    <w:rsid w:val="00350964"/>
    <w:rsid w:val="00350B94"/>
    <w:rsid w:val="00350F6C"/>
    <w:rsid w:val="003519C5"/>
    <w:rsid w:val="00352063"/>
    <w:rsid w:val="00362D26"/>
    <w:rsid w:val="00363AC8"/>
    <w:rsid w:val="003660DD"/>
    <w:rsid w:val="00366489"/>
    <w:rsid w:val="00374659"/>
    <w:rsid w:val="00375E6D"/>
    <w:rsid w:val="00376B8B"/>
    <w:rsid w:val="00376DCA"/>
    <w:rsid w:val="0037769E"/>
    <w:rsid w:val="003818EC"/>
    <w:rsid w:val="00381F1D"/>
    <w:rsid w:val="00383112"/>
    <w:rsid w:val="00385890"/>
    <w:rsid w:val="00385D51"/>
    <w:rsid w:val="003874DA"/>
    <w:rsid w:val="003907C1"/>
    <w:rsid w:val="00390CE0"/>
    <w:rsid w:val="00391D04"/>
    <w:rsid w:val="00394791"/>
    <w:rsid w:val="00397D78"/>
    <w:rsid w:val="003A2829"/>
    <w:rsid w:val="003A3682"/>
    <w:rsid w:val="003B0028"/>
    <w:rsid w:val="003B45BC"/>
    <w:rsid w:val="003B4656"/>
    <w:rsid w:val="003B6CA0"/>
    <w:rsid w:val="003C2D22"/>
    <w:rsid w:val="003D03C0"/>
    <w:rsid w:val="003D3B2B"/>
    <w:rsid w:val="003D7EB0"/>
    <w:rsid w:val="003E05FA"/>
    <w:rsid w:val="003E1E88"/>
    <w:rsid w:val="003E6109"/>
    <w:rsid w:val="003E706A"/>
    <w:rsid w:val="003F1BC5"/>
    <w:rsid w:val="003F3C4C"/>
    <w:rsid w:val="003F5A71"/>
    <w:rsid w:val="00400056"/>
    <w:rsid w:val="00401435"/>
    <w:rsid w:val="0040541B"/>
    <w:rsid w:val="004073CA"/>
    <w:rsid w:val="00411C1A"/>
    <w:rsid w:val="004179AF"/>
    <w:rsid w:val="00417B96"/>
    <w:rsid w:val="00420BD3"/>
    <w:rsid w:val="00421C42"/>
    <w:rsid w:val="0042269B"/>
    <w:rsid w:val="004251C7"/>
    <w:rsid w:val="00425CFE"/>
    <w:rsid w:val="00427DA6"/>
    <w:rsid w:val="00430B74"/>
    <w:rsid w:val="00430E73"/>
    <w:rsid w:val="00431BB9"/>
    <w:rsid w:val="00433FC4"/>
    <w:rsid w:val="00436F04"/>
    <w:rsid w:val="0043789B"/>
    <w:rsid w:val="004413C4"/>
    <w:rsid w:val="00442F20"/>
    <w:rsid w:val="00443127"/>
    <w:rsid w:val="00446D53"/>
    <w:rsid w:val="00447960"/>
    <w:rsid w:val="00456D5F"/>
    <w:rsid w:val="00457B53"/>
    <w:rsid w:val="004607A0"/>
    <w:rsid w:val="00461FEC"/>
    <w:rsid w:val="00462E56"/>
    <w:rsid w:val="00470C24"/>
    <w:rsid w:val="00472185"/>
    <w:rsid w:val="00474A2D"/>
    <w:rsid w:val="00475542"/>
    <w:rsid w:val="004766BA"/>
    <w:rsid w:val="00481069"/>
    <w:rsid w:val="0048485B"/>
    <w:rsid w:val="004868EA"/>
    <w:rsid w:val="00493587"/>
    <w:rsid w:val="00494C4B"/>
    <w:rsid w:val="00495D89"/>
    <w:rsid w:val="004A1106"/>
    <w:rsid w:val="004B45E8"/>
    <w:rsid w:val="004B57E8"/>
    <w:rsid w:val="004C20D6"/>
    <w:rsid w:val="004C3B1D"/>
    <w:rsid w:val="004C3DE5"/>
    <w:rsid w:val="004C4606"/>
    <w:rsid w:val="004C5AC1"/>
    <w:rsid w:val="004C76AC"/>
    <w:rsid w:val="004D18B6"/>
    <w:rsid w:val="004D3151"/>
    <w:rsid w:val="004D4D0E"/>
    <w:rsid w:val="004E0625"/>
    <w:rsid w:val="004E759A"/>
    <w:rsid w:val="004F1780"/>
    <w:rsid w:val="004F1912"/>
    <w:rsid w:val="004F2039"/>
    <w:rsid w:val="004F5455"/>
    <w:rsid w:val="004F7C78"/>
    <w:rsid w:val="0050047F"/>
    <w:rsid w:val="0050219F"/>
    <w:rsid w:val="00502FDD"/>
    <w:rsid w:val="005040A2"/>
    <w:rsid w:val="00504D7E"/>
    <w:rsid w:val="00505213"/>
    <w:rsid w:val="00506CA6"/>
    <w:rsid w:val="00510DD9"/>
    <w:rsid w:val="005143BC"/>
    <w:rsid w:val="00515543"/>
    <w:rsid w:val="00521C4D"/>
    <w:rsid w:val="0052298F"/>
    <w:rsid w:val="0052327D"/>
    <w:rsid w:val="00525047"/>
    <w:rsid w:val="005267DC"/>
    <w:rsid w:val="0054465D"/>
    <w:rsid w:val="00550D2D"/>
    <w:rsid w:val="00555987"/>
    <w:rsid w:val="00557870"/>
    <w:rsid w:val="00560929"/>
    <w:rsid w:val="005620DC"/>
    <w:rsid w:val="0056546A"/>
    <w:rsid w:val="0057118E"/>
    <w:rsid w:val="00572BE1"/>
    <w:rsid w:val="00574BB6"/>
    <w:rsid w:val="005779B6"/>
    <w:rsid w:val="00580EA4"/>
    <w:rsid w:val="00581088"/>
    <w:rsid w:val="00585DE6"/>
    <w:rsid w:val="00593DDB"/>
    <w:rsid w:val="00594B2E"/>
    <w:rsid w:val="00595BE7"/>
    <w:rsid w:val="00596ECD"/>
    <w:rsid w:val="005A117E"/>
    <w:rsid w:val="005A72BA"/>
    <w:rsid w:val="005B028E"/>
    <w:rsid w:val="005B4982"/>
    <w:rsid w:val="005B5C33"/>
    <w:rsid w:val="005B787A"/>
    <w:rsid w:val="005C3685"/>
    <w:rsid w:val="005C58C1"/>
    <w:rsid w:val="005C6401"/>
    <w:rsid w:val="005C6CFF"/>
    <w:rsid w:val="005D1D2E"/>
    <w:rsid w:val="005D2AD3"/>
    <w:rsid w:val="005D2CF6"/>
    <w:rsid w:val="005D3800"/>
    <w:rsid w:val="005D6D90"/>
    <w:rsid w:val="005D73C6"/>
    <w:rsid w:val="005E04E3"/>
    <w:rsid w:val="005E1237"/>
    <w:rsid w:val="005E143F"/>
    <w:rsid w:val="005E1536"/>
    <w:rsid w:val="005E1F20"/>
    <w:rsid w:val="005E3B43"/>
    <w:rsid w:val="005E5452"/>
    <w:rsid w:val="005E6D1B"/>
    <w:rsid w:val="005E7834"/>
    <w:rsid w:val="005E7E1F"/>
    <w:rsid w:val="005F19F7"/>
    <w:rsid w:val="005F202B"/>
    <w:rsid w:val="0060119E"/>
    <w:rsid w:val="006043FC"/>
    <w:rsid w:val="00604916"/>
    <w:rsid w:val="00610570"/>
    <w:rsid w:val="0061088F"/>
    <w:rsid w:val="0061152A"/>
    <w:rsid w:val="0061160F"/>
    <w:rsid w:val="00611F8F"/>
    <w:rsid w:val="00616B9D"/>
    <w:rsid w:val="006175B1"/>
    <w:rsid w:val="006178B1"/>
    <w:rsid w:val="00622B91"/>
    <w:rsid w:val="006236C7"/>
    <w:rsid w:val="00624034"/>
    <w:rsid w:val="00627670"/>
    <w:rsid w:val="0063003D"/>
    <w:rsid w:val="006309C4"/>
    <w:rsid w:val="00631BEB"/>
    <w:rsid w:val="0063211C"/>
    <w:rsid w:val="0063273F"/>
    <w:rsid w:val="006328A1"/>
    <w:rsid w:val="00633694"/>
    <w:rsid w:val="00634031"/>
    <w:rsid w:val="00635AFA"/>
    <w:rsid w:val="006369EF"/>
    <w:rsid w:val="00637B1B"/>
    <w:rsid w:val="00640082"/>
    <w:rsid w:val="0064024A"/>
    <w:rsid w:val="0064144F"/>
    <w:rsid w:val="0064244F"/>
    <w:rsid w:val="006429D8"/>
    <w:rsid w:val="00642A58"/>
    <w:rsid w:val="00643D30"/>
    <w:rsid w:val="006466EA"/>
    <w:rsid w:val="00646DD4"/>
    <w:rsid w:val="006475CE"/>
    <w:rsid w:val="00651D6E"/>
    <w:rsid w:val="006525E9"/>
    <w:rsid w:val="0065352B"/>
    <w:rsid w:val="006535F2"/>
    <w:rsid w:val="00654477"/>
    <w:rsid w:val="00654F6A"/>
    <w:rsid w:val="00655A77"/>
    <w:rsid w:val="00656571"/>
    <w:rsid w:val="00657077"/>
    <w:rsid w:val="00657E8F"/>
    <w:rsid w:val="00660C8B"/>
    <w:rsid w:val="0066490A"/>
    <w:rsid w:val="00666141"/>
    <w:rsid w:val="00666326"/>
    <w:rsid w:val="00672D7C"/>
    <w:rsid w:val="00673302"/>
    <w:rsid w:val="0067498B"/>
    <w:rsid w:val="006752E7"/>
    <w:rsid w:val="006767E5"/>
    <w:rsid w:val="00677E45"/>
    <w:rsid w:val="00681D4A"/>
    <w:rsid w:val="00682076"/>
    <w:rsid w:val="00683EC8"/>
    <w:rsid w:val="00684C41"/>
    <w:rsid w:val="00687C3B"/>
    <w:rsid w:val="00690125"/>
    <w:rsid w:val="00690BCB"/>
    <w:rsid w:val="00693C2C"/>
    <w:rsid w:val="006949B2"/>
    <w:rsid w:val="006959E3"/>
    <w:rsid w:val="00695D55"/>
    <w:rsid w:val="006A2F2A"/>
    <w:rsid w:val="006A4EAB"/>
    <w:rsid w:val="006A5739"/>
    <w:rsid w:val="006B1CFD"/>
    <w:rsid w:val="006B30ED"/>
    <w:rsid w:val="006B539F"/>
    <w:rsid w:val="006B6218"/>
    <w:rsid w:val="006B7123"/>
    <w:rsid w:val="006C4271"/>
    <w:rsid w:val="006C67D1"/>
    <w:rsid w:val="006D0611"/>
    <w:rsid w:val="006D4F4F"/>
    <w:rsid w:val="006D7207"/>
    <w:rsid w:val="006E2516"/>
    <w:rsid w:val="006E3F5F"/>
    <w:rsid w:val="006E467E"/>
    <w:rsid w:val="006E5A4A"/>
    <w:rsid w:val="006F525B"/>
    <w:rsid w:val="00700051"/>
    <w:rsid w:val="00700844"/>
    <w:rsid w:val="00700DC0"/>
    <w:rsid w:val="00701F0B"/>
    <w:rsid w:val="007039AF"/>
    <w:rsid w:val="00704DCE"/>
    <w:rsid w:val="00707B5B"/>
    <w:rsid w:val="00712E6A"/>
    <w:rsid w:val="007148F5"/>
    <w:rsid w:val="0071638C"/>
    <w:rsid w:val="007175CF"/>
    <w:rsid w:val="0072063D"/>
    <w:rsid w:val="00722907"/>
    <w:rsid w:val="00724F37"/>
    <w:rsid w:val="00725526"/>
    <w:rsid w:val="00725D1B"/>
    <w:rsid w:val="00726508"/>
    <w:rsid w:val="00727B98"/>
    <w:rsid w:val="00732899"/>
    <w:rsid w:val="00732DAA"/>
    <w:rsid w:val="00732F06"/>
    <w:rsid w:val="00736314"/>
    <w:rsid w:val="00736B6C"/>
    <w:rsid w:val="00737AEC"/>
    <w:rsid w:val="00740B79"/>
    <w:rsid w:val="00744196"/>
    <w:rsid w:val="00744E57"/>
    <w:rsid w:val="007473E9"/>
    <w:rsid w:val="00756A0F"/>
    <w:rsid w:val="007572AD"/>
    <w:rsid w:val="00761531"/>
    <w:rsid w:val="007636F5"/>
    <w:rsid w:val="00771A8D"/>
    <w:rsid w:val="00772B1C"/>
    <w:rsid w:val="00777D53"/>
    <w:rsid w:val="00781459"/>
    <w:rsid w:val="00781F78"/>
    <w:rsid w:val="00783391"/>
    <w:rsid w:val="00783B43"/>
    <w:rsid w:val="0078518F"/>
    <w:rsid w:val="007866BB"/>
    <w:rsid w:val="00787455"/>
    <w:rsid w:val="00792C08"/>
    <w:rsid w:val="007936F3"/>
    <w:rsid w:val="007938A0"/>
    <w:rsid w:val="00796D1A"/>
    <w:rsid w:val="00796D65"/>
    <w:rsid w:val="007975F8"/>
    <w:rsid w:val="00797A50"/>
    <w:rsid w:val="00797FE5"/>
    <w:rsid w:val="007A17B5"/>
    <w:rsid w:val="007A5374"/>
    <w:rsid w:val="007B2E0F"/>
    <w:rsid w:val="007B3B0C"/>
    <w:rsid w:val="007C1466"/>
    <w:rsid w:val="007C25A0"/>
    <w:rsid w:val="007C3566"/>
    <w:rsid w:val="007C74EA"/>
    <w:rsid w:val="007C78F4"/>
    <w:rsid w:val="007D0AD4"/>
    <w:rsid w:val="007D2AF5"/>
    <w:rsid w:val="007D2CB2"/>
    <w:rsid w:val="007D3588"/>
    <w:rsid w:val="007D5F58"/>
    <w:rsid w:val="007D6311"/>
    <w:rsid w:val="007E6B9E"/>
    <w:rsid w:val="007E6E4C"/>
    <w:rsid w:val="007F1C07"/>
    <w:rsid w:val="007F57DA"/>
    <w:rsid w:val="007F5EFC"/>
    <w:rsid w:val="007F686C"/>
    <w:rsid w:val="00800F47"/>
    <w:rsid w:val="00802536"/>
    <w:rsid w:val="00804720"/>
    <w:rsid w:val="00807D15"/>
    <w:rsid w:val="00810B41"/>
    <w:rsid w:val="008111C4"/>
    <w:rsid w:val="00812FE6"/>
    <w:rsid w:val="0081406B"/>
    <w:rsid w:val="008203B1"/>
    <w:rsid w:val="00821860"/>
    <w:rsid w:val="00821E60"/>
    <w:rsid w:val="00824056"/>
    <w:rsid w:val="0082708A"/>
    <w:rsid w:val="0082725F"/>
    <w:rsid w:val="008305BA"/>
    <w:rsid w:val="00831EDF"/>
    <w:rsid w:val="00832835"/>
    <w:rsid w:val="008370F1"/>
    <w:rsid w:val="00837969"/>
    <w:rsid w:val="00840570"/>
    <w:rsid w:val="0084349C"/>
    <w:rsid w:val="008448FC"/>
    <w:rsid w:val="00844CD3"/>
    <w:rsid w:val="00845DCC"/>
    <w:rsid w:val="00850C9F"/>
    <w:rsid w:val="00851BA5"/>
    <w:rsid w:val="008528BA"/>
    <w:rsid w:val="00854159"/>
    <w:rsid w:val="00854539"/>
    <w:rsid w:val="0085485B"/>
    <w:rsid w:val="00854B47"/>
    <w:rsid w:val="00854EBE"/>
    <w:rsid w:val="008578A2"/>
    <w:rsid w:val="00860B64"/>
    <w:rsid w:val="008621A8"/>
    <w:rsid w:val="0086265B"/>
    <w:rsid w:val="0086319A"/>
    <w:rsid w:val="00865486"/>
    <w:rsid w:val="008659D9"/>
    <w:rsid w:val="008665FB"/>
    <w:rsid w:val="00866ACC"/>
    <w:rsid w:val="00880CEC"/>
    <w:rsid w:val="008811DD"/>
    <w:rsid w:val="008844D6"/>
    <w:rsid w:val="00887F95"/>
    <w:rsid w:val="00891267"/>
    <w:rsid w:val="0089155E"/>
    <w:rsid w:val="00891D29"/>
    <w:rsid w:val="00892A3F"/>
    <w:rsid w:val="00893326"/>
    <w:rsid w:val="008A1263"/>
    <w:rsid w:val="008A3E56"/>
    <w:rsid w:val="008A4F66"/>
    <w:rsid w:val="008A5511"/>
    <w:rsid w:val="008A7665"/>
    <w:rsid w:val="008B0218"/>
    <w:rsid w:val="008B1AC7"/>
    <w:rsid w:val="008B290A"/>
    <w:rsid w:val="008B3CF2"/>
    <w:rsid w:val="008B516C"/>
    <w:rsid w:val="008B5ACD"/>
    <w:rsid w:val="008B6CCB"/>
    <w:rsid w:val="008C4270"/>
    <w:rsid w:val="008C48F2"/>
    <w:rsid w:val="008C6076"/>
    <w:rsid w:val="008C6743"/>
    <w:rsid w:val="008C690F"/>
    <w:rsid w:val="008C7499"/>
    <w:rsid w:val="008D1327"/>
    <w:rsid w:val="008D2851"/>
    <w:rsid w:val="008D4396"/>
    <w:rsid w:val="008E32AB"/>
    <w:rsid w:val="008E5272"/>
    <w:rsid w:val="008E6746"/>
    <w:rsid w:val="008E6B37"/>
    <w:rsid w:val="008F653F"/>
    <w:rsid w:val="009017F1"/>
    <w:rsid w:val="00902129"/>
    <w:rsid w:val="009034C9"/>
    <w:rsid w:val="0090619B"/>
    <w:rsid w:val="00910BBF"/>
    <w:rsid w:val="00914C88"/>
    <w:rsid w:val="0091578A"/>
    <w:rsid w:val="0091750C"/>
    <w:rsid w:val="00917892"/>
    <w:rsid w:val="00917B20"/>
    <w:rsid w:val="00922A07"/>
    <w:rsid w:val="00927DAA"/>
    <w:rsid w:val="009309C2"/>
    <w:rsid w:val="00930F46"/>
    <w:rsid w:val="00934B45"/>
    <w:rsid w:val="00934E11"/>
    <w:rsid w:val="00935A36"/>
    <w:rsid w:val="009363D0"/>
    <w:rsid w:val="00936FAC"/>
    <w:rsid w:val="0094156E"/>
    <w:rsid w:val="00947CA4"/>
    <w:rsid w:val="00947EC4"/>
    <w:rsid w:val="00950453"/>
    <w:rsid w:val="00951C1F"/>
    <w:rsid w:val="00955436"/>
    <w:rsid w:val="009570D3"/>
    <w:rsid w:val="00960059"/>
    <w:rsid w:val="00960ABF"/>
    <w:rsid w:val="009618A3"/>
    <w:rsid w:val="00967154"/>
    <w:rsid w:val="00967AC9"/>
    <w:rsid w:val="0097394B"/>
    <w:rsid w:val="0097726E"/>
    <w:rsid w:val="009777E1"/>
    <w:rsid w:val="00985E0A"/>
    <w:rsid w:val="009860C0"/>
    <w:rsid w:val="00987C0E"/>
    <w:rsid w:val="00991224"/>
    <w:rsid w:val="009913A3"/>
    <w:rsid w:val="0099182A"/>
    <w:rsid w:val="00991AF7"/>
    <w:rsid w:val="009948ED"/>
    <w:rsid w:val="009959D7"/>
    <w:rsid w:val="00997A30"/>
    <w:rsid w:val="009A1670"/>
    <w:rsid w:val="009A4B53"/>
    <w:rsid w:val="009A656D"/>
    <w:rsid w:val="009B09E4"/>
    <w:rsid w:val="009B2952"/>
    <w:rsid w:val="009B5A66"/>
    <w:rsid w:val="009C0640"/>
    <w:rsid w:val="009C1349"/>
    <w:rsid w:val="009C3C0C"/>
    <w:rsid w:val="009D0584"/>
    <w:rsid w:val="009D0979"/>
    <w:rsid w:val="009D43BD"/>
    <w:rsid w:val="009D7332"/>
    <w:rsid w:val="009E2826"/>
    <w:rsid w:val="009E3AEC"/>
    <w:rsid w:val="009E4131"/>
    <w:rsid w:val="009F16B3"/>
    <w:rsid w:val="009F4B44"/>
    <w:rsid w:val="009F5252"/>
    <w:rsid w:val="00A01CEF"/>
    <w:rsid w:val="00A04DD5"/>
    <w:rsid w:val="00A059CD"/>
    <w:rsid w:val="00A06208"/>
    <w:rsid w:val="00A10D2F"/>
    <w:rsid w:val="00A11160"/>
    <w:rsid w:val="00A1154D"/>
    <w:rsid w:val="00A12E75"/>
    <w:rsid w:val="00A1343D"/>
    <w:rsid w:val="00A17E23"/>
    <w:rsid w:val="00A20075"/>
    <w:rsid w:val="00A20C1C"/>
    <w:rsid w:val="00A237AB"/>
    <w:rsid w:val="00A24C93"/>
    <w:rsid w:val="00A2742B"/>
    <w:rsid w:val="00A27AE7"/>
    <w:rsid w:val="00A30A98"/>
    <w:rsid w:val="00A34402"/>
    <w:rsid w:val="00A35865"/>
    <w:rsid w:val="00A365A4"/>
    <w:rsid w:val="00A3786D"/>
    <w:rsid w:val="00A4503E"/>
    <w:rsid w:val="00A45248"/>
    <w:rsid w:val="00A47519"/>
    <w:rsid w:val="00A47D2A"/>
    <w:rsid w:val="00A518AA"/>
    <w:rsid w:val="00A53DA0"/>
    <w:rsid w:val="00A55E4B"/>
    <w:rsid w:val="00A57AE4"/>
    <w:rsid w:val="00A621B5"/>
    <w:rsid w:val="00A6268D"/>
    <w:rsid w:val="00A62FD7"/>
    <w:rsid w:val="00A65521"/>
    <w:rsid w:val="00A67191"/>
    <w:rsid w:val="00A70C75"/>
    <w:rsid w:val="00A7157A"/>
    <w:rsid w:val="00A73184"/>
    <w:rsid w:val="00A761E2"/>
    <w:rsid w:val="00A81743"/>
    <w:rsid w:val="00A824D2"/>
    <w:rsid w:val="00A82C10"/>
    <w:rsid w:val="00A842EB"/>
    <w:rsid w:val="00A84DE8"/>
    <w:rsid w:val="00A87278"/>
    <w:rsid w:val="00A94466"/>
    <w:rsid w:val="00A94BD9"/>
    <w:rsid w:val="00A94D8E"/>
    <w:rsid w:val="00A95094"/>
    <w:rsid w:val="00A966D0"/>
    <w:rsid w:val="00A97420"/>
    <w:rsid w:val="00AA0908"/>
    <w:rsid w:val="00AA15BE"/>
    <w:rsid w:val="00AA24D8"/>
    <w:rsid w:val="00AA2581"/>
    <w:rsid w:val="00AA365A"/>
    <w:rsid w:val="00AA3789"/>
    <w:rsid w:val="00AA6950"/>
    <w:rsid w:val="00AA7E10"/>
    <w:rsid w:val="00AB36AD"/>
    <w:rsid w:val="00AB4A2E"/>
    <w:rsid w:val="00AC114A"/>
    <w:rsid w:val="00AC4834"/>
    <w:rsid w:val="00AC4B9E"/>
    <w:rsid w:val="00AC7162"/>
    <w:rsid w:val="00AD1EFD"/>
    <w:rsid w:val="00AD29D1"/>
    <w:rsid w:val="00AD40A3"/>
    <w:rsid w:val="00AD7FCE"/>
    <w:rsid w:val="00AE1A7D"/>
    <w:rsid w:val="00AE38BA"/>
    <w:rsid w:val="00AE601D"/>
    <w:rsid w:val="00AF412C"/>
    <w:rsid w:val="00AF65E6"/>
    <w:rsid w:val="00B063A0"/>
    <w:rsid w:val="00B12EEA"/>
    <w:rsid w:val="00B1370F"/>
    <w:rsid w:val="00B145E4"/>
    <w:rsid w:val="00B169B0"/>
    <w:rsid w:val="00B208FF"/>
    <w:rsid w:val="00B23B29"/>
    <w:rsid w:val="00B274E2"/>
    <w:rsid w:val="00B305DD"/>
    <w:rsid w:val="00B30AAA"/>
    <w:rsid w:val="00B34F85"/>
    <w:rsid w:val="00B37268"/>
    <w:rsid w:val="00B417C2"/>
    <w:rsid w:val="00B4375D"/>
    <w:rsid w:val="00B44B95"/>
    <w:rsid w:val="00B4753D"/>
    <w:rsid w:val="00B5099B"/>
    <w:rsid w:val="00B5134E"/>
    <w:rsid w:val="00B52295"/>
    <w:rsid w:val="00B5750E"/>
    <w:rsid w:val="00B60F99"/>
    <w:rsid w:val="00B65026"/>
    <w:rsid w:val="00B675CA"/>
    <w:rsid w:val="00B67792"/>
    <w:rsid w:val="00B74B2B"/>
    <w:rsid w:val="00B80423"/>
    <w:rsid w:val="00B836AC"/>
    <w:rsid w:val="00B84997"/>
    <w:rsid w:val="00B8619E"/>
    <w:rsid w:val="00B866AE"/>
    <w:rsid w:val="00B92147"/>
    <w:rsid w:val="00B93D23"/>
    <w:rsid w:val="00B953E8"/>
    <w:rsid w:val="00B956E7"/>
    <w:rsid w:val="00B95787"/>
    <w:rsid w:val="00B962AC"/>
    <w:rsid w:val="00B96BCA"/>
    <w:rsid w:val="00B97056"/>
    <w:rsid w:val="00BA32A2"/>
    <w:rsid w:val="00BA59AE"/>
    <w:rsid w:val="00BA72D8"/>
    <w:rsid w:val="00BB139B"/>
    <w:rsid w:val="00BB1542"/>
    <w:rsid w:val="00BB62F1"/>
    <w:rsid w:val="00BB6DBC"/>
    <w:rsid w:val="00BC1A32"/>
    <w:rsid w:val="00BC2861"/>
    <w:rsid w:val="00BC346D"/>
    <w:rsid w:val="00BC3E38"/>
    <w:rsid w:val="00BC671F"/>
    <w:rsid w:val="00BC6DD3"/>
    <w:rsid w:val="00BD5EB4"/>
    <w:rsid w:val="00BD746D"/>
    <w:rsid w:val="00BE1C65"/>
    <w:rsid w:val="00BE256E"/>
    <w:rsid w:val="00BE3892"/>
    <w:rsid w:val="00BE3FFA"/>
    <w:rsid w:val="00BE5179"/>
    <w:rsid w:val="00BF05AF"/>
    <w:rsid w:val="00BF1C09"/>
    <w:rsid w:val="00BF40D2"/>
    <w:rsid w:val="00BF43F4"/>
    <w:rsid w:val="00BF473E"/>
    <w:rsid w:val="00BF510F"/>
    <w:rsid w:val="00C00B9C"/>
    <w:rsid w:val="00C0203B"/>
    <w:rsid w:val="00C11E90"/>
    <w:rsid w:val="00C12F7F"/>
    <w:rsid w:val="00C2141A"/>
    <w:rsid w:val="00C25DE0"/>
    <w:rsid w:val="00C3120D"/>
    <w:rsid w:val="00C31AF9"/>
    <w:rsid w:val="00C361CD"/>
    <w:rsid w:val="00C40642"/>
    <w:rsid w:val="00C4352A"/>
    <w:rsid w:val="00C45997"/>
    <w:rsid w:val="00C4771F"/>
    <w:rsid w:val="00C52962"/>
    <w:rsid w:val="00C52A2B"/>
    <w:rsid w:val="00C53EDD"/>
    <w:rsid w:val="00C54A57"/>
    <w:rsid w:val="00C55F95"/>
    <w:rsid w:val="00C56A78"/>
    <w:rsid w:val="00C6041C"/>
    <w:rsid w:val="00C64A6F"/>
    <w:rsid w:val="00C664B9"/>
    <w:rsid w:val="00C70978"/>
    <w:rsid w:val="00C727DF"/>
    <w:rsid w:val="00C72AAA"/>
    <w:rsid w:val="00C72D43"/>
    <w:rsid w:val="00C74F18"/>
    <w:rsid w:val="00C82455"/>
    <w:rsid w:val="00C83536"/>
    <w:rsid w:val="00C867D1"/>
    <w:rsid w:val="00C86AB7"/>
    <w:rsid w:val="00C874A7"/>
    <w:rsid w:val="00C8773D"/>
    <w:rsid w:val="00C91742"/>
    <w:rsid w:val="00C92608"/>
    <w:rsid w:val="00C93309"/>
    <w:rsid w:val="00C94CB8"/>
    <w:rsid w:val="00C96720"/>
    <w:rsid w:val="00C96B28"/>
    <w:rsid w:val="00CA55A9"/>
    <w:rsid w:val="00CA569B"/>
    <w:rsid w:val="00CA5F47"/>
    <w:rsid w:val="00CA66FC"/>
    <w:rsid w:val="00CA7162"/>
    <w:rsid w:val="00CA7A75"/>
    <w:rsid w:val="00CB08E6"/>
    <w:rsid w:val="00CB1F8E"/>
    <w:rsid w:val="00CB320A"/>
    <w:rsid w:val="00CB3CA0"/>
    <w:rsid w:val="00CB4453"/>
    <w:rsid w:val="00CB50E7"/>
    <w:rsid w:val="00CB7245"/>
    <w:rsid w:val="00CC0E37"/>
    <w:rsid w:val="00CD0CC3"/>
    <w:rsid w:val="00CD1A64"/>
    <w:rsid w:val="00CD1AF8"/>
    <w:rsid w:val="00CD7CD0"/>
    <w:rsid w:val="00CD7DE0"/>
    <w:rsid w:val="00CD7EC4"/>
    <w:rsid w:val="00CE0146"/>
    <w:rsid w:val="00CE349B"/>
    <w:rsid w:val="00CE5CAE"/>
    <w:rsid w:val="00CE7C9B"/>
    <w:rsid w:val="00CF0E30"/>
    <w:rsid w:val="00CF0E4A"/>
    <w:rsid w:val="00CF1037"/>
    <w:rsid w:val="00CF5589"/>
    <w:rsid w:val="00CF6D2E"/>
    <w:rsid w:val="00D03875"/>
    <w:rsid w:val="00D056B2"/>
    <w:rsid w:val="00D1215C"/>
    <w:rsid w:val="00D14221"/>
    <w:rsid w:val="00D14268"/>
    <w:rsid w:val="00D14443"/>
    <w:rsid w:val="00D14902"/>
    <w:rsid w:val="00D24608"/>
    <w:rsid w:val="00D251FA"/>
    <w:rsid w:val="00D33216"/>
    <w:rsid w:val="00D426AD"/>
    <w:rsid w:val="00D4508E"/>
    <w:rsid w:val="00D45AD3"/>
    <w:rsid w:val="00D45F52"/>
    <w:rsid w:val="00D46D9C"/>
    <w:rsid w:val="00D50185"/>
    <w:rsid w:val="00D55194"/>
    <w:rsid w:val="00D57EB6"/>
    <w:rsid w:val="00D636FA"/>
    <w:rsid w:val="00D6643F"/>
    <w:rsid w:val="00D724D7"/>
    <w:rsid w:val="00D72683"/>
    <w:rsid w:val="00D726E5"/>
    <w:rsid w:val="00D728EB"/>
    <w:rsid w:val="00D7302B"/>
    <w:rsid w:val="00D73CCD"/>
    <w:rsid w:val="00D76B3F"/>
    <w:rsid w:val="00D7738B"/>
    <w:rsid w:val="00D77B28"/>
    <w:rsid w:val="00D82F13"/>
    <w:rsid w:val="00D84CA3"/>
    <w:rsid w:val="00D85D4E"/>
    <w:rsid w:val="00D869BA"/>
    <w:rsid w:val="00D90782"/>
    <w:rsid w:val="00D912B9"/>
    <w:rsid w:val="00D918C4"/>
    <w:rsid w:val="00D9234E"/>
    <w:rsid w:val="00DA3A0D"/>
    <w:rsid w:val="00DA5F6C"/>
    <w:rsid w:val="00DA6917"/>
    <w:rsid w:val="00DA7463"/>
    <w:rsid w:val="00DA7E01"/>
    <w:rsid w:val="00DB2530"/>
    <w:rsid w:val="00DB401D"/>
    <w:rsid w:val="00DB4522"/>
    <w:rsid w:val="00DB45BB"/>
    <w:rsid w:val="00DC6745"/>
    <w:rsid w:val="00DC7452"/>
    <w:rsid w:val="00DD2061"/>
    <w:rsid w:val="00DD2AAF"/>
    <w:rsid w:val="00DD58D4"/>
    <w:rsid w:val="00DE2A8E"/>
    <w:rsid w:val="00DE35FF"/>
    <w:rsid w:val="00DE6256"/>
    <w:rsid w:val="00DF4A25"/>
    <w:rsid w:val="00DF65F9"/>
    <w:rsid w:val="00DF66DE"/>
    <w:rsid w:val="00DF7D21"/>
    <w:rsid w:val="00E004E7"/>
    <w:rsid w:val="00E028E8"/>
    <w:rsid w:val="00E04093"/>
    <w:rsid w:val="00E0533A"/>
    <w:rsid w:val="00E05B35"/>
    <w:rsid w:val="00E06325"/>
    <w:rsid w:val="00E071EC"/>
    <w:rsid w:val="00E07E2C"/>
    <w:rsid w:val="00E10646"/>
    <w:rsid w:val="00E14134"/>
    <w:rsid w:val="00E14CB5"/>
    <w:rsid w:val="00E15797"/>
    <w:rsid w:val="00E16551"/>
    <w:rsid w:val="00E176BA"/>
    <w:rsid w:val="00E2066A"/>
    <w:rsid w:val="00E20D7E"/>
    <w:rsid w:val="00E20E45"/>
    <w:rsid w:val="00E2115C"/>
    <w:rsid w:val="00E22910"/>
    <w:rsid w:val="00E321C4"/>
    <w:rsid w:val="00E3361F"/>
    <w:rsid w:val="00E34CBC"/>
    <w:rsid w:val="00E35BCC"/>
    <w:rsid w:val="00E37200"/>
    <w:rsid w:val="00E37E6C"/>
    <w:rsid w:val="00E41ABB"/>
    <w:rsid w:val="00E42267"/>
    <w:rsid w:val="00E45049"/>
    <w:rsid w:val="00E51B52"/>
    <w:rsid w:val="00E556F3"/>
    <w:rsid w:val="00E612E8"/>
    <w:rsid w:val="00E7003E"/>
    <w:rsid w:val="00E70434"/>
    <w:rsid w:val="00E707AA"/>
    <w:rsid w:val="00E713D1"/>
    <w:rsid w:val="00E727EB"/>
    <w:rsid w:val="00E73752"/>
    <w:rsid w:val="00E74FC8"/>
    <w:rsid w:val="00E75F42"/>
    <w:rsid w:val="00E7630C"/>
    <w:rsid w:val="00E76F0D"/>
    <w:rsid w:val="00E77696"/>
    <w:rsid w:val="00E77747"/>
    <w:rsid w:val="00E8271A"/>
    <w:rsid w:val="00E869D2"/>
    <w:rsid w:val="00E87A7E"/>
    <w:rsid w:val="00E909B6"/>
    <w:rsid w:val="00E925B4"/>
    <w:rsid w:val="00E95E97"/>
    <w:rsid w:val="00E960B3"/>
    <w:rsid w:val="00E97232"/>
    <w:rsid w:val="00EA1047"/>
    <w:rsid w:val="00EA21BB"/>
    <w:rsid w:val="00EA36A0"/>
    <w:rsid w:val="00EA7F8A"/>
    <w:rsid w:val="00EB1726"/>
    <w:rsid w:val="00EB1EBC"/>
    <w:rsid w:val="00EB4D5E"/>
    <w:rsid w:val="00EB6165"/>
    <w:rsid w:val="00EC2D4C"/>
    <w:rsid w:val="00EC3BB2"/>
    <w:rsid w:val="00EC57C2"/>
    <w:rsid w:val="00EC5D86"/>
    <w:rsid w:val="00EC73F4"/>
    <w:rsid w:val="00ED0301"/>
    <w:rsid w:val="00ED0E4C"/>
    <w:rsid w:val="00ED1B9E"/>
    <w:rsid w:val="00ED2587"/>
    <w:rsid w:val="00ED40BB"/>
    <w:rsid w:val="00ED4FC3"/>
    <w:rsid w:val="00ED5CCC"/>
    <w:rsid w:val="00EE107C"/>
    <w:rsid w:val="00EE14FD"/>
    <w:rsid w:val="00EE33DA"/>
    <w:rsid w:val="00EE6AE3"/>
    <w:rsid w:val="00EF4F3E"/>
    <w:rsid w:val="00EF74FB"/>
    <w:rsid w:val="00F0130B"/>
    <w:rsid w:val="00F12134"/>
    <w:rsid w:val="00F14DE8"/>
    <w:rsid w:val="00F15A9C"/>
    <w:rsid w:val="00F205CC"/>
    <w:rsid w:val="00F2104E"/>
    <w:rsid w:val="00F213C6"/>
    <w:rsid w:val="00F22D6F"/>
    <w:rsid w:val="00F26EB4"/>
    <w:rsid w:val="00F27D5A"/>
    <w:rsid w:val="00F30A36"/>
    <w:rsid w:val="00F32A45"/>
    <w:rsid w:val="00F32B97"/>
    <w:rsid w:val="00F32BA7"/>
    <w:rsid w:val="00F3321D"/>
    <w:rsid w:val="00F3377F"/>
    <w:rsid w:val="00F34C6E"/>
    <w:rsid w:val="00F36990"/>
    <w:rsid w:val="00F41BC5"/>
    <w:rsid w:val="00F47F03"/>
    <w:rsid w:val="00F50F27"/>
    <w:rsid w:val="00F54743"/>
    <w:rsid w:val="00F566FE"/>
    <w:rsid w:val="00F575EF"/>
    <w:rsid w:val="00F57802"/>
    <w:rsid w:val="00F6054F"/>
    <w:rsid w:val="00F60AF0"/>
    <w:rsid w:val="00F612CE"/>
    <w:rsid w:val="00F62D08"/>
    <w:rsid w:val="00F64E8F"/>
    <w:rsid w:val="00F672D4"/>
    <w:rsid w:val="00F7107B"/>
    <w:rsid w:val="00F73E03"/>
    <w:rsid w:val="00F77E1A"/>
    <w:rsid w:val="00F81865"/>
    <w:rsid w:val="00F81CBE"/>
    <w:rsid w:val="00F8376C"/>
    <w:rsid w:val="00F8529A"/>
    <w:rsid w:val="00F85309"/>
    <w:rsid w:val="00F91D94"/>
    <w:rsid w:val="00F95A70"/>
    <w:rsid w:val="00F97E04"/>
    <w:rsid w:val="00FA019F"/>
    <w:rsid w:val="00FA17AB"/>
    <w:rsid w:val="00FA1EA0"/>
    <w:rsid w:val="00FA210C"/>
    <w:rsid w:val="00FA5791"/>
    <w:rsid w:val="00FB058A"/>
    <w:rsid w:val="00FB4642"/>
    <w:rsid w:val="00FB4B7D"/>
    <w:rsid w:val="00FB4D4E"/>
    <w:rsid w:val="00FB4F1E"/>
    <w:rsid w:val="00FC2639"/>
    <w:rsid w:val="00FC5981"/>
    <w:rsid w:val="00FC78B4"/>
    <w:rsid w:val="00FC7CE8"/>
    <w:rsid w:val="00FD160C"/>
    <w:rsid w:val="00FD47C8"/>
    <w:rsid w:val="00FD4B51"/>
    <w:rsid w:val="00FE2569"/>
    <w:rsid w:val="00FE2E33"/>
    <w:rsid w:val="00FE4C5B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FEE7D8"/>
  <w15:chartTrackingRefBased/>
  <w15:docId w15:val="{DB30575A-D450-48EE-82F7-BA4446B0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834"/>
    <w:pPr>
      <w:suppressAutoHyphens/>
      <w:jc w:val="both"/>
    </w:pPr>
    <w:rPr>
      <w:rFonts w:ascii="Arial" w:hAnsi="Arial" w:cs="Arial"/>
      <w:sz w:val="22"/>
      <w:szCs w:val="22"/>
      <w:lang w:eastAsia="ar-SA"/>
    </w:rPr>
  </w:style>
  <w:style w:type="paragraph" w:styleId="Nadpis1">
    <w:name w:val="heading 1"/>
    <w:basedOn w:val="Odstavecseseznamem"/>
    <w:next w:val="Normln"/>
    <w:qFormat/>
    <w:rsid w:val="00737AEC"/>
    <w:pPr>
      <w:keepNext/>
      <w:keepLines/>
      <w:numPr>
        <w:numId w:val="39"/>
      </w:numPr>
      <w:suppressAutoHyphens w:val="0"/>
      <w:spacing w:before="240"/>
      <w:ind w:left="567" w:hanging="567"/>
      <w:jc w:val="left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spacing w:line="360" w:lineRule="auto"/>
      <w:outlineLvl w:val="1"/>
    </w:pPr>
    <w:rPr>
      <w:b/>
      <w:sz w:val="24"/>
      <w:lang w:val="x-non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line="360" w:lineRule="auto"/>
      <w:ind w:left="1134" w:hanging="426"/>
      <w:outlineLvl w:val="2"/>
    </w:pPr>
    <w:rPr>
      <w:b/>
      <w:sz w:val="24"/>
    </w:rPr>
  </w:style>
  <w:style w:type="paragraph" w:styleId="Nadpis4">
    <w:name w:val="heading 4"/>
    <w:basedOn w:val="Odstavec"/>
    <w:next w:val="Normln"/>
    <w:qFormat/>
    <w:rsid w:val="00772B1C"/>
    <w:pPr>
      <w:numPr>
        <w:numId w:val="5"/>
      </w:num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/>
      <w:jc w:val="center"/>
      <w:outlineLvl w:val="3"/>
    </w:pPr>
    <w:rPr>
      <w:b/>
      <w:szCs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120" w:line="360" w:lineRule="auto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 w:line="360" w:lineRule="auto"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spacing w:line="360" w:lineRule="auto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pPr>
      <w:keepNext/>
      <w:numPr>
        <w:ilvl w:val="7"/>
        <w:numId w:val="1"/>
      </w:numPr>
      <w:spacing w:line="360" w:lineRule="auto"/>
      <w:outlineLvl w:val="7"/>
    </w:pPr>
    <w:rPr>
      <w:sz w:val="24"/>
      <w:lang w:val="x-non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color w:val="auto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u w:val="none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b w:val="0"/>
      <w:sz w:val="24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0">
    <w:name w:val="WW8Num21z0"/>
    <w:rPr>
      <w:rFonts w:ascii="Times New Roman" w:hAnsi="Times New Roman"/>
      <w:b w:val="0"/>
      <w:i w:val="0"/>
      <w:color w:val="auto"/>
      <w:sz w:val="24"/>
      <w:u w:val="none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Wingdings" w:hAnsi="Wingdings"/>
      <w:sz w:val="20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center"/>
    </w:pPr>
    <w:rPr>
      <w:b/>
      <w:sz w:val="32"/>
      <w:lang w:val="x-none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odsazen22">
    <w:name w:val="Základní text odsazený 22"/>
    <w:basedOn w:val="Normln"/>
    <w:pPr>
      <w:spacing w:line="360" w:lineRule="auto"/>
      <w:ind w:left="1134" w:hanging="426"/>
    </w:pPr>
    <w:rPr>
      <w:sz w:val="24"/>
    </w:rPr>
  </w:style>
  <w:style w:type="paragraph" w:styleId="Nzev">
    <w:name w:val="Title"/>
    <w:basedOn w:val="Normln"/>
    <w:next w:val="Podtitul1"/>
    <w:link w:val="NzevChar"/>
    <w:qFormat/>
    <w:rsid w:val="009034C9"/>
    <w:pPr>
      <w:spacing w:after="160" w:line="259" w:lineRule="auto"/>
      <w:ind w:left="720"/>
      <w:contextualSpacing/>
      <w:jc w:val="center"/>
    </w:pPr>
    <w:rPr>
      <w:b/>
      <w:caps/>
      <w:sz w:val="32"/>
      <w:szCs w:val="24"/>
    </w:rPr>
  </w:style>
  <w:style w:type="paragraph" w:customStyle="1" w:styleId="Podtitul1">
    <w:name w:val="Podtitul1"/>
    <w:basedOn w:val="Nadpis"/>
    <w:next w:val="Zkladntext"/>
    <w:link w:val="PodtitulChar"/>
    <w:qFormat/>
    <w:pPr>
      <w:jc w:val="center"/>
    </w:pPr>
    <w:rPr>
      <w:rFonts w:cs="Times New Roman"/>
      <w:i/>
      <w:iCs/>
      <w:lang w:val="x-none"/>
    </w:rPr>
  </w:style>
  <w:style w:type="paragraph" w:customStyle="1" w:styleId="Zkladntext22">
    <w:name w:val="Základní text 22"/>
    <w:basedOn w:val="Normln"/>
    <w:pPr>
      <w:spacing w:before="120" w:line="360" w:lineRule="auto"/>
    </w:pPr>
  </w:style>
  <w:style w:type="paragraph" w:styleId="Zkladntextodsazen">
    <w:name w:val="Body Text Indent"/>
    <w:basedOn w:val="Normln"/>
    <w:link w:val="ZkladntextodsazenChar"/>
    <w:pPr>
      <w:spacing w:before="120" w:line="360" w:lineRule="auto"/>
      <w:ind w:left="284" w:hanging="284"/>
    </w:pPr>
    <w:rPr>
      <w:sz w:val="24"/>
    </w:rPr>
  </w:style>
  <w:style w:type="paragraph" w:customStyle="1" w:styleId="Zkladntextodsazen32">
    <w:name w:val="Základní text odsazený 32"/>
    <w:basedOn w:val="Normln"/>
    <w:pPr>
      <w:spacing w:before="120" w:line="360" w:lineRule="auto"/>
      <w:ind w:left="567" w:hanging="567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Zkladntext31">
    <w:name w:val="Základní text 31"/>
    <w:basedOn w:val="Normln"/>
    <w:rPr>
      <w:sz w:val="24"/>
    </w:rPr>
  </w:style>
  <w:style w:type="paragraph" w:customStyle="1" w:styleId="Zkladntext0">
    <w:name w:val="Základní text~"/>
    <w:basedOn w:val="Normln"/>
    <w:next w:val="Normln"/>
    <w:pPr>
      <w:overflowPunct w:val="0"/>
      <w:autoSpaceDE w:val="0"/>
      <w:textAlignment w:val="baseline"/>
    </w:pPr>
  </w:style>
  <w:style w:type="paragraph" w:customStyle="1" w:styleId="zkladntext1">
    <w:name w:val="základní text"/>
    <w:basedOn w:val="Normln"/>
    <w:pPr>
      <w:widowControl w:val="0"/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spacing w:after="120" w:line="280" w:lineRule="exact"/>
      <w:ind w:firstLine="567"/>
    </w:pPr>
  </w:style>
  <w:style w:type="paragraph" w:customStyle="1" w:styleId="Zkladntextodsazen21">
    <w:name w:val="Základní text odsazený 21"/>
    <w:basedOn w:val="Normln"/>
    <w:pPr>
      <w:spacing w:line="360" w:lineRule="auto"/>
      <w:ind w:left="1134" w:hanging="426"/>
    </w:pPr>
    <w:rPr>
      <w:sz w:val="24"/>
    </w:rPr>
  </w:style>
  <w:style w:type="paragraph" w:customStyle="1" w:styleId="Zkladntext21">
    <w:name w:val="Základní text 21"/>
    <w:basedOn w:val="Normln"/>
    <w:pPr>
      <w:spacing w:before="120" w:line="360" w:lineRule="auto"/>
    </w:pPr>
  </w:style>
  <w:style w:type="paragraph" w:customStyle="1" w:styleId="Zkladntextodsazen31">
    <w:name w:val="Základní text odsazený 31"/>
    <w:basedOn w:val="Normln"/>
    <w:pPr>
      <w:spacing w:before="120" w:line="360" w:lineRule="auto"/>
      <w:ind w:left="567" w:hanging="567"/>
    </w:pPr>
    <w:rPr>
      <w:sz w:val="24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 w:val="24"/>
    </w:rPr>
  </w:style>
  <w:style w:type="paragraph" w:customStyle="1" w:styleId="slovanPododstavecSmlouvy">
    <w:name w:val="ČíslovanýPododstavecSmlouvy"/>
    <w:basedOn w:val="Zkladntext"/>
    <w:pPr>
      <w:numPr>
        <w:numId w:val="3"/>
      </w:numPr>
      <w:tabs>
        <w:tab w:val="left" w:pos="284"/>
        <w:tab w:val="left" w:pos="1260"/>
        <w:tab w:val="left" w:pos="1980"/>
        <w:tab w:val="left" w:pos="3960"/>
      </w:tabs>
      <w:ind w:left="0" w:firstLine="0"/>
      <w:jc w:val="both"/>
    </w:pPr>
    <w:rPr>
      <w:b w:val="0"/>
      <w:sz w:val="24"/>
      <w:szCs w:val="24"/>
    </w:r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z w:val="24"/>
    </w:rPr>
  </w:style>
  <w:style w:type="paragraph" w:customStyle="1" w:styleId="NzevSmlouvy">
    <w:name w:val="NázevSmlouvy"/>
    <w:basedOn w:val="Zhlav"/>
    <w:next w:val="Normln"/>
    <w:pPr>
      <w:keepNext/>
      <w:widowControl w:val="0"/>
      <w:spacing w:before="480"/>
      <w:jc w:val="center"/>
    </w:pPr>
    <w:rPr>
      <w:b/>
      <w:bCs/>
      <w:sz w:val="32"/>
    </w:rPr>
  </w:style>
  <w:style w:type="paragraph" w:customStyle="1" w:styleId="OdstavecSmlouvy">
    <w:name w:val="OdstavecSmlouvy"/>
    <w:basedOn w:val="Normln"/>
    <w:pPr>
      <w:keepLines/>
      <w:numPr>
        <w:numId w:val="2"/>
      </w:numPr>
      <w:tabs>
        <w:tab w:val="left" w:pos="426"/>
        <w:tab w:val="left" w:pos="1701"/>
      </w:tabs>
      <w:spacing w:after="120"/>
      <w:ind w:left="0" w:firstLine="0"/>
    </w:pPr>
    <w:rPr>
      <w:sz w:val="24"/>
    </w:rPr>
  </w:style>
  <w:style w:type="paragraph" w:customStyle="1" w:styleId="SmluvnStrana">
    <w:name w:val="SmluvníStrana"/>
    <w:basedOn w:val="Normln"/>
    <w:next w:val="Normln"/>
    <w:pPr>
      <w:tabs>
        <w:tab w:val="left" w:pos="0"/>
      </w:tabs>
      <w:ind w:left="357" w:hanging="357"/>
    </w:pPr>
    <w:rPr>
      <w:b/>
      <w:sz w:val="24"/>
    </w:rPr>
  </w:style>
  <w:style w:type="paragraph" w:customStyle="1" w:styleId="dajeOSmluvnStran">
    <w:name w:val="ÚdajeOSmluvníStraně"/>
    <w:basedOn w:val="Normln"/>
    <w:pPr>
      <w:ind w:left="357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F213C6"/>
  </w:style>
  <w:style w:type="character" w:customStyle="1" w:styleId="NzevChar">
    <w:name w:val="Název Char"/>
    <w:link w:val="Nzev"/>
    <w:rsid w:val="009034C9"/>
    <w:rPr>
      <w:rFonts w:ascii="Arial" w:hAnsi="Arial" w:cs="Arial"/>
      <w:b/>
      <w:caps/>
      <w:sz w:val="32"/>
      <w:szCs w:val="24"/>
      <w:lang w:eastAsia="ar-SA"/>
    </w:rPr>
  </w:style>
  <w:style w:type="character" w:customStyle="1" w:styleId="PodtitulChar">
    <w:name w:val="Podtitul Char"/>
    <w:link w:val="Podtitul1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ZhlavChar">
    <w:name w:val="Záhlaví Char"/>
    <w:link w:val="Zhlav"/>
    <w:uiPriority w:val="99"/>
    <w:rPr>
      <w:lang w:eastAsia="ar-SA"/>
    </w:rPr>
  </w:style>
  <w:style w:type="paragraph" w:customStyle="1" w:styleId="Odstavec">
    <w:name w:val="Odstavec"/>
    <w:basedOn w:val="Normln"/>
    <w:pPr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 w:val="24"/>
      <w:lang w:eastAsia="cs-CZ"/>
    </w:rPr>
  </w:style>
  <w:style w:type="character" w:customStyle="1" w:styleId="ZkladntextChar">
    <w:name w:val="Základní text Char"/>
    <w:link w:val="Zkladntext"/>
    <w:rPr>
      <w:b/>
      <w:sz w:val="32"/>
      <w:lang w:eastAsia="ar-SA"/>
    </w:rPr>
  </w:style>
  <w:style w:type="paragraph" w:styleId="Zkladntext3">
    <w:name w:val="Body Text 3"/>
    <w:basedOn w:val="Normln"/>
    <w:link w:val="Zkladntext3Char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rPr>
      <w:sz w:val="16"/>
      <w:szCs w:val="16"/>
      <w:lang w:eastAsia="ar-SA"/>
    </w:rPr>
  </w:style>
  <w:style w:type="character" w:customStyle="1" w:styleId="Nadpis2Char">
    <w:name w:val="Nadpis 2 Char"/>
    <w:link w:val="Nadpis2"/>
    <w:rPr>
      <w:rFonts w:ascii="Arial" w:hAnsi="Arial" w:cs="Arial"/>
      <w:b/>
      <w:sz w:val="24"/>
      <w:szCs w:val="22"/>
      <w:lang w:val="x-none" w:eastAsia="ar-SA"/>
    </w:rPr>
  </w:style>
  <w:style w:type="paragraph" w:customStyle="1" w:styleId="BodyText1">
    <w:name w:val="Body Text1"/>
    <w:basedOn w:val="Normln"/>
    <w:pPr>
      <w:overflowPunct w:val="0"/>
      <w:autoSpaceDE w:val="0"/>
      <w:autoSpaceDN w:val="0"/>
      <w:adjustRightInd w:val="0"/>
      <w:spacing w:line="276" w:lineRule="auto"/>
      <w:textAlignment w:val="baseline"/>
    </w:pPr>
    <w:rPr>
      <w:spacing w:val="2"/>
      <w:lang w:eastAsia="cs-CZ"/>
    </w:rPr>
  </w:style>
  <w:style w:type="paragraph" w:styleId="slovanseznam5">
    <w:name w:val="List Number 5"/>
    <w:basedOn w:val="Normln"/>
    <w:pPr>
      <w:numPr>
        <w:numId w:val="4"/>
      </w:numPr>
      <w:contextualSpacing/>
    </w:pPr>
  </w:style>
  <w:style w:type="paragraph" w:customStyle="1" w:styleId="ZkladntextIMP">
    <w:name w:val="Základní text_IMP"/>
    <w:basedOn w:val="Normln"/>
    <w:pPr>
      <w:spacing w:line="276" w:lineRule="auto"/>
    </w:pPr>
    <w:rPr>
      <w:sz w:val="24"/>
      <w:lang w:eastAsia="cs-CZ"/>
    </w:rPr>
  </w:style>
  <w:style w:type="character" w:customStyle="1" w:styleId="ZpatChar">
    <w:name w:val="Zápatí Char"/>
    <w:link w:val="Zpat"/>
    <w:uiPriority w:val="99"/>
    <w:rPr>
      <w:lang w:eastAsia="ar-SA"/>
    </w:rPr>
  </w:style>
  <w:style w:type="character" w:customStyle="1" w:styleId="Nadpis8Char">
    <w:name w:val="Nadpis 8 Char"/>
    <w:link w:val="Nadpis8"/>
    <w:rPr>
      <w:rFonts w:ascii="Arial" w:hAnsi="Arial" w:cs="Arial"/>
      <w:sz w:val="24"/>
      <w:szCs w:val="22"/>
      <w:lang w:val="x-none" w:eastAsia="ar-SA"/>
    </w:rPr>
  </w:style>
  <w:style w:type="paragraph" w:styleId="Revize">
    <w:name w:val="Revision"/>
    <w:hidden/>
    <w:uiPriority w:val="99"/>
    <w:semiHidden/>
    <w:rPr>
      <w:lang w:eastAsia="ar-SA"/>
    </w:rPr>
  </w:style>
  <w:style w:type="paragraph" w:styleId="Rozloendokumentu">
    <w:name w:val="Document Map"/>
    <w:aliases w:val="Rozvržení dokumentu"/>
    <w:basedOn w:val="Normln"/>
    <w:link w:val="RozloendokumentuChar"/>
    <w:rPr>
      <w:rFonts w:ascii="Tahoma" w:hAnsi="Tahoma"/>
      <w:sz w:val="16"/>
      <w:szCs w:val="16"/>
      <w:lang w:val="x-none"/>
    </w:rPr>
  </w:style>
  <w:style w:type="character" w:customStyle="1" w:styleId="RozloendokumentuChar">
    <w:name w:val="Rozložení dokumentu Char"/>
    <w:aliases w:val="Rozvržení dokumentu Char"/>
    <w:link w:val="Rozloendokumentu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lang w:val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TextkomenteChar">
    <w:name w:val="Text komentáře Char"/>
    <w:link w:val="Textkomente"/>
    <w:uiPriority w:val="99"/>
    <w:rsid w:val="006A5739"/>
    <w:rPr>
      <w:lang w:eastAsia="ar-SA"/>
    </w:rPr>
  </w:style>
  <w:style w:type="paragraph" w:customStyle="1" w:styleId="slovn">
    <w:name w:val="číslování"/>
    <w:basedOn w:val="Normln"/>
    <w:rsid w:val="00B92147"/>
    <w:pPr>
      <w:numPr>
        <w:ilvl w:val="1"/>
        <w:numId w:val="6"/>
      </w:numPr>
      <w:tabs>
        <w:tab w:val="left" w:pos="-3119"/>
        <w:tab w:val="left" w:pos="-2977"/>
      </w:tabs>
      <w:suppressAutoHyphens w:val="0"/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  <w:lang w:eastAsia="cs-CZ"/>
    </w:rPr>
  </w:style>
  <w:style w:type="character" w:styleId="Siln">
    <w:name w:val="Strong"/>
    <w:uiPriority w:val="22"/>
    <w:qFormat/>
    <w:rsid w:val="007975F8"/>
    <w:rPr>
      <w:b/>
      <w:bCs/>
    </w:rPr>
  </w:style>
  <w:style w:type="paragraph" w:customStyle="1" w:styleId="Odstavce">
    <w:name w:val="Odstavce"/>
    <w:basedOn w:val="Normln"/>
    <w:link w:val="OdstavceChar"/>
    <w:qFormat/>
    <w:rsid w:val="00EE107C"/>
  </w:style>
  <w:style w:type="paragraph" w:customStyle="1" w:styleId="slovanodstavec">
    <w:name w:val="Číslovaný odstavec"/>
    <w:basedOn w:val="Odstavecseseznamem"/>
    <w:link w:val="slovanodstavecChar"/>
    <w:qFormat/>
    <w:rsid w:val="00737AEC"/>
    <w:pPr>
      <w:numPr>
        <w:ilvl w:val="1"/>
        <w:numId w:val="39"/>
      </w:numPr>
      <w:suppressAutoHyphens w:val="0"/>
      <w:spacing w:before="60"/>
      <w:ind w:left="567" w:hanging="567"/>
    </w:pPr>
  </w:style>
  <w:style w:type="character" w:customStyle="1" w:styleId="OdstavceChar">
    <w:name w:val="Odstavce Char"/>
    <w:link w:val="Odstavce"/>
    <w:rsid w:val="00EE107C"/>
    <w:rPr>
      <w:rFonts w:ascii="Arial" w:hAnsi="Arial" w:cs="Arial"/>
      <w:sz w:val="22"/>
      <w:szCs w:val="22"/>
      <w:lang w:eastAsia="ar-SA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BB6DBC"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034C9"/>
    <w:rPr>
      <w:rFonts w:ascii="Arial" w:hAnsi="Arial" w:cs="Arial"/>
      <w:sz w:val="22"/>
      <w:szCs w:val="22"/>
      <w:lang w:eastAsia="ar-SA"/>
    </w:rPr>
  </w:style>
  <w:style w:type="character" w:customStyle="1" w:styleId="slovanodstavecChar">
    <w:name w:val="Číslovaný odstavec Char"/>
    <w:basedOn w:val="OdstavecseseznamemChar"/>
    <w:link w:val="slovanodstavec"/>
    <w:rsid w:val="00737AEC"/>
    <w:rPr>
      <w:rFonts w:ascii="Arial" w:hAnsi="Arial" w:cs="Arial"/>
      <w:sz w:val="22"/>
      <w:szCs w:val="22"/>
      <w:lang w:eastAsia="ar-SA"/>
    </w:rPr>
  </w:style>
  <w:style w:type="table" w:styleId="Mkatabulky">
    <w:name w:val="Table Grid"/>
    <w:basedOn w:val="Normlntabulka"/>
    <w:rsid w:val="008A7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F8529A"/>
    <w:rPr>
      <w:color w:val="954F72" w:themeColor="followedHyperlink"/>
      <w:u w:val="single"/>
    </w:rPr>
  </w:style>
  <w:style w:type="paragraph" w:styleId="AdresaHTML">
    <w:name w:val="HTML Address"/>
    <w:basedOn w:val="Normln"/>
    <w:link w:val="AdresaHTMLChar"/>
    <w:rsid w:val="00AB36AD"/>
    <w:rPr>
      <w:i/>
      <w:iCs/>
    </w:rPr>
  </w:style>
  <w:style w:type="character" w:customStyle="1" w:styleId="AdresaHTMLChar">
    <w:name w:val="Adresa HTML Char"/>
    <w:basedOn w:val="Standardnpsmoodstavce"/>
    <w:link w:val="AdresaHTML"/>
    <w:rsid w:val="00AB36AD"/>
    <w:rPr>
      <w:rFonts w:ascii="Arial" w:hAnsi="Arial" w:cs="Arial"/>
      <w:i/>
      <w:iCs/>
      <w:sz w:val="22"/>
      <w:szCs w:val="22"/>
      <w:lang w:eastAsia="ar-SA"/>
    </w:rPr>
  </w:style>
  <w:style w:type="paragraph" w:styleId="Adresanaoblku">
    <w:name w:val="envelope address"/>
    <w:basedOn w:val="Normln"/>
    <w:rsid w:val="00AB36A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qFormat/>
    <w:rsid w:val="00AB36AD"/>
    <w:pPr>
      <w:suppressAutoHyphens/>
      <w:jc w:val="both"/>
    </w:pPr>
    <w:rPr>
      <w:rFonts w:ascii="Arial" w:hAnsi="Arial" w:cs="Arial"/>
      <w:sz w:val="22"/>
      <w:szCs w:val="22"/>
      <w:lang w:eastAsia="ar-SA"/>
    </w:rPr>
  </w:style>
  <w:style w:type="paragraph" w:styleId="Bibliografie">
    <w:name w:val="Bibliography"/>
    <w:basedOn w:val="Normln"/>
    <w:next w:val="Normln"/>
    <w:uiPriority w:val="37"/>
    <w:semiHidden/>
    <w:unhideWhenUsed/>
    <w:rsid w:val="00AB36AD"/>
  </w:style>
  <w:style w:type="paragraph" w:styleId="Citt">
    <w:name w:val="Quote"/>
    <w:basedOn w:val="Normln"/>
    <w:next w:val="Normln"/>
    <w:link w:val="CittChar"/>
    <w:uiPriority w:val="29"/>
    <w:qFormat/>
    <w:rsid w:val="00AB36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36AD"/>
    <w:rPr>
      <w:rFonts w:ascii="Arial" w:hAnsi="Arial" w:cs="Arial"/>
      <w:i/>
      <w:iCs/>
      <w:color w:val="404040" w:themeColor="text1" w:themeTint="BF"/>
      <w:sz w:val="22"/>
      <w:szCs w:val="22"/>
      <w:lang w:eastAsia="ar-SA"/>
    </w:rPr>
  </w:style>
  <w:style w:type="paragraph" w:styleId="slovanseznam">
    <w:name w:val="List Number"/>
    <w:basedOn w:val="Normln"/>
    <w:rsid w:val="00AB36AD"/>
    <w:pPr>
      <w:numPr>
        <w:numId w:val="24"/>
      </w:numPr>
      <w:contextualSpacing/>
    </w:pPr>
  </w:style>
  <w:style w:type="paragraph" w:styleId="slovanseznam2">
    <w:name w:val="List Number 2"/>
    <w:basedOn w:val="Normln"/>
    <w:rsid w:val="00AB36AD"/>
    <w:pPr>
      <w:numPr>
        <w:numId w:val="25"/>
      </w:numPr>
      <w:contextualSpacing/>
    </w:pPr>
  </w:style>
  <w:style w:type="paragraph" w:styleId="slovanseznam3">
    <w:name w:val="List Number 3"/>
    <w:basedOn w:val="Normln"/>
    <w:rsid w:val="00AB36AD"/>
    <w:pPr>
      <w:numPr>
        <w:numId w:val="26"/>
      </w:numPr>
      <w:contextualSpacing/>
    </w:pPr>
  </w:style>
  <w:style w:type="paragraph" w:styleId="slovanseznam4">
    <w:name w:val="List Number 4"/>
    <w:basedOn w:val="Normln"/>
    <w:rsid w:val="00AB36AD"/>
    <w:pPr>
      <w:numPr>
        <w:numId w:val="27"/>
      </w:numPr>
      <w:contextualSpacing/>
    </w:pPr>
  </w:style>
  <w:style w:type="paragraph" w:styleId="Datum">
    <w:name w:val="Date"/>
    <w:basedOn w:val="Normln"/>
    <w:next w:val="Normln"/>
    <w:link w:val="DatumChar"/>
    <w:rsid w:val="00AB36AD"/>
  </w:style>
  <w:style w:type="character" w:customStyle="1" w:styleId="DatumChar">
    <w:name w:val="Datum Char"/>
    <w:basedOn w:val="Standardnpsmoodstavce"/>
    <w:link w:val="Datum"/>
    <w:rsid w:val="00AB36AD"/>
    <w:rPr>
      <w:rFonts w:ascii="Arial" w:hAnsi="Arial" w:cs="Arial"/>
      <w:sz w:val="22"/>
      <w:szCs w:val="22"/>
      <w:lang w:eastAsia="ar-SA"/>
    </w:rPr>
  </w:style>
  <w:style w:type="paragraph" w:styleId="FormtovanvHTML">
    <w:name w:val="HTML Preformatted"/>
    <w:basedOn w:val="Normln"/>
    <w:link w:val="FormtovanvHTMLChar"/>
    <w:rsid w:val="00AB36AD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AB36AD"/>
    <w:rPr>
      <w:rFonts w:ascii="Consolas" w:hAnsi="Consolas" w:cs="Arial"/>
      <w:lang w:eastAsia="ar-SA"/>
    </w:rPr>
  </w:style>
  <w:style w:type="paragraph" w:styleId="Hlavikaobsahu">
    <w:name w:val="toa heading"/>
    <w:basedOn w:val="Normln"/>
    <w:next w:val="Normln"/>
    <w:rsid w:val="00AB36A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rsid w:val="00AB36AD"/>
    <w:pPr>
      <w:ind w:left="220" w:hanging="220"/>
    </w:pPr>
  </w:style>
  <w:style w:type="paragraph" w:styleId="Hlavikarejstku">
    <w:name w:val="index heading"/>
    <w:basedOn w:val="Normln"/>
    <w:next w:val="Rejstk1"/>
    <w:rsid w:val="00AB36AD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B36AD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rsid w:val="00AB36AD"/>
  </w:style>
  <w:style w:type="character" w:customStyle="1" w:styleId="NadpispoznmkyChar">
    <w:name w:val="Nadpis poznámky Char"/>
    <w:basedOn w:val="Standardnpsmoodstavce"/>
    <w:link w:val="Nadpispoznmky"/>
    <w:rsid w:val="00AB36AD"/>
    <w:rPr>
      <w:rFonts w:ascii="Arial" w:hAnsi="Arial" w:cs="Arial"/>
      <w:sz w:val="22"/>
      <w:szCs w:val="22"/>
      <w:lang w:eastAsia="ar-SA"/>
    </w:rPr>
  </w:style>
  <w:style w:type="paragraph" w:styleId="Normlnweb">
    <w:name w:val="Normal (Web)"/>
    <w:basedOn w:val="Normln"/>
    <w:rsid w:val="00AB36AD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rsid w:val="00AB36AD"/>
    <w:pPr>
      <w:ind w:left="708"/>
    </w:pPr>
  </w:style>
  <w:style w:type="paragraph" w:styleId="Obsah1">
    <w:name w:val="toc 1"/>
    <w:basedOn w:val="Normln"/>
    <w:next w:val="Normln"/>
    <w:autoRedefine/>
    <w:rsid w:val="00AB36AD"/>
    <w:pPr>
      <w:spacing w:after="100"/>
    </w:pPr>
  </w:style>
  <w:style w:type="paragraph" w:styleId="Obsah2">
    <w:name w:val="toc 2"/>
    <w:basedOn w:val="Normln"/>
    <w:next w:val="Normln"/>
    <w:autoRedefine/>
    <w:rsid w:val="00AB36AD"/>
    <w:pPr>
      <w:spacing w:after="100"/>
      <w:ind w:left="220"/>
    </w:pPr>
  </w:style>
  <w:style w:type="paragraph" w:styleId="Obsah3">
    <w:name w:val="toc 3"/>
    <w:basedOn w:val="Normln"/>
    <w:next w:val="Normln"/>
    <w:autoRedefine/>
    <w:rsid w:val="00AB36AD"/>
    <w:pPr>
      <w:spacing w:after="100"/>
      <w:ind w:left="440"/>
    </w:pPr>
  </w:style>
  <w:style w:type="paragraph" w:styleId="Obsah4">
    <w:name w:val="toc 4"/>
    <w:basedOn w:val="Normln"/>
    <w:next w:val="Normln"/>
    <w:autoRedefine/>
    <w:rsid w:val="00AB36AD"/>
    <w:pPr>
      <w:spacing w:after="100"/>
      <w:ind w:left="660"/>
    </w:pPr>
  </w:style>
  <w:style w:type="paragraph" w:styleId="Obsah5">
    <w:name w:val="toc 5"/>
    <w:basedOn w:val="Normln"/>
    <w:next w:val="Normln"/>
    <w:autoRedefine/>
    <w:rsid w:val="00AB36AD"/>
    <w:pPr>
      <w:spacing w:after="100"/>
      <w:ind w:left="880"/>
    </w:pPr>
  </w:style>
  <w:style w:type="paragraph" w:styleId="Obsah6">
    <w:name w:val="toc 6"/>
    <w:basedOn w:val="Normln"/>
    <w:next w:val="Normln"/>
    <w:autoRedefine/>
    <w:rsid w:val="00AB36AD"/>
    <w:pPr>
      <w:spacing w:after="100"/>
      <w:ind w:left="1100"/>
    </w:pPr>
  </w:style>
  <w:style w:type="paragraph" w:styleId="Obsah7">
    <w:name w:val="toc 7"/>
    <w:basedOn w:val="Normln"/>
    <w:next w:val="Normln"/>
    <w:autoRedefine/>
    <w:rsid w:val="00AB36AD"/>
    <w:pPr>
      <w:spacing w:after="100"/>
      <w:ind w:left="1320"/>
    </w:pPr>
  </w:style>
  <w:style w:type="paragraph" w:styleId="Obsah8">
    <w:name w:val="toc 8"/>
    <w:basedOn w:val="Normln"/>
    <w:next w:val="Normln"/>
    <w:autoRedefine/>
    <w:rsid w:val="00AB36AD"/>
    <w:pPr>
      <w:spacing w:after="100"/>
      <w:ind w:left="1540"/>
    </w:pPr>
  </w:style>
  <w:style w:type="paragraph" w:styleId="Obsah9">
    <w:name w:val="toc 9"/>
    <w:basedOn w:val="Normln"/>
    <w:next w:val="Normln"/>
    <w:autoRedefine/>
    <w:rsid w:val="00AB36AD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rsid w:val="00AB36AD"/>
  </w:style>
  <w:style w:type="character" w:customStyle="1" w:styleId="OslovenChar">
    <w:name w:val="Oslovení Char"/>
    <w:basedOn w:val="Standardnpsmoodstavce"/>
    <w:link w:val="Osloven"/>
    <w:rsid w:val="00AB36AD"/>
    <w:rPr>
      <w:rFonts w:ascii="Arial" w:hAnsi="Arial" w:cs="Arial"/>
      <w:sz w:val="22"/>
      <w:szCs w:val="22"/>
      <w:lang w:eastAsia="ar-SA"/>
    </w:rPr>
  </w:style>
  <w:style w:type="paragraph" w:styleId="Podtitul">
    <w:name w:val="Subtitle"/>
    <w:basedOn w:val="Normln"/>
    <w:next w:val="Normln"/>
    <w:link w:val="PodtitulChar1"/>
    <w:qFormat/>
    <w:rsid w:val="00AB36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itulChar1">
    <w:name w:val="Podtitul Char1"/>
    <w:basedOn w:val="Standardnpsmoodstavce"/>
    <w:link w:val="Podtitul"/>
    <w:rsid w:val="00AB36A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Podpis">
    <w:name w:val="Signature"/>
    <w:basedOn w:val="Normln"/>
    <w:link w:val="PodpisChar"/>
    <w:rsid w:val="00AB36AD"/>
    <w:pPr>
      <w:ind w:left="4252"/>
    </w:pPr>
  </w:style>
  <w:style w:type="character" w:customStyle="1" w:styleId="PodpisChar">
    <w:name w:val="Podpis Char"/>
    <w:basedOn w:val="Standardnpsmoodstavce"/>
    <w:link w:val="Podpis"/>
    <w:rsid w:val="00AB36AD"/>
    <w:rPr>
      <w:rFonts w:ascii="Arial" w:hAnsi="Arial" w:cs="Arial"/>
      <w:sz w:val="22"/>
      <w:szCs w:val="22"/>
      <w:lang w:eastAsia="ar-SA"/>
    </w:rPr>
  </w:style>
  <w:style w:type="paragraph" w:styleId="Podpise-mailu">
    <w:name w:val="E-mail Signature"/>
    <w:basedOn w:val="Normln"/>
    <w:link w:val="Podpise-mailuChar"/>
    <w:rsid w:val="00AB36AD"/>
  </w:style>
  <w:style w:type="character" w:customStyle="1" w:styleId="Podpise-mailuChar">
    <w:name w:val="Podpis e-mailu Char"/>
    <w:basedOn w:val="Standardnpsmoodstavce"/>
    <w:link w:val="Podpise-mailu"/>
    <w:rsid w:val="00AB36AD"/>
    <w:rPr>
      <w:rFonts w:ascii="Arial" w:hAnsi="Arial" w:cs="Arial"/>
      <w:sz w:val="22"/>
      <w:szCs w:val="22"/>
      <w:lang w:eastAsia="ar-SA"/>
    </w:rPr>
  </w:style>
  <w:style w:type="paragraph" w:styleId="Pokraovnseznamu">
    <w:name w:val="List Continue"/>
    <w:basedOn w:val="Normln"/>
    <w:rsid w:val="00AB36AD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AB36AD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AB36AD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AB36AD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AB36AD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rsid w:val="00AB36AD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AB36AD"/>
    <w:rPr>
      <w:rFonts w:ascii="Consolas" w:hAnsi="Consolas" w:cs="Arial"/>
      <w:sz w:val="21"/>
      <w:szCs w:val="21"/>
      <w:lang w:eastAsia="ar-SA"/>
    </w:rPr>
  </w:style>
  <w:style w:type="paragraph" w:styleId="Rejstk2">
    <w:name w:val="index 2"/>
    <w:basedOn w:val="Normln"/>
    <w:next w:val="Normln"/>
    <w:autoRedefine/>
    <w:rsid w:val="00AB36AD"/>
    <w:pPr>
      <w:ind w:left="440" w:hanging="220"/>
    </w:pPr>
  </w:style>
  <w:style w:type="paragraph" w:styleId="Rejstk3">
    <w:name w:val="index 3"/>
    <w:basedOn w:val="Normln"/>
    <w:next w:val="Normln"/>
    <w:autoRedefine/>
    <w:rsid w:val="00AB36AD"/>
    <w:pPr>
      <w:ind w:left="660" w:hanging="220"/>
    </w:pPr>
  </w:style>
  <w:style w:type="paragraph" w:styleId="Rejstk4">
    <w:name w:val="index 4"/>
    <w:basedOn w:val="Normln"/>
    <w:next w:val="Normln"/>
    <w:autoRedefine/>
    <w:rsid w:val="00AB36AD"/>
    <w:pPr>
      <w:ind w:left="880" w:hanging="220"/>
    </w:pPr>
  </w:style>
  <w:style w:type="paragraph" w:styleId="Rejstk5">
    <w:name w:val="index 5"/>
    <w:basedOn w:val="Normln"/>
    <w:next w:val="Normln"/>
    <w:autoRedefine/>
    <w:rsid w:val="00AB36AD"/>
    <w:pPr>
      <w:ind w:left="1100" w:hanging="220"/>
    </w:pPr>
  </w:style>
  <w:style w:type="paragraph" w:styleId="Rejstk6">
    <w:name w:val="index 6"/>
    <w:basedOn w:val="Normln"/>
    <w:next w:val="Normln"/>
    <w:autoRedefine/>
    <w:rsid w:val="00AB36AD"/>
    <w:pPr>
      <w:ind w:left="1320" w:hanging="220"/>
    </w:pPr>
  </w:style>
  <w:style w:type="paragraph" w:styleId="Rejstk7">
    <w:name w:val="index 7"/>
    <w:basedOn w:val="Normln"/>
    <w:next w:val="Normln"/>
    <w:autoRedefine/>
    <w:rsid w:val="00AB36AD"/>
    <w:pPr>
      <w:ind w:left="1540" w:hanging="220"/>
    </w:pPr>
  </w:style>
  <w:style w:type="paragraph" w:styleId="Rejstk8">
    <w:name w:val="index 8"/>
    <w:basedOn w:val="Normln"/>
    <w:next w:val="Normln"/>
    <w:autoRedefine/>
    <w:rsid w:val="00AB36AD"/>
    <w:pPr>
      <w:ind w:left="1760" w:hanging="220"/>
    </w:pPr>
  </w:style>
  <w:style w:type="paragraph" w:styleId="Rejstk9">
    <w:name w:val="index 9"/>
    <w:basedOn w:val="Normln"/>
    <w:next w:val="Normln"/>
    <w:autoRedefine/>
    <w:rsid w:val="00AB36AD"/>
    <w:pPr>
      <w:ind w:left="1980" w:hanging="220"/>
    </w:pPr>
  </w:style>
  <w:style w:type="paragraph" w:styleId="Seznam2">
    <w:name w:val="List 2"/>
    <w:basedOn w:val="Normln"/>
    <w:rsid w:val="00AB36AD"/>
    <w:pPr>
      <w:ind w:left="566" w:hanging="283"/>
      <w:contextualSpacing/>
    </w:pPr>
  </w:style>
  <w:style w:type="paragraph" w:styleId="Seznam3">
    <w:name w:val="List 3"/>
    <w:basedOn w:val="Normln"/>
    <w:rsid w:val="00AB36AD"/>
    <w:pPr>
      <w:ind w:left="849" w:hanging="283"/>
      <w:contextualSpacing/>
    </w:pPr>
  </w:style>
  <w:style w:type="paragraph" w:styleId="Seznam4">
    <w:name w:val="List 4"/>
    <w:basedOn w:val="Normln"/>
    <w:rsid w:val="00AB36AD"/>
    <w:pPr>
      <w:ind w:left="1132" w:hanging="283"/>
      <w:contextualSpacing/>
    </w:pPr>
  </w:style>
  <w:style w:type="paragraph" w:styleId="Seznam5">
    <w:name w:val="List 5"/>
    <w:basedOn w:val="Normln"/>
    <w:rsid w:val="00AB36AD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rsid w:val="00AB36AD"/>
    <w:pPr>
      <w:ind w:left="220" w:hanging="220"/>
    </w:pPr>
  </w:style>
  <w:style w:type="paragraph" w:styleId="Seznamobrzk">
    <w:name w:val="table of figures"/>
    <w:basedOn w:val="Normln"/>
    <w:next w:val="Normln"/>
    <w:rsid w:val="00AB36AD"/>
  </w:style>
  <w:style w:type="paragraph" w:styleId="Seznamsodrkami">
    <w:name w:val="List Bullet"/>
    <w:basedOn w:val="Normln"/>
    <w:rsid w:val="00AB36AD"/>
    <w:pPr>
      <w:numPr>
        <w:numId w:val="28"/>
      </w:numPr>
      <w:contextualSpacing/>
    </w:pPr>
  </w:style>
  <w:style w:type="paragraph" w:styleId="Seznamsodrkami2">
    <w:name w:val="List Bullet 2"/>
    <w:basedOn w:val="Normln"/>
    <w:rsid w:val="00AB36AD"/>
    <w:pPr>
      <w:numPr>
        <w:numId w:val="29"/>
      </w:numPr>
      <w:contextualSpacing/>
    </w:pPr>
  </w:style>
  <w:style w:type="paragraph" w:styleId="Seznamsodrkami3">
    <w:name w:val="List Bullet 3"/>
    <w:basedOn w:val="Normln"/>
    <w:rsid w:val="00AB36AD"/>
    <w:pPr>
      <w:numPr>
        <w:numId w:val="30"/>
      </w:numPr>
      <w:contextualSpacing/>
    </w:pPr>
  </w:style>
  <w:style w:type="paragraph" w:styleId="Seznamsodrkami4">
    <w:name w:val="List Bullet 4"/>
    <w:basedOn w:val="Normln"/>
    <w:rsid w:val="00AB36AD"/>
    <w:pPr>
      <w:numPr>
        <w:numId w:val="31"/>
      </w:numPr>
      <w:contextualSpacing/>
    </w:pPr>
  </w:style>
  <w:style w:type="paragraph" w:styleId="Seznamsodrkami5">
    <w:name w:val="List Bullet 5"/>
    <w:basedOn w:val="Normln"/>
    <w:rsid w:val="00AB36AD"/>
    <w:pPr>
      <w:numPr>
        <w:numId w:val="32"/>
      </w:numPr>
      <w:contextualSpacing/>
    </w:pPr>
  </w:style>
  <w:style w:type="paragraph" w:styleId="Textmakra">
    <w:name w:val="macro"/>
    <w:link w:val="TextmakraChar"/>
    <w:rsid w:val="00AB36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nsolas" w:hAnsi="Consolas" w:cs="Arial"/>
      <w:lang w:eastAsia="ar-SA"/>
    </w:rPr>
  </w:style>
  <w:style w:type="character" w:customStyle="1" w:styleId="TextmakraChar">
    <w:name w:val="Text makra Char"/>
    <w:basedOn w:val="Standardnpsmoodstavce"/>
    <w:link w:val="Textmakra"/>
    <w:rsid w:val="00AB36AD"/>
    <w:rPr>
      <w:rFonts w:ascii="Consolas" w:hAnsi="Consolas" w:cs="Arial"/>
      <w:lang w:eastAsia="ar-SA"/>
    </w:rPr>
  </w:style>
  <w:style w:type="paragraph" w:styleId="Textpoznpodarou">
    <w:name w:val="footnote text"/>
    <w:basedOn w:val="Normln"/>
    <w:link w:val="TextpoznpodarouChar"/>
    <w:rsid w:val="00AB36A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B36AD"/>
    <w:rPr>
      <w:rFonts w:ascii="Arial" w:hAnsi="Arial" w:cs="Arial"/>
      <w:lang w:eastAsia="ar-SA"/>
    </w:rPr>
  </w:style>
  <w:style w:type="paragraph" w:styleId="Textvbloku">
    <w:name w:val="Block Text"/>
    <w:basedOn w:val="Normln"/>
    <w:rsid w:val="00AB36A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Textvysvtlivek">
    <w:name w:val="endnote text"/>
    <w:basedOn w:val="Normln"/>
    <w:link w:val="TextvysvtlivekChar"/>
    <w:rsid w:val="00AB36A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B36AD"/>
    <w:rPr>
      <w:rFonts w:ascii="Arial" w:hAnsi="Arial" w:cs="Arial"/>
      <w:lang w:eastAsia="ar-SA"/>
    </w:rPr>
  </w:style>
  <w:style w:type="paragraph" w:styleId="Titulek">
    <w:name w:val="caption"/>
    <w:basedOn w:val="Normln"/>
    <w:next w:val="Normln"/>
    <w:semiHidden/>
    <w:unhideWhenUsed/>
    <w:qFormat/>
    <w:rsid w:val="00AB36AD"/>
    <w:pPr>
      <w:spacing w:after="200"/>
    </w:pPr>
    <w:rPr>
      <w:i/>
      <w:iCs/>
      <w:color w:val="44546A" w:themeColor="text2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36A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36AD"/>
    <w:rPr>
      <w:rFonts w:ascii="Arial" w:hAnsi="Arial" w:cs="Arial"/>
      <w:i/>
      <w:iCs/>
      <w:color w:val="4472C4" w:themeColor="accent1"/>
      <w:sz w:val="22"/>
      <w:szCs w:val="22"/>
      <w:lang w:eastAsia="ar-SA"/>
    </w:rPr>
  </w:style>
  <w:style w:type="paragraph" w:styleId="Zhlavzprvy">
    <w:name w:val="Message Header"/>
    <w:basedOn w:val="Normln"/>
    <w:link w:val="ZhlavzprvyChar"/>
    <w:rsid w:val="00AB36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AB36AD"/>
    <w:rPr>
      <w:rFonts w:asciiTheme="majorHAnsi" w:eastAsiaTheme="majorEastAsia" w:hAnsiTheme="majorHAnsi" w:cstheme="majorBidi"/>
      <w:sz w:val="24"/>
      <w:szCs w:val="24"/>
      <w:shd w:val="pct20" w:color="auto" w:fill="auto"/>
      <w:lang w:eastAsia="ar-SA"/>
    </w:rPr>
  </w:style>
  <w:style w:type="paragraph" w:styleId="Zkladntext-prvnodsazen">
    <w:name w:val="Body Text First Indent"/>
    <w:basedOn w:val="Zkladntext"/>
    <w:link w:val="Zkladntext-prvnodsazenChar"/>
    <w:rsid w:val="00AB36AD"/>
    <w:pPr>
      <w:ind w:firstLine="360"/>
      <w:jc w:val="both"/>
    </w:pPr>
    <w:rPr>
      <w:b w:val="0"/>
      <w:sz w:val="22"/>
      <w:lang w:val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AB36AD"/>
    <w:rPr>
      <w:rFonts w:ascii="Arial" w:hAnsi="Arial" w:cs="Arial"/>
      <w:b w:val="0"/>
      <w:sz w:val="22"/>
      <w:szCs w:val="22"/>
      <w:lang w:eastAsia="ar-SA"/>
    </w:rPr>
  </w:style>
  <w:style w:type="paragraph" w:styleId="Zkladntext-prvnodsazen2">
    <w:name w:val="Body Text First Indent 2"/>
    <w:basedOn w:val="Zkladntextodsazen"/>
    <w:link w:val="Zkladntext-prvnodsazen2Char"/>
    <w:rsid w:val="00AB36AD"/>
    <w:pPr>
      <w:spacing w:before="0" w:line="240" w:lineRule="auto"/>
      <w:ind w:left="360" w:firstLine="360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AB36AD"/>
    <w:rPr>
      <w:rFonts w:ascii="Arial" w:hAnsi="Arial" w:cs="Arial"/>
      <w:sz w:val="24"/>
      <w:szCs w:val="22"/>
      <w:lang w:eastAsia="ar-SA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AB36AD"/>
    <w:rPr>
      <w:rFonts w:ascii="Arial" w:hAnsi="Arial" w:cs="Arial"/>
      <w:sz w:val="22"/>
      <w:szCs w:val="22"/>
      <w:lang w:eastAsia="ar-SA"/>
    </w:rPr>
  </w:style>
  <w:style w:type="paragraph" w:styleId="Zvr">
    <w:name w:val="Closing"/>
    <w:basedOn w:val="Normln"/>
    <w:link w:val="ZvrChar"/>
    <w:rsid w:val="00AB36AD"/>
    <w:pPr>
      <w:ind w:left="4252"/>
    </w:pPr>
  </w:style>
  <w:style w:type="character" w:customStyle="1" w:styleId="ZvrChar">
    <w:name w:val="Závěr Char"/>
    <w:basedOn w:val="Standardnpsmoodstavce"/>
    <w:link w:val="Zvr"/>
    <w:rsid w:val="00AB36AD"/>
    <w:rPr>
      <w:rFonts w:ascii="Arial" w:hAnsi="Arial" w:cs="Arial"/>
      <w:sz w:val="22"/>
      <w:szCs w:val="22"/>
      <w:lang w:eastAsia="ar-SA"/>
    </w:rPr>
  </w:style>
  <w:style w:type="paragraph" w:styleId="Zptenadresanaoblku">
    <w:name w:val="envelope return"/>
    <w:basedOn w:val="Normln"/>
    <w:rsid w:val="00AB36AD"/>
    <w:rPr>
      <w:rFonts w:asciiTheme="majorHAnsi" w:eastAsiaTheme="majorEastAsia" w:hAnsiTheme="majorHAnsi" w:cstheme="majorBidi"/>
      <w:sz w:val="20"/>
      <w:szCs w:val="20"/>
    </w:rPr>
  </w:style>
  <w:style w:type="character" w:customStyle="1" w:styleId="value">
    <w:name w:val="value"/>
    <w:basedOn w:val="Standardnpsmoodstavce"/>
    <w:rsid w:val="00D46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4bdd6f-5d3e-4e51-86cb-6b8494670c2c">
      <Terms xmlns="http://schemas.microsoft.com/office/infopath/2007/PartnerControls"/>
    </lcf76f155ced4ddcb4097134ff3c332f>
    <TaxCatchAll xmlns="188265ba-6b6c-4d6e-8cd7-0b5a919771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94F9673914C3499989714C5DE3F28C" ma:contentTypeVersion="18" ma:contentTypeDescription="Vytvoří nový dokument" ma:contentTypeScope="" ma:versionID="f4bc838401b26a189b39e3407c3d3dfa">
  <xsd:schema xmlns:xsd="http://www.w3.org/2001/XMLSchema" xmlns:xs="http://www.w3.org/2001/XMLSchema" xmlns:p="http://schemas.microsoft.com/office/2006/metadata/properties" xmlns:ns2="bb4bdd6f-5d3e-4e51-86cb-6b8494670c2c" xmlns:ns3="188265ba-6b6c-4d6e-8cd7-0b5a91977191" targetNamespace="http://schemas.microsoft.com/office/2006/metadata/properties" ma:root="true" ma:fieldsID="a4ee114b8307e285f7a68a08a21cbce9" ns2:_="" ns3:_="">
    <xsd:import namespace="bb4bdd6f-5d3e-4e51-86cb-6b8494670c2c"/>
    <xsd:import namespace="188265ba-6b6c-4d6e-8cd7-0b5a91977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bdd6f-5d3e-4e51-86cb-6b8494670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28e5c9-d9cd-4ee3-a3e8-14a775004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265ba-6b6c-4d6e-8cd7-0b5a91977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cc853b-1214-447d-a019-c3d405d36edc}" ma:internalName="TaxCatchAll" ma:showField="CatchAllData" ma:web="188265ba-6b6c-4d6e-8cd7-0b5a91977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A8C0-9C5B-4838-8343-4C4BE8BFFEDB}">
  <ds:schemaRefs>
    <ds:schemaRef ds:uri="http://schemas.microsoft.com/office/2006/metadata/properties"/>
    <ds:schemaRef ds:uri="http://schemas.microsoft.com/office/infopath/2007/PartnerControls"/>
    <ds:schemaRef ds:uri="bb4bdd6f-5d3e-4e51-86cb-6b8494670c2c"/>
    <ds:schemaRef ds:uri="188265ba-6b6c-4d6e-8cd7-0b5a91977191"/>
  </ds:schemaRefs>
</ds:datastoreItem>
</file>

<file path=customXml/itemProps2.xml><?xml version="1.0" encoding="utf-8"?>
<ds:datastoreItem xmlns:ds="http://schemas.openxmlformats.org/officeDocument/2006/customXml" ds:itemID="{2D153AC4-28D8-498E-9CF1-31FB24993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bdd6f-5d3e-4e51-86cb-6b8494670c2c"/>
    <ds:schemaRef ds:uri="188265ba-6b6c-4d6e-8cd7-0b5a91977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AD6E6-D1BA-45F4-AF2E-D1F6A97592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7C538F-1FB8-459A-ABC5-38B068F3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5240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STAVEBNÍ  ÚPRAVY  A  DOSTAVBA  NEMOCNICE                S  POLI</vt:lpstr>
    </vt:vector>
  </TitlesOfParts>
  <Company/>
  <LinksUpToDate>false</LinksUpToDate>
  <CharactersWithSpaces>6115</CharactersWithSpaces>
  <SharedDoc>false</SharedDoc>
  <HLinks>
    <vt:vector size="30" baseType="variant">
      <vt:variant>
        <vt:i4>786531</vt:i4>
      </vt:variant>
      <vt:variant>
        <vt:i4>18</vt:i4>
      </vt:variant>
      <vt:variant>
        <vt:i4>0</vt:i4>
      </vt:variant>
      <vt:variant>
        <vt:i4>5</vt:i4>
      </vt:variant>
      <vt:variant>
        <vt:lpwstr>mailto:hrouzova.zaneta@fnrbno.cz</vt:lpwstr>
      </vt:variant>
      <vt:variant>
        <vt:lpwstr/>
      </vt:variant>
      <vt:variant>
        <vt:i4>7208990</vt:i4>
      </vt:variant>
      <vt:variant>
        <vt:i4>15</vt:i4>
      </vt:variant>
      <vt:variant>
        <vt:i4>0</vt:i4>
      </vt:variant>
      <vt:variant>
        <vt:i4>5</vt:i4>
      </vt:variant>
      <vt:variant>
        <vt:lpwstr>mailto:michall.kral@gmail.com</vt:lpwstr>
      </vt:variant>
      <vt:variant>
        <vt:lpwstr/>
      </vt:variant>
      <vt:variant>
        <vt:i4>5308461</vt:i4>
      </vt:variant>
      <vt:variant>
        <vt:i4>12</vt:i4>
      </vt:variant>
      <vt:variant>
        <vt:i4>0</vt:i4>
      </vt:variant>
      <vt:variant>
        <vt:i4>5</vt:i4>
      </vt:variant>
      <vt:variant>
        <vt:lpwstr>mailto:mart.havlik@gmail.com</vt:lpwstr>
      </vt:variant>
      <vt:variant>
        <vt:lpwstr/>
      </vt:variant>
      <vt:variant>
        <vt:i4>6094895</vt:i4>
      </vt:variant>
      <vt:variant>
        <vt:i4>9</vt:i4>
      </vt:variant>
      <vt:variant>
        <vt:i4>0</vt:i4>
      </vt:variant>
      <vt:variant>
        <vt:i4>5</vt:i4>
      </vt:variant>
      <vt:variant>
        <vt:lpwstr>mailto:maleckova.iveta@fnbrno.cz</vt:lpwstr>
      </vt:variant>
      <vt:variant>
        <vt:lpwstr/>
      </vt:variant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mailto:maleckova.iveta@fnbrno.cz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Hajicek</dc:creator>
  <cp:keywords/>
  <dc:description/>
  <cp:lastModifiedBy>Halla Slavomír</cp:lastModifiedBy>
  <cp:revision>2</cp:revision>
  <cp:lastPrinted>2024-01-26T06:41:00Z</cp:lastPrinted>
  <dcterms:created xsi:type="dcterms:W3CDTF">2024-01-26T06:52:00Z</dcterms:created>
  <dcterms:modified xsi:type="dcterms:W3CDTF">2024-01-26T06:52:00Z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0x0101001894F9673914C3499989714C5DE3F28C</vt:lpwstr>
  </property>
  <property fmtid="{D5CDD505-2E9C-101B-9397-08002B2CF9AE}" pid="3" name="Order">
    <vt:r8>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