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C5252" w14:textId="0111D5AB" w:rsidR="00993BB1" w:rsidRDefault="00000000">
      <w:pPr>
        <w:pStyle w:val="Heading110"/>
        <w:keepNext/>
        <w:keepLines/>
        <w:spacing w:after="140"/>
        <w:ind w:firstLine="0"/>
        <w:jc w:val="center"/>
        <w:rPr>
          <w:sz w:val="18"/>
          <w:szCs w:val="18"/>
        </w:rPr>
      </w:pPr>
      <w:bookmarkStart w:id="0" w:name="bookmark0"/>
      <w:r>
        <w:rPr>
          <w:rStyle w:val="Heading11"/>
          <w:b/>
          <w:bCs/>
        </w:rPr>
        <w:t>SMLOUVA O PROVOZU SOFTWA</w:t>
      </w:r>
      <w:bookmarkEnd w:id="0"/>
      <w:r w:rsidR="00192FED">
        <w:rPr>
          <w:rStyle w:val="Heading11"/>
          <w:b/>
          <w:bCs/>
        </w:rPr>
        <w:t>RE</w:t>
      </w:r>
    </w:p>
    <w:p w14:paraId="651EFD10" w14:textId="6157314A" w:rsidR="00993BB1" w:rsidRDefault="00000000">
      <w:pPr>
        <w:pStyle w:val="Bodytext20"/>
        <w:tabs>
          <w:tab w:val="left" w:pos="531"/>
          <w:tab w:val="left" w:pos="6806"/>
          <w:tab w:val="left" w:leader="dot" w:pos="9994"/>
        </w:tabs>
      </w:pPr>
      <w:r>
        <w:rPr>
          <w:rStyle w:val="Bodytext2"/>
          <w:b/>
          <w:bCs/>
        </w:rPr>
        <w:tab/>
      </w:r>
    </w:p>
    <w:p w14:paraId="70DF3084" w14:textId="77777777" w:rsidR="00993BB1" w:rsidRDefault="00000000">
      <w:pPr>
        <w:pStyle w:val="Bodytext10"/>
        <w:spacing w:line="180" w:lineRule="auto"/>
      </w:pPr>
      <w:r>
        <w:rPr>
          <w:rStyle w:val="Bodytext1"/>
        </w:rPr>
        <w:t>Smluvní strany:</w:t>
      </w:r>
    </w:p>
    <w:p w14:paraId="3D5532C3" w14:textId="29AFE866" w:rsidR="00993BB1" w:rsidRDefault="00993BB1">
      <w:pPr>
        <w:pStyle w:val="Bodytext20"/>
        <w:tabs>
          <w:tab w:val="left" w:leader="dot" w:pos="3190"/>
        </w:tabs>
        <w:spacing w:after="80"/>
        <w:jc w:val="right"/>
      </w:pPr>
    </w:p>
    <w:p w14:paraId="08893198" w14:textId="1E38A46C" w:rsidR="00993BB1" w:rsidRDefault="00000000">
      <w:pPr>
        <w:pStyle w:val="Bodytext10"/>
        <w:numPr>
          <w:ilvl w:val="0"/>
          <w:numId w:val="1"/>
        </w:numPr>
        <w:tabs>
          <w:tab w:val="left" w:pos="531"/>
          <w:tab w:val="left" w:pos="6806"/>
        </w:tabs>
        <w:spacing w:line="240" w:lineRule="auto"/>
        <w:rPr>
          <w:sz w:val="18"/>
          <w:szCs w:val="18"/>
        </w:rPr>
      </w:pPr>
      <w:r>
        <w:rPr>
          <w:rStyle w:val="Bodytext1"/>
        </w:rPr>
        <w:t>Poskytovatel:</w:t>
      </w:r>
      <w:r>
        <w:rPr>
          <w:rStyle w:val="Bodytext1"/>
        </w:rPr>
        <w:tab/>
      </w:r>
    </w:p>
    <w:p w14:paraId="12404407" w14:textId="77777777" w:rsidR="00993BB1" w:rsidRDefault="00000000">
      <w:pPr>
        <w:pStyle w:val="Bodytext10"/>
        <w:spacing w:line="240" w:lineRule="auto"/>
        <w:ind w:firstLine="540"/>
        <w:rPr>
          <w:sz w:val="19"/>
          <w:szCs w:val="19"/>
        </w:rPr>
      </w:pPr>
      <w:proofErr w:type="spellStart"/>
      <w:r>
        <w:rPr>
          <w:rStyle w:val="Bodytext1"/>
          <w:b/>
          <w:bCs/>
          <w:sz w:val="19"/>
          <w:szCs w:val="19"/>
        </w:rPr>
        <w:t>Mild</w:t>
      </w:r>
      <w:proofErr w:type="spellEnd"/>
      <w:r>
        <w:rPr>
          <w:rStyle w:val="Bodytext1"/>
          <w:b/>
          <w:bCs/>
          <w:sz w:val="19"/>
          <w:szCs w:val="19"/>
        </w:rPr>
        <w:t xml:space="preserve"> Blue s.r.o.</w:t>
      </w:r>
    </w:p>
    <w:p w14:paraId="467E6FAC" w14:textId="77777777" w:rsidR="00993BB1" w:rsidRDefault="00000000">
      <w:pPr>
        <w:pStyle w:val="Bodytext10"/>
        <w:spacing w:line="240" w:lineRule="auto"/>
        <w:ind w:firstLine="540"/>
      </w:pPr>
      <w:r>
        <w:rPr>
          <w:rStyle w:val="Bodytext1"/>
        </w:rPr>
        <w:t>Sídlo: Jablonského 600/3, Východní Předměstí, 326 00 Plzeň</w:t>
      </w:r>
    </w:p>
    <w:p w14:paraId="7B8EFCFC" w14:textId="77777777" w:rsidR="00993BB1" w:rsidRDefault="00000000">
      <w:pPr>
        <w:pStyle w:val="Bodytext10"/>
        <w:spacing w:line="240" w:lineRule="auto"/>
        <w:ind w:firstLine="540"/>
      </w:pPr>
      <w:r>
        <w:rPr>
          <w:rStyle w:val="Bodytext1"/>
        </w:rPr>
        <w:t>IČO: 03857999</w:t>
      </w:r>
    </w:p>
    <w:p w14:paraId="378C5824" w14:textId="77777777" w:rsidR="00993BB1" w:rsidRDefault="00000000">
      <w:pPr>
        <w:pStyle w:val="Bodytext10"/>
        <w:spacing w:line="240" w:lineRule="auto"/>
        <w:ind w:firstLine="540"/>
      </w:pPr>
      <w:r>
        <w:rPr>
          <w:rStyle w:val="Bodytext1"/>
        </w:rPr>
        <w:t>Spisová značka: C 30903 vedená u Krajského soudu v Plzni</w:t>
      </w:r>
    </w:p>
    <w:p w14:paraId="1E1E3C04" w14:textId="77777777" w:rsidR="00993BB1" w:rsidRDefault="00000000">
      <w:pPr>
        <w:pStyle w:val="Bodytext10"/>
        <w:spacing w:line="240" w:lineRule="auto"/>
        <w:ind w:firstLine="540"/>
      </w:pPr>
      <w:r>
        <w:rPr>
          <w:rStyle w:val="Bodytext1"/>
        </w:rPr>
        <w:t xml:space="preserve">E-mail: </w:t>
      </w:r>
      <w:proofErr w:type="spellStart"/>
      <w:r>
        <w:rPr>
          <w:rStyle w:val="Bodytext1"/>
          <w:lang w:val="en-US" w:eastAsia="en-US" w:bidi="en-US"/>
        </w:rPr>
        <w:t>info@mild.blue</w:t>
      </w:r>
      <w:proofErr w:type="spellEnd"/>
    </w:p>
    <w:p w14:paraId="08F11E41" w14:textId="77777777" w:rsidR="00993BB1" w:rsidRDefault="00000000">
      <w:pPr>
        <w:pStyle w:val="Bodytext10"/>
        <w:spacing w:line="240" w:lineRule="auto"/>
        <w:ind w:firstLine="540"/>
      </w:pPr>
      <w:r>
        <w:rPr>
          <w:rStyle w:val="Bodytext1"/>
        </w:rPr>
        <w:t>ID datové schránky: cd4yiaj</w:t>
      </w:r>
    </w:p>
    <w:p w14:paraId="25224AF4" w14:textId="77777777" w:rsidR="00993BB1" w:rsidRDefault="00000000">
      <w:pPr>
        <w:pStyle w:val="Bodytext10"/>
        <w:spacing w:after="760" w:line="240" w:lineRule="auto"/>
        <w:ind w:firstLine="540"/>
        <w:rPr>
          <w:sz w:val="19"/>
          <w:szCs w:val="19"/>
        </w:rPr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19"/>
          <w:szCs w:val="19"/>
        </w:rPr>
        <w:t>„Poskytovatel“)</w:t>
      </w:r>
    </w:p>
    <w:p w14:paraId="2FA233FB" w14:textId="77777777" w:rsidR="00993BB1" w:rsidRDefault="00000000">
      <w:pPr>
        <w:pStyle w:val="Bodytext10"/>
        <w:numPr>
          <w:ilvl w:val="0"/>
          <w:numId w:val="1"/>
        </w:numPr>
        <w:tabs>
          <w:tab w:val="left" w:pos="531"/>
        </w:tabs>
      </w:pPr>
      <w:r>
        <w:rPr>
          <w:rStyle w:val="Bodytext1"/>
        </w:rPr>
        <w:t>Zákazník</w:t>
      </w:r>
    </w:p>
    <w:p w14:paraId="7CB0E6A4" w14:textId="77777777" w:rsidR="00993BB1" w:rsidRDefault="00000000">
      <w:pPr>
        <w:pStyle w:val="Bodytext10"/>
        <w:spacing w:line="276" w:lineRule="auto"/>
        <w:ind w:firstLine="54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Nemocnice Havířov, příspěvková organizace</w:t>
      </w:r>
    </w:p>
    <w:p w14:paraId="298D2634" w14:textId="77777777" w:rsidR="00993BB1" w:rsidRDefault="00000000">
      <w:pPr>
        <w:pStyle w:val="Bodytext10"/>
        <w:ind w:firstLine="540"/>
      </w:pPr>
      <w:r>
        <w:rPr>
          <w:rStyle w:val="Bodytext1"/>
        </w:rPr>
        <w:t>Sídlo: Dělnická 1132/24, 736 01 Havířov</w:t>
      </w:r>
    </w:p>
    <w:p w14:paraId="26FF5FD9" w14:textId="700EB91A" w:rsidR="00993BB1" w:rsidRDefault="00000000">
      <w:pPr>
        <w:pStyle w:val="Bodytext10"/>
        <w:ind w:firstLine="540"/>
      </w:pPr>
      <w:proofErr w:type="gramStart"/>
      <w:r>
        <w:rPr>
          <w:rStyle w:val="Bodytext1"/>
        </w:rPr>
        <w:t>Zastoupena :</w:t>
      </w:r>
      <w:proofErr w:type="gramEnd"/>
      <w:r>
        <w:rPr>
          <w:rStyle w:val="Bodytext1"/>
        </w:rPr>
        <w:t xml:space="preserve"> ředitel</w:t>
      </w:r>
    </w:p>
    <w:p w14:paraId="2E0CE232" w14:textId="77777777" w:rsidR="00993BB1" w:rsidRDefault="00000000">
      <w:pPr>
        <w:pStyle w:val="Bodytext10"/>
        <w:ind w:firstLine="540"/>
      </w:pPr>
      <w:r>
        <w:rPr>
          <w:rStyle w:val="Bodytext1"/>
        </w:rPr>
        <w:t xml:space="preserve">IČO: 00844896, </w:t>
      </w:r>
      <w:proofErr w:type="gramStart"/>
      <w:r>
        <w:rPr>
          <w:rStyle w:val="Bodytext1"/>
        </w:rPr>
        <w:t>DIČ :</w:t>
      </w:r>
      <w:proofErr w:type="gramEnd"/>
      <w:r>
        <w:rPr>
          <w:rStyle w:val="Bodytext1"/>
        </w:rPr>
        <w:t xml:space="preserve"> CZ00844896</w:t>
      </w:r>
    </w:p>
    <w:p w14:paraId="3F4E7440" w14:textId="77777777" w:rsidR="00993BB1" w:rsidRDefault="00000000">
      <w:pPr>
        <w:pStyle w:val="Bodytext10"/>
        <w:ind w:firstLine="540"/>
      </w:pPr>
      <w:r>
        <w:rPr>
          <w:rStyle w:val="Bodytext1"/>
        </w:rPr>
        <w:t xml:space="preserve">Zapsaná v obchodním rejstříku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, vložka 899</w:t>
      </w:r>
    </w:p>
    <w:p w14:paraId="3FCE9E28" w14:textId="77777777" w:rsidR="00993BB1" w:rsidRDefault="00000000">
      <w:pPr>
        <w:pStyle w:val="Bodytext10"/>
        <w:ind w:firstLine="540"/>
      </w:pPr>
      <w:r>
        <w:rPr>
          <w:rStyle w:val="Bodytext1"/>
        </w:rPr>
        <w:t xml:space="preserve">E-mail: </w:t>
      </w:r>
      <w:hyperlink r:id="rId7" w:history="1">
        <w:r>
          <w:rPr>
            <w:rStyle w:val="Bodytext1"/>
            <w:lang w:val="en-US" w:eastAsia="en-US" w:bidi="en-US"/>
          </w:rPr>
          <w:t>podatelna@nemhav.cz</w:t>
        </w:r>
      </w:hyperlink>
    </w:p>
    <w:p w14:paraId="74963560" w14:textId="77777777" w:rsidR="00993BB1" w:rsidRDefault="00000000">
      <w:pPr>
        <w:pStyle w:val="Bodytext10"/>
        <w:ind w:firstLine="540"/>
      </w:pPr>
      <w:r>
        <w:rPr>
          <w:rStyle w:val="Bodytext1"/>
        </w:rPr>
        <w:t xml:space="preserve">ID datové schránky: </w:t>
      </w:r>
      <w:proofErr w:type="spellStart"/>
      <w:r>
        <w:rPr>
          <w:rStyle w:val="Bodytext1"/>
        </w:rPr>
        <w:t>rifkómy</w:t>
      </w:r>
      <w:proofErr w:type="spellEnd"/>
    </w:p>
    <w:p w14:paraId="418AA3B4" w14:textId="77777777" w:rsidR="00993BB1" w:rsidRDefault="00000000">
      <w:pPr>
        <w:pStyle w:val="Bodytext10"/>
        <w:spacing w:after="240"/>
        <w:ind w:firstLine="540"/>
        <w:rPr>
          <w:sz w:val="19"/>
          <w:szCs w:val="19"/>
        </w:rPr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19"/>
          <w:szCs w:val="19"/>
        </w:rPr>
        <w:t>„Zákazník“)</w:t>
      </w:r>
    </w:p>
    <w:p w14:paraId="7EB705BB" w14:textId="77777777" w:rsidR="00993BB1" w:rsidRDefault="00000000">
      <w:pPr>
        <w:pStyle w:val="Bodytext10"/>
        <w:spacing w:after="240"/>
        <w:rPr>
          <w:sz w:val="19"/>
          <w:szCs w:val="19"/>
        </w:rPr>
      </w:pPr>
      <w:r>
        <w:rPr>
          <w:rStyle w:val="Bodytext1"/>
        </w:rPr>
        <w:t xml:space="preserve">Smluvní strany uzavírají následující smlouvu o poskytování software </w:t>
      </w:r>
      <w:r>
        <w:rPr>
          <w:rStyle w:val="Bodytext1"/>
          <w:b/>
          <w:bCs/>
          <w:sz w:val="19"/>
          <w:szCs w:val="19"/>
        </w:rPr>
        <w:t>(„Smlouva“):</w:t>
      </w:r>
    </w:p>
    <w:p w14:paraId="4E63D2DD" w14:textId="77777777" w:rsidR="00993BB1" w:rsidRDefault="00000000">
      <w:pPr>
        <w:pStyle w:val="Bodytext10"/>
        <w:numPr>
          <w:ilvl w:val="0"/>
          <w:numId w:val="2"/>
        </w:numPr>
        <w:tabs>
          <w:tab w:val="left" w:pos="531"/>
        </w:tabs>
        <w:spacing w:line="276" w:lineRule="auto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PŘEDMĚT SMLOUVY</w:t>
      </w:r>
    </w:p>
    <w:p w14:paraId="669D52E8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</w:tabs>
        <w:ind w:left="540" w:hanging="540"/>
        <w:jc w:val="both"/>
      </w:pPr>
      <w:r>
        <w:rPr>
          <w:rStyle w:val="Bodytext1"/>
        </w:rPr>
        <w:t xml:space="preserve">Poskytovatel je oprávněn a plně kvalifikován poskytovat třetím osobám program </w:t>
      </w:r>
      <w:proofErr w:type="spellStart"/>
      <w:proofErr w:type="gramStart"/>
      <w:r>
        <w:rPr>
          <w:rStyle w:val="Bodytext1"/>
        </w:rPr>
        <w:t>slp.blue</w:t>
      </w:r>
      <w:proofErr w:type="spellEnd"/>
      <w:proofErr w:type="gramEnd"/>
      <w:r>
        <w:rPr>
          <w:rStyle w:val="Bodytext1"/>
        </w:rPr>
        <w:t xml:space="preserve">, který umožňuje moderní správu laboratorní dokumentace a číselníků, práci s verifikačními protokoly a dalšími agendami a podporuje tím správnou laboratorní práci, a to v rozsahu dle </w:t>
      </w:r>
      <w:r>
        <w:rPr>
          <w:rStyle w:val="Bodytext1"/>
          <w:u w:val="single"/>
        </w:rPr>
        <w:t>Přílohy č.2 Technická specifikace</w:t>
      </w:r>
      <w:r>
        <w:rPr>
          <w:rStyle w:val="Bodytext1"/>
        </w:rPr>
        <w:t xml:space="preserve"> (dále jen „SW“), viz též </w:t>
      </w:r>
      <w:hyperlink r:id="rId8" w:history="1">
        <w:r>
          <w:rPr>
            <w:rStyle w:val="Bodytext1"/>
            <w:color w:val="426EA9"/>
            <w:u w:val="single"/>
            <w:lang w:val="en-US" w:eastAsia="en-US" w:bidi="en-US"/>
          </w:rPr>
          <w:t>https://slp.blue/</w:t>
        </w:r>
      </w:hyperlink>
      <w:r>
        <w:rPr>
          <w:rStyle w:val="Bodytext1"/>
          <w:color w:val="426EA9"/>
          <w:lang w:val="en-US" w:eastAsia="en-US" w:bidi="en-US"/>
        </w:rPr>
        <w:t xml:space="preserve">. </w:t>
      </w:r>
      <w:r>
        <w:rPr>
          <w:rStyle w:val="Bodytext1"/>
        </w:rPr>
        <w:t>Poskytovatel je dále oprávněn a plně kvalifikován poskytovat třetím osobám údržbu, aktualizace a podporu SW.</w:t>
      </w:r>
    </w:p>
    <w:p w14:paraId="3C827A54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</w:tabs>
        <w:ind w:left="540" w:hanging="540"/>
        <w:jc w:val="both"/>
      </w:pPr>
      <w:r>
        <w:rPr>
          <w:rStyle w:val="Bodytext1"/>
        </w:rPr>
        <w:t xml:space="preserve">Poskytovatel se zavazuje poskytovat Zákazníkovi Služby podle Přílohy </w:t>
      </w:r>
      <w:proofErr w:type="spellStart"/>
      <w:r>
        <w:rPr>
          <w:rStyle w:val="Bodytext1"/>
        </w:rPr>
        <w:t>č.l</w:t>
      </w:r>
      <w:proofErr w:type="spellEnd"/>
      <w:r>
        <w:rPr>
          <w:rStyle w:val="Bodytext1"/>
        </w:rPr>
        <w:t xml:space="preserve"> pro následující pracoviště: Laboratoř hematologie a klinické biochemie, Nemocnice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 (tj. nikoliv pro další pracoviště, laboratoře ani nemocnici jako celek), a to prostřednictvím poskytování podpory a zajištění údržby SW, který Poskytovatel Zákazníkovi již poskytl.</w:t>
      </w:r>
    </w:p>
    <w:p w14:paraId="749BBF81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  <w:tab w:val="left" w:pos="6106"/>
          <w:tab w:val="left" w:pos="6824"/>
        </w:tabs>
        <w:ind w:left="540" w:hanging="540"/>
        <w:jc w:val="both"/>
      </w:pPr>
      <w:r>
        <w:rPr>
          <w:rStyle w:val="Bodytext1"/>
        </w:rPr>
        <w:t xml:space="preserve">V současné době je software provozován v cloudu za využití služeb Amazon Web Services </w:t>
      </w:r>
      <w:r>
        <w:rPr>
          <w:rStyle w:val="Bodytext1"/>
          <w:b/>
          <w:bCs/>
          <w:sz w:val="19"/>
          <w:szCs w:val="19"/>
        </w:rPr>
        <w:t xml:space="preserve">(„AWS“) </w:t>
      </w:r>
      <w:r>
        <w:rPr>
          <w:rStyle w:val="Bodytext1"/>
        </w:rPr>
        <w:t>od společnosti Amazon. Podmínky</w:t>
      </w:r>
      <w:r>
        <w:rPr>
          <w:rStyle w:val="Bodytext1"/>
        </w:rPr>
        <w:tab/>
        <w:t>A WS</w:t>
      </w:r>
      <w:r>
        <w:rPr>
          <w:rStyle w:val="Bodytext1"/>
        </w:rPr>
        <w:tab/>
        <w:t>jsou dostupné zde:</w:t>
      </w:r>
    </w:p>
    <w:p w14:paraId="160EB3A6" w14:textId="77777777" w:rsidR="00993BB1" w:rsidRDefault="00000000">
      <w:pPr>
        <w:pStyle w:val="Bodytext10"/>
        <w:ind w:left="540" w:firstLine="20"/>
        <w:jc w:val="both"/>
      </w:pPr>
      <w:hyperlink r:id="rId9" w:history="1">
        <w:r>
          <w:rPr>
            <w:rStyle w:val="Bodytext1"/>
            <w:color w:val="426EA9"/>
            <w:u w:val="single"/>
            <w:lang w:val="en-US" w:eastAsia="en-US" w:bidi="en-US"/>
          </w:rPr>
          <w:t>https://aws.amazon.com/service-terms</w:t>
        </w:r>
      </w:hyperlink>
      <w:r>
        <w:rPr>
          <w:rStyle w:val="Bodytext1"/>
          <w:color w:val="426EA9"/>
          <w:lang w:val="en-US" w:eastAsia="en-US" w:bidi="en-US"/>
        </w:rPr>
        <w:t xml:space="preserve">. </w:t>
      </w:r>
      <w:r>
        <w:rPr>
          <w:rStyle w:val="Bodytext1"/>
        </w:rPr>
        <w:t>Poskytovatel si vyhrazuje možnost změnit poskytovatele hostingu nebo zvolit dedikovaný server.</w:t>
      </w:r>
    </w:p>
    <w:p w14:paraId="4D0E9D7A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</w:tabs>
        <w:ind w:left="540" w:hanging="540"/>
        <w:jc w:val="both"/>
      </w:pPr>
      <w:r>
        <w:rPr>
          <w:rStyle w:val="Bodytext1"/>
        </w:rPr>
        <w:t>Zákazník bere na vědomí, že hostingové služby jsou poskytovány na základě smlouvy s poskytovatelem hostingu dle příslušných smluvních podmínek konkrétního poskytovatele hostingu.</w:t>
      </w:r>
    </w:p>
    <w:p w14:paraId="44BC37AC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</w:tabs>
        <w:ind w:left="540" w:hanging="540"/>
        <w:jc w:val="both"/>
      </w:pPr>
      <w:r>
        <w:rPr>
          <w:rStyle w:val="Bodytext1"/>
        </w:rPr>
        <w:t>Zákazník bere na vědomí, že Poskytovatel bude plnit tuto Smlouvu i prostřednictvím spolupracujících dodavatelů, zejména kontraktorů (OSVČ).</w:t>
      </w:r>
    </w:p>
    <w:p w14:paraId="03B09FF9" w14:textId="77777777" w:rsidR="00993BB1" w:rsidRDefault="00000000">
      <w:pPr>
        <w:pStyle w:val="Bodytext10"/>
        <w:numPr>
          <w:ilvl w:val="1"/>
          <w:numId w:val="2"/>
        </w:numPr>
        <w:tabs>
          <w:tab w:val="left" w:pos="531"/>
        </w:tabs>
        <w:ind w:left="540" w:hanging="540"/>
        <w:jc w:val="both"/>
      </w:pPr>
      <w:r>
        <w:rPr>
          <w:rStyle w:val="Bodytext1"/>
        </w:rPr>
        <w:t>Pojmy užívané v této Smlouvě mají význam stanovený touto Smlouvou. Zvyklosti se mezi smluvními stranami neuplatní. Pro odstranění výkladových pochybností se pojmy používanými ve Smlouvě rozumí následující:</w:t>
      </w:r>
    </w:p>
    <w:p w14:paraId="29F5C8CF" w14:textId="77777777" w:rsidR="00993BB1" w:rsidRDefault="00000000">
      <w:pPr>
        <w:pStyle w:val="Bodytext10"/>
        <w:ind w:firstLine="900"/>
      </w:pPr>
      <w:r>
        <w:rPr>
          <w:rStyle w:val="Bodytext1"/>
          <w:b/>
          <w:bCs/>
          <w:sz w:val="19"/>
          <w:szCs w:val="19"/>
        </w:rPr>
        <w:t xml:space="preserve">„Smlouva“ </w:t>
      </w:r>
      <w:r>
        <w:rPr>
          <w:rStyle w:val="Bodytext1"/>
        </w:rPr>
        <w:t>znamená tato smlouva o poskytování software;</w:t>
      </w:r>
    </w:p>
    <w:p w14:paraId="55256D43" w14:textId="77777777" w:rsidR="00993BB1" w:rsidRDefault="00000000">
      <w:pPr>
        <w:pStyle w:val="Bodytext10"/>
        <w:ind w:firstLine="900"/>
      </w:pPr>
      <w:r>
        <w:rPr>
          <w:rStyle w:val="Bodytext1"/>
          <w:b/>
          <w:bCs/>
          <w:sz w:val="19"/>
          <w:szCs w:val="19"/>
        </w:rPr>
        <w:t xml:space="preserve">„smluvní strana“ </w:t>
      </w:r>
      <w:r>
        <w:rPr>
          <w:rStyle w:val="Bodytext1"/>
        </w:rPr>
        <w:t>znamená buďto Zákazník nebo Poskytovatel, v množném čísle Zákazník</w:t>
      </w:r>
    </w:p>
    <w:p w14:paraId="17DD88CC" w14:textId="77777777" w:rsidR="00993BB1" w:rsidRDefault="00000000">
      <w:pPr>
        <w:pStyle w:val="Bodytext10"/>
        <w:ind w:firstLine="900"/>
      </w:pPr>
      <w:r>
        <w:rPr>
          <w:rStyle w:val="Bodytext1"/>
        </w:rPr>
        <w:t>i Poskytovatel zároveň;</w:t>
      </w:r>
    </w:p>
    <w:p w14:paraId="28D5AB57" w14:textId="77777777" w:rsidR="00993BB1" w:rsidRDefault="00000000">
      <w:pPr>
        <w:pStyle w:val="Bodytext10"/>
        <w:ind w:firstLine="900"/>
      </w:pPr>
      <w:r>
        <w:rPr>
          <w:rStyle w:val="Bodytext1"/>
          <w:b/>
          <w:bCs/>
          <w:sz w:val="19"/>
          <w:szCs w:val="19"/>
        </w:rPr>
        <w:t xml:space="preserve">„SW“ </w:t>
      </w:r>
      <w:r>
        <w:rPr>
          <w:rStyle w:val="Bodytext1"/>
        </w:rPr>
        <w:t xml:space="preserve">znamená produkt </w:t>
      </w:r>
      <w:proofErr w:type="spellStart"/>
      <w:proofErr w:type="gramStart"/>
      <w:r>
        <w:rPr>
          <w:rStyle w:val="Bodytext1"/>
        </w:rPr>
        <w:t>slp.blue</w:t>
      </w:r>
      <w:proofErr w:type="spellEnd"/>
      <w:proofErr w:type="gramEnd"/>
      <w:r>
        <w:rPr>
          <w:rStyle w:val="Bodytext1"/>
        </w:rPr>
        <w:t>;</w:t>
      </w:r>
    </w:p>
    <w:p w14:paraId="281AE90C" w14:textId="77777777" w:rsidR="00993BB1" w:rsidRDefault="00000000">
      <w:pPr>
        <w:pStyle w:val="Bodytext10"/>
        <w:spacing w:line="271" w:lineRule="auto"/>
        <w:ind w:left="900"/>
        <w:jc w:val="both"/>
        <w:sectPr w:rsidR="00993BB1" w:rsidSect="007177FF">
          <w:footerReference w:type="even" r:id="rId10"/>
          <w:footerReference w:type="default" r:id="rId11"/>
          <w:pgSz w:w="11900" w:h="16840"/>
          <w:pgMar w:top="1074" w:right="363" w:bottom="1467" w:left="1429" w:header="646" w:footer="3" w:gutter="0"/>
          <w:pgNumType w:start="1"/>
          <w:cols w:space="720"/>
          <w:noEndnote/>
          <w:docGrid w:linePitch="360"/>
        </w:sectPr>
      </w:pPr>
      <w:r>
        <w:rPr>
          <w:rStyle w:val="Bodytext1"/>
          <w:b/>
          <w:bCs/>
          <w:sz w:val="19"/>
          <w:szCs w:val="19"/>
        </w:rPr>
        <w:t xml:space="preserve">„hosting“ </w:t>
      </w:r>
      <w:r>
        <w:rPr>
          <w:rStyle w:val="Bodytext1"/>
        </w:rPr>
        <w:t xml:space="preserve">nebo </w:t>
      </w:r>
      <w:r>
        <w:rPr>
          <w:rStyle w:val="Bodytext1"/>
          <w:b/>
          <w:bCs/>
          <w:sz w:val="19"/>
          <w:szCs w:val="19"/>
        </w:rPr>
        <w:t xml:space="preserve">„cloud“ </w:t>
      </w:r>
      <w:r>
        <w:rPr>
          <w:rStyle w:val="Bodytext1"/>
        </w:rPr>
        <w:t>znamenají prostor a pronájem tohoto prostoru pro SW na cizím serveru;</w:t>
      </w:r>
    </w:p>
    <w:p w14:paraId="2B6B2CEE" w14:textId="77777777" w:rsidR="00993BB1" w:rsidRDefault="00000000">
      <w:pPr>
        <w:pStyle w:val="Bodytext10"/>
        <w:numPr>
          <w:ilvl w:val="1"/>
          <w:numId w:val="2"/>
        </w:numPr>
        <w:tabs>
          <w:tab w:val="left" w:pos="1522"/>
        </w:tabs>
        <w:spacing w:line="264" w:lineRule="auto"/>
        <w:ind w:left="960" w:firstLine="20"/>
        <w:jc w:val="both"/>
      </w:pPr>
      <w:proofErr w:type="spellStart"/>
      <w:r>
        <w:rPr>
          <w:rStyle w:val="Bodytext1"/>
          <w:b/>
          <w:bCs/>
          <w:sz w:val="19"/>
          <w:szCs w:val="19"/>
        </w:rPr>
        <w:lastRenderedPageBreak/>
        <w:t>skytovatel</w:t>
      </w:r>
      <w:proofErr w:type="spellEnd"/>
      <w:r>
        <w:rPr>
          <w:rStyle w:val="Bodytext1"/>
          <w:b/>
          <w:bCs/>
          <w:sz w:val="19"/>
          <w:szCs w:val="19"/>
        </w:rPr>
        <w:t xml:space="preserve"> hostingu“ </w:t>
      </w:r>
      <w:r>
        <w:rPr>
          <w:rStyle w:val="Bodytext1"/>
        </w:rPr>
        <w:t>znamená subjekt, který poskytuje hosting nebo cloud, za jejichž využití je SW zpřístupněn;</w:t>
      </w:r>
    </w:p>
    <w:p w14:paraId="49A76972" w14:textId="77777777" w:rsidR="00993BB1" w:rsidRDefault="00000000">
      <w:pPr>
        <w:pStyle w:val="Bodytext10"/>
        <w:numPr>
          <w:ilvl w:val="1"/>
          <w:numId w:val="2"/>
        </w:numPr>
        <w:tabs>
          <w:tab w:val="left" w:pos="1522"/>
        </w:tabs>
        <w:ind w:firstLine="960"/>
      </w:pPr>
      <w:proofErr w:type="spellStart"/>
      <w:r>
        <w:rPr>
          <w:rStyle w:val="Bodytext1"/>
          <w:b/>
          <w:bCs/>
          <w:sz w:val="19"/>
          <w:szCs w:val="19"/>
        </w:rPr>
        <w:t>užby</w:t>
      </w:r>
      <w:proofErr w:type="spellEnd"/>
      <w:r>
        <w:rPr>
          <w:rStyle w:val="Bodytext1"/>
          <w:b/>
          <w:bCs/>
          <w:sz w:val="19"/>
          <w:szCs w:val="19"/>
        </w:rPr>
        <w:t xml:space="preserve">“ </w:t>
      </w:r>
      <w:r>
        <w:rPr>
          <w:rStyle w:val="Bodytext1"/>
        </w:rPr>
        <w:t xml:space="preserve">mají význam definovaný v </w:t>
      </w:r>
      <w:r>
        <w:rPr>
          <w:rStyle w:val="Bodytext1"/>
          <w:u w:val="single"/>
        </w:rPr>
        <w:t>Příloze č. 1</w:t>
      </w:r>
      <w:r>
        <w:rPr>
          <w:rStyle w:val="Bodytext1"/>
        </w:rPr>
        <w:t xml:space="preserve"> této Smlouvy;</w:t>
      </w:r>
    </w:p>
    <w:p w14:paraId="36852317" w14:textId="77777777" w:rsidR="00993BB1" w:rsidRDefault="00000000">
      <w:pPr>
        <w:pStyle w:val="Bodytext10"/>
        <w:numPr>
          <w:ilvl w:val="1"/>
          <w:numId w:val="2"/>
        </w:numPr>
        <w:tabs>
          <w:tab w:val="left" w:pos="1522"/>
        </w:tabs>
        <w:ind w:firstLine="960"/>
      </w:pPr>
      <w:proofErr w:type="spellStart"/>
      <w:r>
        <w:rPr>
          <w:rStyle w:val="Bodytext1"/>
          <w:b/>
          <w:bCs/>
          <w:sz w:val="19"/>
          <w:szCs w:val="19"/>
        </w:rPr>
        <w:t>dividuální</w:t>
      </w:r>
      <w:proofErr w:type="spellEnd"/>
      <w:r>
        <w:rPr>
          <w:rStyle w:val="Bodytext1"/>
          <w:b/>
          <w:bCs/>
          <w:sz w:val="19"/>
          <w:szCs w:val="19"/>
        </w:rPr>
        <w:t xml:space="preserve"> úpravy“ </w:t>
      </w:r>
      <w:r>
        <w:rPr>
          <w:rStyle w:val="Bodytext1"/>
        </w:rPr>
        <w:t xml:space="preserve">mají význam specifikovaný v </w:t>
      </w:r>
      <w:r>
        <w:rPr>
          <w:rStyle w:val="Bodytext1"/>
          <w:u w:val="single"/>
        </w:rPr>
        <w:t>Příloze č. 1</w:t>
      </w:r>
      <w:r>
        <w:rPr>
          <w:rStyle w:val="Bodytext1"/>
        </w:rPr>
        <w:t xml:space="preserve"> této Smlouvy;</w:t>
      </w:r>
    </w:p>
    <w:p w14:paraId="2C9FF9AE" w14:textId="77777777" w:rsidR="00993BB1" w:rsidRDefault="00000000">
      <w:pPr>
        <w:pStyle w:val="Bodytext10"/>
        <w:numPr>
          <w:ilvl w:val="1"/>
          <w:numId w:val="2"/>
        </w:numPr>
        <w:tabs>
          <w:tab w:val="left" w:pos="1532"/>
        </w:tabs>
        <w:ind w:left="960" w:firstLine="20"/>
        <w:jc w:val="both"/>
      </w:pPr>
      <w:r>
        <w:rPr>
          <w:rStyle w:val="Bodytext1"/>
          <w:b/>
          <w:bCs/>
          <w:sz w:val="19"/>
          <w:szCs w:val="19"/>
        </w:rPr>
        <w:t xml:space="preserve">y SW“ </w:t>
      </w:r>
      <w:r>
        <w:rPr>
          <w:rStyle w:val="Bodytext1"/>
        </w:rPr>
        <w:t xml:space="preserve">znamenají vady SW mající původ výlučně na straně Poskytovatele a způsobující nedostupnost nebo omezení poskytovaných služeb, přičemž mezi vady SW </w:t>
      </w:r>
      <w:proofErr w:type="gramStart"/>
      <w:r>
        <w:rPr>
          <w:rStyle w:val="Bodytext1"/>
        </w:rPr>
        <w:t>nepatří</w:t>
      </w:r>
      <w:proofErr w:type="gramEnd"/>
      <w:r>
        <w:rPr>
          <w:rStyle w:val="Bodytext1"/>
        </w:rPr>
        <w:t xml:space="preserve"> nedostupnost SW z důvodů na straně poskytovatele hostingu nebo Zákazníka;</w:t>
      </w:r>
    </w:p>
    <w:p w14:paraId="103A5743" w14:textId="77777777" w:rsidR="00993BB1" w:rsidRDefault="00000000">
      <w:pPr>
        <w:pStyle w:val="Bodytext10"/>
        <w:numPr>
          <w:ilvl w:val="1"/>
          <w:numId w:val="2"/>
        </w:numPr>
        <w:tabs>
          <w:tab w:val="left" w:pos="1522"/>
        </w:tabs>
        <w:ind w:left="960" w:firstLine="20"/>
        <w:jc w:val="both"/>
      </w:pPr>
      <w:proofErr w:type="spellStart"/>
      <w:r>
        <w:rPr>
          <w:rStyle w:val="Bodytext1"/>
          <w:b/>
          <w:bCs/>
          <w:sz w:val="19"/>
          <w:szCs w:val="19"/>
        </w:rPr>
        <w:t>entské</w:t>
      </w:r>
      <w:proofErr w:type="spellEnd"/>
      <w:r>
        <w:rPr>
          <w:rStyle w:val="Bodytext1"/>
          <w:b/>
          <w:bCs/>
          <w:sz w:val="19"/>
          <w:szCs w:val="19"/>
        </w:rPr>
        <w:t xml:space="preserve"> vady“ </w:t>
      </w:r>
      <w:r>
        <w:rPr>
          <w:rStyle w:val="Bodytext1"/>
        </w:rPr>
        <w:t>znamenají vady, které způsobují nedostupnost nebo omezení SW, a které nejsou způsobeny vadou SW, ale mají původ na straně Zákazníka;</w:t>
      </w:r>
    </w:p>
    <w:p w14:paraId="29327105" w14:textId="77777777" w:rsidR="00993BB1" w:rsidRDefault="00000000">
      <w:pPr>
        <w:pStyle w:val="Bodytext10"/>
        <w:numPr>
          <w:ilvl w:val="1"/>
          <w:numId w:val="2"/>
        </w:numPr>
        <w:tabs>
          <w:tab w:val="left" w:pos="1575"/>
        </w:tabs>
        <w:ind w:left="960" w:firstLine="20"/>
        <w:jc w:val="both"/>
      </w:pPr>
      <w:r>
        <w:rPr>
          <w:rStyle w:val="Bodytext1"/>
          <w:b/>
          <w:bCs/>
          <w:sz w:val="19"/>
          <w:szCs w:val="19"/>
        </w:rPr>
        <w:t xml:space="preserve">ladní podpora“ </w:t>
      </w:r>
      <w:r>
        <w:rPr>
          <w:rStyle w:val="Bodytext1"/>
        </w:rPr>
        <w:t xml:space="preserve">znamená uživatelská podpora, jejíž rozsah je specifikován v </w:t>
      </w:r>
      <w:r>
        <w:rPr>
          <w:rStyle w:val="Bodytext1"/>
          <w:u w:val="single"/>
        </w:rPr>
        <w:t xml:space="preserve">Příloze č. 1 </w:t>
      </w:r>
      <w:r>
        <w:rPr>
          <w:rStyle w:val="Bodytext1"/>
        </w:rPr>
        <w:t>této Smlouvy;</w:t>
      </w:r>
    </w:p>
    <w:p w14:paraId="0F2691D4" w14:textId="77777777" w:rsidR="00993BB1" w:rsidRDefault="00000000">
      <w:pPr>
        <w:pStyle w:val="Bodytext10"/>
        <w:spacing w:after="220"/>
        <w:ind w:left="960" w:firstLine="20"/>
        <w:jc w:val="both"/>
      </w:pPr>
      <w:r>
        <w:rPr>
          <w:rStyle w:val="Bodytext1"/>
          <w:b/>
          <w:bCs/>
          <w:sz w:val="19"/>
          <w:szCs w:val="19"/>
        </w:rPr>
        <w:t xml:space="preserve">„Individuální podpora“ </w:t>
      </w:r>
      <w:r>
        <w:rPr>
          <w:rStyle w:val="Bodytext1"/>
        </w:rPr>
        <w:t xml:space="preserve">znamená podpora nad rámec Základní podpory, jejíž rozsah je specifikován v </w:t>
      </w:r>
      <w:r>
        <w:rPr>
          <w:rStyle w:val="Bodytext1"/>
          <w:u w:val="single"/>
        </w:rPr>
        <w:t>Příloze č. 1</w:t>
      </w:r>
      <w:r>
        <w:rPr>
          <w:rStyle w:val="Bodytext1"/>
        </w:rPr>
        <w:t xml:space="preserve"> této Smlouvy.</w:t>
      </w:r>
    </w:p>
    <w:p w14:paraId="55B530A8" w14:textId="77777777" w:rsidR="00993BB1" w:rsidRDefault="00000000">
      <w:pPr>
        <w:pStyle w:val="Bodytext10"/>
        <w:numPr>
          <w:ilvl w:val="0"/>
          <w:numId w:val="2"/>
        </w:numPr>
        <w:tabs>
          <w:tab w:val="left" w:pos="564"/>
        </w:tabs>
        <w:spacing w:line="276" w:lineRule="auto"/>
        <w:rPr>
          <w:sz w:val="22"/>
          <w:szCs w:val="22"/>
        </w:rPr>
      </w:pPr>
      <w:r>
        <w:rPr>
          <w:rStyle w:val="Bodytext1"/>
          <w:smallCaps/>
          <w:sz w:val="22"/>
          <w:szCs w:val="22"/>
        </w:rPr>
        <w:t>Povinnosti Zákazníka</w:t>
      </w:r>
    </w:p>
    <w:p w14:paraId="2318712E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</w:pPr>
      <w:r>
        <w:rPr>
          <w:rStyle w:val="Bodytext1"/>
        </w:rPr>
        <w:t>Zákazník se zavazuje hradit cenu za veškeré poskytované služby dle této Smlouvy.</w:t>
      </w:r>
    </w:p>
    <w:p w14:paraId="7BBAA482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  <w:ind w:left="600" w:hanging="600"/>
        <w:jc w:val="both"/>
      </w:pPr>
      <w:r>
        <w:rPr>
          <w:rStyle w:val="Bodytext1"/>
        </w:rPr>
        <w:t>Zákazník se zavazuje zajistit Poskytovateli potřebnou součinnost k poskytování služeb. Poskytovatel není v prodlení s plněním své smluvní povinnosti, pokud Zákazník neposkytuje potřebnou součinnost, zejména nastavení potřebné infrastruktury, podklady, přístupy, informace a data, které si Poskytovatel vyžádal.</w:t>
      </w:r>
    </w:p>
    <w:p w14:paraId="42461546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after="220" w:line="264" w:lineRule="auto"/>
        <w:ind w:left="600" w:hanging="600"/>
        <w:jc w:val="both"/>
      </w:pPr>
      <w:r>
        <w:rPr>
          <w:rStyle w:val="Bodytext1"/>
        </w:rPr>
        <w:t>Zákazník nemůže bez předchozího souhlasu Poskytovatele postoupit nebo jinak převést práva ze Smlouvy ani Smlouvu jakékoli třetí osobě, včetně nemožnosti přechodu Smlouvy na právní nástupce Zákazníka či spolu s převodem závodu (nebo jeho části) Zákazníka.</w:t>
      </w:r>
    </w:p>
    <w:p w14:paraId="15AAF6A0" w14:textId="77777777" w:rsidR="00993BB1" w:rsidRDefault="00000000">
      <w:pPr>
        <w:pStyle w:val="Bodytext10"/>
        <w:numPr>
          <w:ilvl w:val="0"/>
          <w:numId w:val="2"/>
        </w:numPr>
        <w:tabs>
          <w:tab w:val="left" w:pos="564"/>
        </w:tabs>
        <w:spacing w:line="240" w:lineRule="auto"/>
        <w:rPr>
          <w:sz w:val="22"/>
          <w:szCs w:val="22"/>
        </w:rPr>
      </w:pPr>
      <w:r>
        <w:rPr>
          <w:rStyle w:val="Bodytext1"/>
          <w:smallCaps/>
          <w:sz w:val="22"/>
          <w:szCs w:val="22"/>
        </w:rPr>
        <w:t>Povinnosti a Garance Poskytovatele</w:t>
      </w:r>
    </w:p>
    <w:p w14:paraId="5AC40395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Základní bezpečnostní aktualizace a záplaty, stejně jako aktualizace nezbytné k zachování základní funkčnosti SW se zavazuje provádět Poskytovatel v rámci Služeb. Veškeré dodatečné úpravy SW dle požadavků Zákazníka, stejně jako vylepšení a rozšíření funkcionalit SW se považují za Individuální úpravy.</w:t>
      </w:r>
    </w:p>
    <w:p w14:paraId="2CCA5275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Poskytovatel Zákazníkovi SW již zpřístupni] a Služby podle této Smlouvy začne poskytovat nejpozději do dvou měsíců od uzavření této Smlouvy, a to za předpokladu, že Zákazník Poskytovateli poskytl veškerou součinnost, zejména nastavení potřebné infrastruktury, podklady, přístupy, informace a data, které si Poskytovatel vyžádal. V případě neposkytnutí dostatečné součinnosti se tato lhůta prodlužuje o dobu neposkytnutí součinnosti, a navíc o dalších 10 pracovních dní.</w:t>
      </w:r>
    </w:p>
    <w:p w14:paraId="68CA187C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Poskytovatel Zákazníkovi garantuje nepřetržitý provoz SW. Poskytovatel není v prodlení s poskytováním SW ani Služeb dle tohoto ustanovení po dobu trvání plánované odstávky, neplánované odstávky v rámci uvedeného limitu a odstávky způsobené výpadkem služby poskytované třetí stranou (např. hostingu), nebo v důsledku klientských vad.</w:t>
      </w:r>
    </w:p>
    <w:p w14:paraId="2C1A3FEA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Výjimku z garance nepřetržitého provozu SW představují situace předpokládané touto Smlouvou, zejména:</w:t>
      </w:r>
    </w:p>
    <w:p w14:paraId="0612B8F2" w14:textId="77777777" w:rsidR="00993BB1" w:rsidRDefault="00000000">
      <w:pPr>
        <w:pStyle w:val="Bodytext10"/>
        <w:numPr>
          <w:ilvl w:val="0"/>
          <w:numId w:val="3"/>
        </w:numPr>
        <w:tabs>
          <w:tab w:val="left" w:pos="1189"/>
        </w:tabs>
        <w:ind w:left="1220" w:hanging="600"/>
        <w:jc w:val="both"/>
      </w:pPr>
      <w:r>
        <w:rPr>
          <w:rStyle w:val="Bodytext1"/>
        </w:rPr>
        <w:t xml:space="preserve">Plánované odstávky SW, zejména za účelem jeho aktualizace, oprav, bezpečnostních záplat a dalších zásahů nutných k udržení chodu SW či jeho vylepšení. Na plánované odstávky upozorní Poskytovatel zákazníka s předstihem nejméně 5 pracovních dní. Plánované odstávky v průběhu 12 po sobě jdoucích kalendářních měsíců </w:t>
      </w:r>
      <w:proofErr w:type="gramStart"/>
      <w:r>
        <w:rPr>
          <w:rStyle w:val="Bodytext1"/>
        </w:rPr>
        <w:t>nepřekročí</w:t>
      </w:r>
      <w:proofErr w:type="gramEnd"/>
      <w:r>
        <w:rPr>
          <w:rStyle w:val="Bodytext1"/>
        </w:rPr>
        <w:t xml:space="preserve"> celkově více jak 1 % provozního času SW.</w:t>
      </w:r>
    </w:p>
    <w:p w14:paraId="174DD397" w14:textId="77777777" w:rsidR="00993BB1" w:rsidRDefault="00000000">
      <w:pPr>
        <w:pStyle w:val="Bodytext10"/>
        <w:numPr>
          <w:ilvl w:val="0"/>
          <w:numId w:val="3"/>
        </w:numPr>
        <w:tabs>
          <w:tab w:val="left" w:pos="1189"/>
        </w:tabs>
        <w:ind w:left="1220" w:hanging="600"/>
        <w:jc w:val="both"/>
      </w:pPr>
      <w:r>
        <w:rPr>
          <w:rStyle w:val="Bodytext1"/>
        </w:rPr>
        <w:t xml:space="preserve">Neplánované odstávky SW, pokud za kalendářní měsíc </w:t>
      </w:r>
      <w:proofErr w:type="gramStart"/>
      <w:r>
        <w:rPr>
          <w:rStyle w:val="Bodytext1"/>
        </w:rPr>
        <w:t>nepřekročí</w:t>
      </w:r>
      <w:proofErr w:type="gramEnd"/>
      <w:r>
        <w:rPr>
          <w:rStyle w:val="Bodytext1"/>
        </w:rPr>
        <w:t xml:space="preserve"> více jak 1 % provozního času SW. V případě překročení dohodnutého rozsahu neplánovaných odstávek SW má Zákazník nárok na slevu za každé započaté procento překročení dohodnutého rozsahu neplánovaných odstávek SW, a to ve výši 5 % z fakturace Základního balíčku za daný kalendářní měsíc.</w:t>
      </w:r>
    </w:p>
    <w:p w14:paraId="1FBAF9C3" w14:textId="77777777" w:rsidR="00993BB1" w:rsidRDefault="00000000">
      <w:pPr>
        <w:pStyle w:val="Bodytext10"/>
        <w:numPr>
          <w:ilvl w:val="0"/>
          <w:numId w:val="3"/>
        </w:numPr>
        <w:tabs>
          <w:tab w:val="left" w:pos="1189"/>
        </w:tabs>
        <w:spacing w:after="220"/>
        <w:ind w:left="1220" w:hanging="600"/>
        <w:jc w:val="both"/>
      </w:pPr>
      <w:r>
        <w:rPr>
          <w:rStyle w:val="Bodytext1"/>
        </w:rPr>
        <w:t>Odstávky způsobené výpadkem služby poskytované třetí stranou (např. hostingu), serverem Zákazníka nebo v důsledku klientských vad. Za tyto odstávky a za služby třetích stran nenese Poskytovatel odpovědnost.</w:t>
      </w:r>
    </w:p>
    <w:p w14:paraId="630C6044" w14:textId="77777777" w:rsidR="00993BB1" w:rsidRDefault="00000000">
      <w:pPr>
        <w:pStyle w:val="Bodytext10"/>
        <w:numPr>
          <w:ilvl w:val="0"/>
          <w:numId w:val="2"/>
        </w:numPr>
        <w:tabs>
          <w:tab w:val="left" w:pos="564"/>
        </w:tabs>
        <w:spacing w:line="240" w:lineRule="auto"/>
        <w:rPr>
          <w:sz w:val="22"/>
          <w:szCs w:val="22"/>
        </w:rPr>
      </w:pPr>
      <w:r>
        <w:rPr>
          <w:rStyle w:val="Bodytext1"/>
          <w:smallCaps/>
          <w:sz w:val="22"/>
          <w:szCs w:val="22"/>
        </w:rPr>
        <w:t>Platební a cenové podmínky:</w:t>
      </w:r>
    </w:p>
    <w:p w14:paraId="6CD5F3E8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jc w:val="both"/>
        <w:sectPr w:rsidR="00993BB1" w:rsidSect="007177FF">
          <w:footerReference w:type="even" r:id="rId12"/>
          <w:footerReference w:type="default" r:id="rId13"/>
          <w:pgSz w:w="11900" w:h="16840"/>
          <w:pgMar w:top="1101" w:right="374" w:bottom="1089" w:left="1418" w:header="0" w:footer="3" w:gutter="0"/>
          <w:cols w:space="720"/>
          <w:noEndnote/>
          <w:docGrid w:linePitch="360"/>
        </w:sectPr>
      </w:pPr>
      <w:r>
        <w:rPr>
          <w:rStyle w:val="Bodytext1"/>
        </w:rPr>
        <w:t>Za Služby se platí předem za každý kalendářní měsíc. Splatnost ceny za Služby a další případně</w:t>
      </w:r>
    </w:p>
    <w:p w14:paraId="66FAF800" w14:textId="77777777" w:rsidR="00993BB1" w:rsidRDefault="00000000">
      <w:pPr>
        <w:pStyle w:val="Bodytext10"/>
        <w:ind w:firstLine="600"/>
      </w:pPr>
      <w:r>
        <w:rPr>
          <w:rStyle w:val="Bodytext1"/>
        </w:rPr>
        <w:lastRenderedPageBreak/>
        <w:t>poskytnuté služby je do 15. dne daného kalendářního měsíce.</w:t>
      </w:r>
    </w:p>
    <w:p w14:paraId="4509076B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Pokud SW není plně funkční či není možné poskytovat Služby podle této Smlouvy v důsledku nedostatečného poskytování součinnosti Zákazníkem, vzniká Poskytovateli i tak nárok na platby za Základní balíček a další služby dle této Smlouvy.</w:t>
      </w:r>
    </w:p>
    <w:p w14:paraId="066E7189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 xml:space="preserve">Nárok na zaplacení částky za Individuální úpravy specifikované v </w:t>
      </w:r>
      <w:r>
        <w:rPr>
          <w:rStyle w:val="Bodytext1"/>
          <w:u w:val="single"/>
        </w:rPr>
        <w:t>Příloze č. 1</w:t>
      </w:r>
      <w:r>
        <w:rPr>
          <w:rStyle w:val="Bodytext1"/>
        </w:rPr>
        <w:t xml:space="preserve"> této Smlouvy vzniká Poskytovateli v momentě zpřístupnění výsledku práce Zákazníkovi a je splatný do 15 dnů od zpřístupnění. Nárok na zaplacení částky za Individuální podporu vzniká Poskytovateli v momentě poskytnutí Individuální podpory. U veškerých položek účtovaných hodinovou sazbou dle této Smlouvy vzniká Poskytovateli nárok na zaplacení poskytnuté služby za každou, byť započatou, čtvrthodinu práce.</w:t>
      </w:r>
    </w:p>
    <w:p w14:paraId="56064A31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 xml:space="preserve">Ceny za veškeré Služby jsou specifikovány v </w:t>
      </w:r>
      <w:r>
        <w:rPr>
          <w:rStyle w:val="Bodytext1"/>
          <w:u w:val="single"/>
        </w:rPr>
        <w:t>Příloze č. 1</w:t>
      </w:r>
      <w:r>
        <w:rPr>
          <w:rStyle w:val="Bodytext1"/>
        </w:rPr>
        <w:t xml:space="preserve"> této Smlouvy. Veškeré ceny jsou uvedeny bez DPH. Ke každé vystavené faktuře připočte Poskytovatel příslušnou sazbu DPH dle platného zákona (21 % v době podpisu této Smlouvy).</w:t>
      </w:r>
    </w:p>
    <w:p w14:paraId="4A592732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Poskytovatel je oprávněn jednou ročně počínaje rokem 2025, a to vždy k 1.3. příslušného kalendářního roku, zvýšit jednostranně smluvené ceny o míru inflace, vyjádřenou přírůstkem průměrného ročního indexu spotřebitelských cen za uplynulý kalendářní rok, zveřejněnou Českým statistickým úřadem (inflační doložka).</w:t>
      </w:r>
    </w:p>
    <w:p w14:paraId="59418A7F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Smluvní strany se dohodly, že Poskytovatel je vedle zohlednění míry inflace oprávněn do budoucna dodatečně zvyšovat smluvené ceny dle této Smlouvy, změní-li se ceny výrobních nákladů o více než 5 % oproti stavu při uzavření této Smlouvy. Výrobními náklady se rozumí zejména cena hostingu a souvisejících služeb, odměna zaměstnanců a kontraktorů Poskytovatele, ceny energií, nájmů a dalších vstupů. Zvýšení ceny dle tohoto ustanovení nemůže překročit skutečnou míru zvýšení výrobních nákladů, a zároveň nemůže překročit 20 % za 12 po sobě jdoucích kalendářních měsíců (cenová doložka).</w:t>
      </w:r>
    </w:p>
    <w:p w14:paraId="426B021A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Po každých 12 měsících účinnosti Smlouvy je Poskytovatel oprávněn bez uvedení důvodů (nad rámec ostatních cenových doložek dle tohoto článku Smlouvy) zvýšit smluvené ceny dle této Smlouvy, nejvýše však o 10 % ceny dané služby. Poskytovatel se zavazuje Zákazníka s přiměřeným předstihem informovat o změnách cen dle tohoto článku Smlouvy. V případě, že Zákazník nesouhlasí se změnou ceny a smluvní strany se nedohodnou na navýšení ceny, má Zákazník právo vypovědět Smlouvu s měsíční výpovědní lhůtou.</w:t>
      </w:r>
    </w:p>
    <w:p w14:paraId="1E3C82BA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ind w:left="600" w:hanging="600"/>
        <w:jc w:val="both"/>
      </w:pPr>
      <w:r>
        <w:rPr>
          <w:rStyle w:val="Bodytext1"/>
        </w:rPr>
        <w:t>O veškerých změnách ceny za poskytování SW dle tohoto článku Smlouvy Poskytovatel vyrozumí Zákazníka prostřednictvím e-mailu, formou odeslání nové cenové rekapitulace. Změna ceny za poskytování SW je účinná nejdříve následující měsíc po doručení vyrozumění dle předchozí věty, pokud není stanovena účinnost pozdější.</w:t>
      </w:r>
    </w:p>
    <w:p w14:paraId="126FE6E6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</w:pPr>
      <w:r>
        <w:rPr>
          <w:rStyle w:val="Bodytext1"/>
        </w:rPr>
        <w:t>Všechny částky se v případě potřeby zaokrouhlují na celé koruny.</w:t>
      </w:r>
    </w:p>
    <w:p w14:paraId="69F9CA69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after="240"/>
        <w:ind w:left="600" w:hanging="600"/>
        <w:jc w:val="both"/>
      </w:pPr>
      <w:r>
        <w:rPr>
          <w:rStyle w:val="Bodytext1"/>
        </w:rPr>
        <w:t>V případě prodlení Zákazníka s úhradou jakékoliv dlužné částky za poskytnuté služby dle této Smlouvy má Poskytovatel nárok na smluvní úrok z prodlení ve výši 0,05 % z dlužné částky denně, a to až do úplného zaplacení.</w:t>
      </w:r>
    </w:p>
    <w:p w14:paraId="2ED71B93" w14:textId="77777777" w:rsidR="00993BB1" w:rsidRDefault="00000000">
      <w:pPr>
        <w:pStyle w:val="Bodytext10"/>
        <w:numPr>
          <w:ilvl w:val="0"/>
          <w:numId w:val="2"/>
        </w:numPr>
        <w:tabs>
          <w:tab w:val="left" w:pos="564"/>
        </w:tabs>
        <w:spacing w:line="276" w:lineRule="auto"/>
        <w:rPr>
          <w:sz w:val="22"/>
          <w:szCs w:val="22"/>
        </w:rPr>
      </w:pPr>
      <w:r>
        <w:rPr>
          <w:rStyle w:val="Bodytext1"/>
          <w:smallCaps/>
          <w:sz w:val="22"/>
          <w:szCs w:val="22"/>
        </w:rPr>
        <w:t>Odpovědnost za škodu</w:t>
      </w:r>
    </w:p>
    <w:p w14:paraId="0D49B2CB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  <w:ind w:left="600" w:hanging="600"/>
        <w:jc w:val="both"/>
      </w:pPr>
      <w:r>
        <w:rPr>
          <w:rStyle w:val="Bodytext1"/>
        </w:rPr>
        <w:t>Odpovědnost Poskytovatele za nemajetkovou újmu či škodu způsobenou druhé smluvní straně v souvislosti s touto Smlouvou či užíváním SW se vylučuje. Zákazník se v rozsahu povoleném zákonem vzdává práva na náhradu škody a práva z odpovědnosti za vady.</w:t>
      </w:r>
    </w:p>
    <w:p w14:paraId="5F5CC7CC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  <w:jc w:val="both"/>
      </w:pPr>
      <w:r>
        <w:rPr>
          <w:rStyle w:val="Bodytext1"/>
        </w:rPr>
        <w:t>Poskytovatel neodpovídá zajednání a pochybení třetích stran, zejména poskytovatelů hostingu nebo</w:t>
      </w:r>
    </w:p>
    <w:p w14:paraId="0569C3D7" w14:textId="77777777" w:rsidR="00993BB1" w:rsidRDefault="00000000">
      <w:pPr>
        <w:pStyle w:val="Bodytext10"/>
        <w:spacing w:line="264" w:lineRule="auto"/>
        <w:ind w:left="600" w:firstLine="20"/>
        <w:jc w:val="both"/>
      </w:pPr>
      <w:r>
        <w:rPr>
          <w:rStyle w:val="Bodytext1"/>
        </w:rPr>
        <w:t>Zákazníka. Za výpadky služeb stejně jako v případě úniků dat a dalších okolností způsobených třetí stranou nese odpovědnost výlučně tato třetí strana. Zákazník se v rozsahu dle předchozí věty vzdává vůči Poskytovateli práva na náhradu škody a práva z odpovědnosti za vady.</w:t>
      </w:r>
    </w:p>
    <w:p w14:paraId="458AC3B5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</w:pPr>
      <w:r>
        <w:rPr>
          <w:rStyle w:val="Bodytext1"/>
        </w:rPr>
        <w:t>Poskytovatel neodpovídá za nefunkčnost SW v případě klientských vad.</w:t>
      </w:r>
    </w:p>
    <w:p w14:paraId="7782BDDC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  <w:ind w:left="600" w:hanging="600"/>
        <w:jc w:val="both"/>
      </w:pPr>
      <w:r>
        <w:rPr>
          <w:rStyle w:val="Bodytext1"/>
        </w:rPr>
        <w:t xml:space="preserve">Zákazník bere na vědomí, že za data a informace, které </w:t>
      </w:r>
      <w:proofErr w:type="gramStart"/>
      <w:r>
        <w:rPr>
          <w:rStyle w:val="Bodytext1"/>
        </w:rPr>
        <w:t>vloží</w:t>
      </w:r>
      <w:proofErr w:type="gramEnd"/>
      <w:r>
        <w:rPr>
          <w:rStyle w:val="Bodytext1"/>
        </w:rPr>
        <w:t xml:space="preserve"> do SW, nese výlučnou odpovědnost. Poskytovatel neodpovídá za obsah dat uchovávaných prostřednictvím SW, zejména za jejich správnost a úplnost a za jejich soulad s právními předpisy.</w:t>
      </w:r>
    </w:p>
    <w:p w14:paraId="6DBA8938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line="264" w:lineRule="auto"/>
        <w:ind w:left="600" w:hanging="600"/>
        <w:jc w:val="both"/>
      </w:pPr>
      <w:r>
        <w:rPr>
          <w:rStyle w:val="Bodytext1"/>
        </w:rPr>
        <w:t>Poskytovatel neodpovídá za škodu způsobenou ztrátou dat, nebo jiným způsobem z důvodu chybného postupu na straně Zákazníka.</w:t>
      </w:r>
    </w:p>
    <w:p w14:paraId="282F238E" w14:textId="77777777" w:rsidR="00993BB1" w:rsidRDefault="00000000">
      <w:pPr>
        <w:pStyle w:val="Bodytext10"/>
        <w:numPr>
          <w:ilvl w:val="1"/>
          <w:numId w:val="2"/>
        </w:numPr>
        <w:tabs>
          <w:tab w:val="left" w:pos="564"/>
        </w:tabs>
        <w:spacing w:after="480" w:line="264" w:lineRule="auto"/>
        <w:ind w:left="600" w:hanging="600"/>
        <w:jc w:val="both"/>
      </w:pPr>
      <w:r>
        <w:rPr>
          <w:rStyle w:val="Bodytext1"/>
        </w:rPr>
        <w:t>Odpovědnost Poskytovatele za újmu/škodu způsobenou v souvislosti s plněním předmětu Smlouvy a případné finanční plnění z titulu vadného plnění jsou limitovány souhrnem veškerých odměn inkasovaných Poskytovatelem za kalendářní rok, v němž Zákazníkovi vznikl nárok na plnění z titulu odpovědnosti Poskytovatele za škodu/újmu, nebo z titulu vadného plnění.</w:t>
      </w:r>
    </w:p>
    <w:p w14:paraId="3373BBF4" w14:textId="7FE00CEF" w:rsidR="00993BB1" w:rsidRDefault="00993BB1">
      <w:pPr>
        <w:jc w:val="center"/>
        <w:rPr>
          <w:sz w:val="2"/>
          <w:szCs w:val="2"/>
        </w:rPr>
        <w:sectPr w:rsidR="00993BB1" w:rsidSect="007177FF">
          <w:pgSz w:w="11900" w:h="16840"/>
          <w:pgMar w:top="872" w:right="411" w:bottom="0" w:left="1380" w:header="0" w:footer="3" w:gutter="0"/>
          <w:cols w:space="720"/>
          <w:noEndnote/>
          <w:docGrid w:linePitch="360"/>
        </w:sectPr>
      </w:pPr>
    </w:p>
    <w:p w14:paraId="79FE5069" w14:textId="77777777" w:rsidR="00993BB1" w:rsidRDefault="00000000">
      <w:pPr>
        <w:pStyle w:val="Bodytext20"/>
        <w:numPr>
          <w:ilvl w:val="0"/>
          <w:numId w:val="2"/>
        </w:numPr>
        <w:tabs>
          <w:tab w:val="left" w:pos="562"/>
        </w:tabs>
      </w:pPr>
      <w:r>
        <w:rPr>
          <w:rStyle w:val="Bodytext2"/>
          <w:b/>
          <w:bCs/>
        </w:rPr>
        <w:lastRenderedPageBreak/>
        <w:t>VYŠŠÍ MOC</w:t>
      </w:r>
    </w:p>
    <w:p w14:paraId="2C5FC501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620" w:hanging="620"/>
        <w:jc w:val="both"/>
      </w:pPr>
      <w:r>
        <w:rPr>
          <w:rStyle w:val="Bodytext1"/>
        </w:rPr>
        <w:t>Poskytovatel neodpovídá za porušení Smlouvy ani za případnou škodu způsobenou v důsledku vyšší moci. Za vyšší moc se pokládají nepřekonatelné i neodvratitelné události mimořádné povahy, mající bezprostřední vliv na předmět plnění. Případy vyšší moci jsou např. přírodní katastrofy jako zemětřesení, požáry, povodně, jakož i válka, nepokoje, epidemie nakažlivé nemoci či generální stávka.</w:t>
      </w:r>
    </w:p>
    <w:p w14:paraId="711590C0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620" w:hanging="620"/>
        <w:jc w:val="both"/>
      </w:pPr>
      <w:r>
        <w:rPr>
          <w:rStyle w:val="Bodytext1"/>
        </w:rPr>
        <w:t>V případě, že stav vyšší moci nastane, je Poskytovatel povinen to neprodleně oznámit Zákazníkovi a pokud možno sdělit pravděpodobné trvání překážky. Po dobu trvání vyšší moci není Poskytovatel v prodlení.</w:t>
      </w:r>
    </w:p>
    <w:p w14:paraId="635F0A56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</w:pPr>
      <w:r>
        <w:rPr>
          <w:rStyle w:val="Bodytext1"/>
        </w:rPr>
        <w:t>Jakmile překážka vyšší moci odpadne, je Poskytovatel povinen pokračovat v plnění Smlouvy.</w:t>
      </w:r>
    </w:p>
    <w:p w14:paraId="501C775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after="220"/>
        <w:ind w:left="620" w:hanging="620"/>
      </w:pPr>
      <w:r>
        <w:rPr>
          <w:rStyle w:val="Bodytext1"/>
        </w:rPr>
        <w:t>Jestliže překážka vyšší moci zabrání splnění Smlouvy na dobu delší než 3 měsíce, má Zákazník právo vypovědět Smlouvu bez výpovědní doby.</w:t>
      </w:r>
    </w:p>
    <w:p w14:paraId="6F1BD066" w14:textId="77777777" w:rsidR="00993BB1" w:rsidRDefault="00000000">
      <w:pPr>
        <w:pStyle w:val="Bodytext20"/>
        <w:numPr>
          <w:ilvl w:val="0"/>
          <w:numId w:val="2"/>
        </w:numPr>
        <w:tabs>
          <w:tab w:val="left" w:pos="562"/>
        </w:tabs>
      </w:pPr>
      <w:r>
        <w:rPr>
          <w:rStyle w:val="Bodytext2"/>
          <w:b/>
          <w:bCs/>
        </w:rPr>
        <w:t>DŮVĚRNOST A DORUČOVÁNÍ</w:t>
      </w:r>
    </w:p>
    <w:p w14:paraId="1916B9F1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>Veškerá ujednání této Smlouvy se považují za důvěrnou informaci a obě smluvní strany jsou povinny učinit přiměřená opatření k ochraně těchto informací a zachovávat mlčenlivost vůči všem třetím osobám. Za třetí osobu se nepovažují zaměstnanci či spolupracovníci smluvní strany, kteří důvěrnou informaci potřebují znát pro výkon práv příslušné strany z této Smlouvy. Takové osoby budou zavázány k dodržování povinností dle tohoto článku. Za porušení povinností dle tohoto článku se nepovažuje sdělení informací povinné na základě právního předpisu.</w:t>
      </w:r>
    </w:p>
    <w:p w14:paraId="17E800C9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>Pokud nebude smluvními stranami později písemně dohodnuto jinak, všechny dokumenty si budou doručovat buď:</w:t>
      </w:r>
    </w:p>
    <w:p w14:paraId="3A72D545" w14:textId="77777777" w:rsidR="00993BB1" w:rsidRDefault="00000000">
      <w:pPr>
        <w:pStyle w:val="Bodytext10"/>
        <w:numPr>
          <w:ilvl w:val="0"/>
          <w:numId w:val="4"/>
        </w:numPr>
        <w:tabs>
          <w:tab w:val="left" w:pos="929"/>
        </w:tabs>
        <w:spacing w:line="264" w:lineRule="auto"/>
        <w:ind w:firstLine="360"/>
      </w:pPr>
      <w:r>
        <w:rPr>
          <w:rStyle w:val="Bodytext1"/>
        </w:rPr>
        <w:t>doporučenou poštou s doručenkou nebo doporučenou poštou bez doručenky; nebo</w:t>
      </w:r>
    </w:p>
    <w:p w14:paraId="626C7F06" w14:textId="77777777" w:rsidR="00993BB1" w:rsidRDefault="00000000">
      <w:pPr>
        <w:pStyle w:val="Bodytext10"/>
        <w:numPr>
          <w:ilvl w:val="0"/>
          <w:numId w:val="4"/>
        </w:numPr>
        <w:tabs>
          <w:tab w:val="left" w:pos="929"/>
        </w:tabs>
        <w:spacing w:line="264" w:lineRule="auto"/>
        <w:ind w:firstLine="360"/>
      </w:pPr>
      <w:r>
        <w:rPr>
          <w:rStyle w:val="Bodytext1"/>
        </w:rPr>
        <w:t>e-mailem určeným v hlavičce této Smlouvy; nebo</w:t>
      </w:r>
    </w:p>
    <w:p w14:paraId="7751E38A" w14:textId="77777777" w:rsidR="00993BB1" w:rsidRDefault="00000000">
      <w:pPr>
        <w:pStyle w:val="Bodytext10"/>
        <w:numPr>
          <w:ilvl w:val="0"/>
          <w:numId w:val="4"/>
        </w:numPr>
        <w:tabs>
          <w:tab w:val="left" w:pos="929"/>
        </w:tabs>
        <w:spacing w:line="264" w:lineRule="auto"/>
        <w:ind w:firstLine="360"/>
      </w:pPr>
      <w:r>
        <w:rPr>
          <w:rStyle w:val="Bodytext1"/>
        </w:rPr>
        <w:t>datovou schránkou; nebo</w:t>
      </w:r>
    </w:p>
    <w:p w14:paraId="1B932796" w14:textId="77777777" w:rsidR="00993BB1" w:rsidRDefault="00000000">
      <w:pPr>
        <w:pStyle w:val="Bodytext10"/>
        <w:numPr>
          <w:ilvl w:val="0"/>
          <w:numId w:val="4"/>
        </w:numPr>
        <w:tabs>
          <w:tab w:val="left" w:pos="929"/>
        </w:tabs>
        <w:spacing w:line="264" w:lineRule="auto"/>
        <w:ind w:firstLine="360"/>
      </w:pPr>
      <w:r>
        <w:rPr>
          <w:rStyle w:val="Bodytext1"/>
        </w:rPr>
        <w:t>osobním předáním.</w:t>
      </w:r>
    </w:p>
    <w:p w14:paraId="7762621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after="220" w:line="264" w:lineRule="auto"/>
      </w:pPr>
      <w:r>
        <w:rPr>
          <w:rStyle w:val="Bodytext1"/>
        </w:rPr>
        <w:t>E-mail se považuje za doručený následující pracovní den.</w:t>
      </w:r>
    </w:p>
    <w:p w14:paraId="145AA3FE" w14:textId="77777777" w:rsidR="00993BB1" w:rsidRDefault="00000000">
      <w:pPr>
        <w:pStyle w:val="Bodytext10"/>
        <w:numPr>
          <w:ilvl w:val="0"/>
          <w:numId w:val="2"/>
        </w:numPr>
        <w:tabs>
          <w:tab w:val="left" w:pos="562"/>
        </w:tabs>
        <w:spacing w:line="240" w:lineRule="auto"/>
        <w:rPr>
          <w:sz w:val="22"/>
          <w:szCs w:val="22"/>
        </w:rPr>
      </w:pPr>
      <w:r>
        <w:rPr>
          <w:rStyle w:val="Bodytext1"/>
          <w:smallCaps/>
          <w:sz w:val="22"/>
          <w:szCs w:val="22"/>
        </w:rPr>
        <w:t>Trvání smlouvy, Účinnost smlouvy a Možnosti Ukončení smlouvy</w:t>
      </w:r>
    </w:p>
    <w:p w14:paraId="7451F640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>Tato Smlouva se uzavírá na dobu neurčitou a nabývá účinnosti dnem podpisu oběma smluvními stranami.</w:t>
      </w:r>
    </w:p>
    <w:p w14:paraId="0760F12F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 xml:space="preserve">Zákazník může Smlouvu vypovědět bez uvedení důvodu s tříměsíční výpovědní dobou. Výpovědní doba začíná běžet prvním dnem kalendářního měsíce následujícího po doručení výpovědi a </w:t>
      </w:r>
      <w:proofErr w:type="gramStart"/>
      <w:r>
        <w:rPr>
          <w:rStyle w:val="Bodytext1"/>
        </w:rPr>
        <w:t>končí</w:t>
      </w:r>
      <w:proofErr w:type="gramEnd"/>
      <w:r>
        <w:rPr>
          <w:rStyle w:val="Bodytext1"/>
        </w:rPr>
        <w:t xml:space="preserve"> posledním dnem příslušného kalendářního měsíce.</w:t>
      </w:r>
    </w:p>
    <w:p w14:paraId="2D115C56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>Zákazník může Smlouvu vypovědět bez výpovědní doby v případě, že SW není v důsledku zavinění Provozovatele dostupný více jak deset po sobě jdoucích dní v rozporu s touto Smlouvou, nebo dohodou smluvních stran. Výpověď je účinná dnem jejího doručení, případně dnem odmítnutí jejího převzetí.</w:t>
      </w:r>
    </w:p>
    <w:p w14:paraId="0E1014EE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 xml:space="preserve">Poskytovatel je oprávněn Smlouvu vypovědět bez udání důvodu s tříměsíční výpovědní dobou. Výpovědní doba začíná běžet prvním dnem kalendářního měsíce následujícího po doručení výpovědi a </w:t>
      </w:r>
      <w:proofErr w:type="gramStart"/>
      <w:r>
        <w:rPr>
          <w:rStyle w:val="Bodytext1"/>
        </w:rPr>
        <w:t>končí</w:t>
      </w:r>
      <w:proofErr w:type="gramEnd"/>
      <w:r>
        <w:rPr>
          <w:rStyle w:val="Bodytext1"/>
        </w:rPr>
        <w:t xml:space="preserve"> posledním dnem příslušného kalendářního měsíce.</w:t>
      </w:r>
    </w:p>
    <w:p w14:paraId="19FF9F18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>Poskytovatel může Smlouvu vypovědět bez výpovědní doby v případě prodlení Zákazníka s úhradou jakékoliv platby dle této Smlouvy, pokud je Zákazník v prodlení s úhradou dlužné částky více jak 30 dní po splatnosti a neuhradí ji ani v dodatečné lhůtě 5 dní na základě výzvy Poskytovatele. Výpověď je účinná dnem jejího doručení, případně dnem odmítnutí jejího převzetí. V případě výpovědi Smlouvy dle tohoto ustanovení v průběhu kalendářního měsíce má Poskytovatel nárok na zaplacení všech služeb jako by je poskytoval až do konce kalendářního měsíce. Výpověď Smlouvy nemá vliv na běh smluvního úroku z prodlení sjednaného dle této Smlouvy.</w:t>
      </w:r>
    </w:p>
    <w:p w14:paraId="7E870AC5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line="264" w:lineRule="auto"/>
        <w:ind w:left="620" w:hanging="620"/>
        <w:jc w:val="both"/>
      </w:pPr>
      <w:r>
        <w:rPr>
          <w:rStyle w:val="Bodytext1"/>
        </w:rPr>
        <w:t xml:space="preserve">V případě podstatného porušení Smlouvy jednou smluvní stranou má druhá smluvní strana právo Smlouvu vypovědět s měsíční výpovědní dobou. Výpovědní doba začíná běžet prvním dnem kalendářního měsíce následujícího po doručení výpovědi a </w:t>
      </w:r>
      <w:proofErr w:type="gramStart"/>
      <w:r>
        <w:rPr>
          <w:rStyle w:val="Bodytext1"/>
        </w:rPr>
        <w:t>končí</w:t>
      </w:r>
      <w:proofErr w:type="gramEnd"/>
      <w:r>
        <w:rPr>
          <w:rStyle w:val="Bodytext1"/>
        </w:rPr>
        <w:t xml:space="preserve"> posledním dnem příslušného kalendářního měsíce. Za podstatné porušení Smlouvy Zákazníkem se rozumí zejména porušení povinnosti důvěrnosti, šíření informací o SW krytých obchodním tajemstvím a používání SW v rozporu se Smlouvou, zejména zneužívání SW pro více subjektů/pracovišť, než bylo dohodnuto. Za podstatné porušení Smlouvy Poskytovatelem se rozumí zejména opakované a dlouhodobé porušování garancí dostupnosti SW, které nenapraví ani po nejméně dvou písemných výzvách</w:t>
      </w:r>
      <w:r>
        <w:br w:type="page"/>
      </w:r>
    </w:p>
    <w:p w14:paraId="1DB52A78" w14:textId="0E3B910F" w:rsidR="00993BB1" w:rsidRDefault="00000000">
      <w:pPr>
        <w:pStyle w:val="Bodytext10"/>
        <w:ind w:firstLine="580"/>
      </w:pPr>
      <w:r>
        <w:rPr>
          <w:rStyle w:val="Bodytext1"/>
        </w:rPr>
        <w:lastRenderedPageBreak/>
        <w:t>Zákazníka.</w:t>
      </w:r>
    </w:p>
    <w:p w14:paraId="4A2AFDA8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</w:pPr>
      <w:r>
        <w:rPr>
          <w:rStyle w:val="Bodytext1"/>
        </w:rPr>
        <w:t>Jiné jednostranné způsoby ukončení Smlouvy jsou vyloučeny.</w:t>
      </w:r>
    </w:p>
    <w:p w14:paraId="6E51FB7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Při ukončení Smlouvy si smluvní strany vypořádají vzájemné finanční závazky. Zákazník je i po ukončení Smlouvy povinen Poskytovateli uhradit cenu za veškeré služby, včetně služeb účtovaných hodinovou sazbou, na které vznikl Poskytovateli nárok.</w:t>
      </w:r>
    </w:p>
    <w:p w14:paraId="5A299BA3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after="220"/>
        <w:ind w:left="580" w:hanging="580"/>
        <w:jc w:val="both"/>
      </w:pPr>
      <w:r>
        <w:rPr>
          <w:rStyle w:val="Bodytext1"/>
        </w:rPr>
        <w:t>Poskytovatel je oprávněn znepřístupnit SW a veškeré jeho součásti ke dni, kdy je Zákazník více jak 30 dní v prodlení s jakoukoliv platbou dle této Smlouvy.</w:t>
      </w:r>
    </w:p>
    <w:p w14:paraId="0944A318" w14:textId="77777777" w:rsidR="00993BB1" w:rsidRDefault="00000000">
      <w:pPr>
        <w:pStyle w:val="Bodytext20"/>
        <w:numPr>
          <w:ilvl w:val="0"/>
          <w:numId w:val="2"/>
        </w:numPr>
        <w:tabs>
          <w:tab w:val="left" w:pos="562"/>
        </w:tabs>
      </w:pPr>
      <w:r>
        <w:rPr>
          <w:rStyle w:val="Bodytext2"/>
          <w:b/>
          <w:bCs/>
        </w:rPr>
        <w:t>ZÁVĚREČNÁ USTANOVENÍ A OCHRANA OSOBNÍCH ÚDAJŮ</w:t>
      </w:r>
    </w:p>
    <w:p w14:paraId="29319242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Změny této Smlouvy jsou možné pouze písemnými oboustranně podepsanými dodatky, pokud tato Smlouva nestanoví jinak. Tato Smlouva stanoví jinak zejména ve vztahu ke změně cen dle čl. 4 této Smlouvy, které oznamuje Poskytovatel jednostranně prostřednictvím e-mailu ve smyslu odst. 4.5 až odst. 4.7 této Smlouvy. Dále tato Smlouva stanoví jinak v případě změn kontaktních osob, změny poskytovatele hostingu, dalších obdobných změn závazku Poskytovatele formálního charakteru a změn výslovně předpokládaných Smlouvou, přičemž tyto změny oznamuje Poskytovatel jednostranně prostřednictvím e-mailu.</w:t>
      </w:r>
    </w:p>
    <w:p w14:paraId="6DC4ACD7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 xml:space="preserve">Smlouva se řídí českým právem. Smluvní strany se dohodly na vyloučení aplikace veškerých ustanovení o smlouvě o poskytování digitálního obsahu podle občanského zákoníku, zejména však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 xml:space="preserve">. § </w:t>
      </w:r>
      <w:proofErr w:type="gramStart"/>
      <w:r>
        <w:rPr>
          <w:rStyle w:val="Bodytext1"/>
        </w:rPr>
        <w:t>2389a - 2389f</w:t>
      </w:r>
      <w:proofErr w:type="gramEnd"/>
      <w:r>
        <w:rPr>
          <w:rStyle w:val="Bodytext1"/>
        </w:rPr>
        <w:t xml:space="preserve"> občanského zákoníku.</w:t>
      </w:r>
    </w:p>
    <w:p w14:paraId="2D279D28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Poskytovatel je oprávněn práva, která má Poskytovatel k SW, postoupit třetím subjektům, přičemž takové postoupení oznámí Zákazníkovi e-mailem. Poskytovatel je povinen zajistit, že plnění této Smlouvy bude pokračovat podle nezměněných podmínek. Zákazník tímto výslovně souhlasí s možností Poskytovatele tuto Smlouvu postoupit na třetí stranu za podmínek tohoto ustanovení.</w:t>
      </w:r>
    </w:p>
    <w:p w14:paraId="63C4D47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Ani jedna ze smluvních stran se necítí být slabší smluvní stranou a ani jedna ze smluvních stran není v postavení spotřebitele.</w:t>
      </w:r>
    </w:p>
    <w:p w14:paraId="1118616E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Obě smluvní strany se budou bez zbytečného odkladu informovat, dojde-li k ohrožení či porušení jakýchkoliv smluvních podmínek.</w:t>
      </w:r>
    </w:p>
    <w:p w14:paraId="6F5E7E44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>Zákazník souhlasí s použitím jeho obchodní firmy a loga (vč. identifikace produktu poskytovaného Poskytovatelem) jakožto reference v rámci marketingových aktivit Poskytovatele zejména na webu, v propagačních materiálech a v komunikaci s potenciálními zákazníky Poskytovatele.</w:t>
      </w:r>
    </w:p>
    <w:p w14:paraId="171EF795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</w:pPr>
      <w:r>
        <w:rPr>
          <w:rStyle w:val="Bodytext1"/>
        </w:rPr>
        <w:t>Smlouvaje podepsána elektronicky.</w:t>
      </w:r>
    </w:p>
    <w:p w14:paraId="1A0CD2C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ind w:left="580" w:hanging="580"/>
        <w:jc w:val="both"/>
      </w:pPr>
      <w:r>
        <w:rPr>
          <w:rStyle w:val="Bodytext1"/>
        </w:rPr>
        <w:t xml:space="preserve">Poskytovatel není zpracovatelem žádných osobních údajů pacientů Zákazníka. Poskytovatel je zpracovatelem osobních údajů pracovníků Zákazníka, informace o nakládání s osobními údaji je obsažena na webové stránce: </w:t>
      </w:r>
      <w:proofErr w:type="spellStart"/>
      <w:proofErr w:type="gramStart"/>
      <w:r>
        <w:rPr>
          <w:rStyle w:val="Bodytext1"/>
        </w:rPr>
        <w:t>gdpr.slp.blue</w:t>
      </w:r>
      <w:proofErr w:type="spellEnd"/>
      <w:proofErr w:type="gramEnd"/>
      <w:r>
        <w:rPr>
          <w:rStyle w:val="Bodytext1"/>
        </w:rPr>
        <w:t xml:space="preserve">. Zákazník tímto souhlasí a přistupuje ke zpracovatelským podmínkám zpracování osobních údajů zvoleného hostingu, přičemž u </w:t>
      </w:r>
      <w:proofErr w:type="spellStart"/>
      <w:r>
        <w:rPr>
          <w:rStyle w:val="Bodytext1"/>
        </w:rPr>
        <w:t>AWSjsou</w:t>
      </w:r>
      <w:proofErr w:type="spellEnd"/>
      <w:r>
        <w:rPr>
          <w:rStyle w:val="Bodytext1"/>
        </w:rPr>
        <w:t xml:space="preserve"> tyto podmínky dostupné zde: </w:t>
      </w:r>
      <w:hyperlink r:id="rId14" w:history="1">
        <w:r>
          <w:rPr>
            <w:rStyle w:val="Bodytext1"/>
            <w:color w:val="426EA9"/>
            <w:u w:val="single"/>
            <w:lang w:val="en-US" w:eastAsia="en-US" w:bidi="en-US"/>
          </w:rPr>
          <w:t>https://aws.amazon.com/compliance/gdpr-center/</w:t>
        </w:r>
      </w:hyperlink>
      <w:r>
        <w:rPr>
          <w:rStyle w:val="Bodytext1"/>
          <w:color w:val="426EA9"/>
          <w:u w:val="single"/>
          <w:lang w:val="en-US" w:eastAsia="en-US" w:bidi="en-US"/>
        </w:rPr>
        <w:t>.</w:t>
      </w:r>
    </w:p>
    <w:p w14:paraId="78FF6A0B" w14:textId="77777777" w:rsidR="00993BB1" w:rsidRDefault="00000000">
      <w:pPr>
        <w:pStyle w:val="Bodytext10"/>
        <w:numPr>
          <w:ilvl w:val="1"/>
          <w:numId w:val="2"/>
        </w:numPr>
        <w:tabs>
          <w:tab w:val="left" w:pos="562"/>
        </w:tabs>
        <w:spacing w:after="220"/>
        <w:ind w:left="580" w:hanging="580"/>
        <w:jc w:val="both"/>
      </w:pPr>
      <w:r>
        <w:rPr>
          <w:rStyle w:val="Bodytext1"/>
        </w:rPr>
        <w:t>SW využívá a uchovává technické i netechnické cookies (včetně analytických) a Zákazník s jejich využitím a uchováním výslovně souhlasí.</w:t>
      </w:r>
    </w:p>
    <w:p w14:paraId="79941FF4" w14:textId="77777777" w:rsidR="00993BB1" w:rsidRDefault="00000000">
      <w:pPr>
        <w:pStyle w:val="Bodytext10"/>
        <w:spacing w:after="220" w:line="240" w:lineRule="auto"/>
        <w:ind w:left="2460"/>
      </w:pPr>
      <w:r>
        <w:rPr>
          <w:rStyle w:val="Bodytext1"/>
        </w:rPr>
        <w:t>dne</w:t>
      </w:r>
    </w:p>
    <w:p w14:paraId="1A0F4FBD" w14:textId="77777777" w:rsidR="00192FED" w:rsidRDefault="00192FED">
      <w:pPr>
        <w:pStyle w:val="Bodytext10"/>
        <w:spacing w:line="240" w:lineRule="auto"/>
        <w:rPr>
          <w:rStyle w:val="Bodytext1"/>
          <w:i/>
          <w:iCs/>
        </w:rPr>
      </w:pPr>
    </w:p>
    <w:p w14:paraId="45F2D157" w14:textId="77777777" w:rsidR="00192FED" w:rsidRDefault="00192FED">
      <w:pPr>
        <w:pStyle w:val="Bodytext10"/>
        <w:spacing w:line="240" w:lineRule="auto"/>
        <w:rPr>
          <w:rStyle w:val="Bodytext1"/>
          <w:i/>
          <w:iCs/>
        </w:rPr>
      </w:pPr>
    </w:p>
    <w:p w14:paraId="7ECBD4D6" w14:textId="5872C4C0" w:rsidR="00993BB1" w:rsidRDefault="00000000">
      <w:pPr>
        <w:pStyle w:val="Bodytext10"/>
        <w:spacing w:line="240" w:lineRule="auto"/>
      </w:pPr>
      <w:r>
        <w:rPr>
          <w:rStyle w:val="Bodytext1"/>
          <w:i/>
          <w:iCs/>
        </w:rPr>
        <w:t>Přílohy:</w:t>
      </w:r>
    </w:p>
    <w:p w14:paraId="6CB10828" w14:textId="77777777" w:rsidR="00993BB1" w:rsidRDefault="00000000">
      <w:pPr>
        <w:pStyle w:val="Bodytext10"/>
        <w:spacing w:line="240" w:lineRule="auto"/>
      </w:pPr>
      <w:r>
        <w:rPr>
          <w:rStyle w:val="Bodytext1"/>
          <w:i/>
          <w:iCs/>
        </w:rPr>
        <w:t>Příloha č. 1 - Rozsah a cenové podmínky poskytovaných služeb;</w:t>
      </w:r>
    </w:p>
    <w:p w14:paraId="5E92CE75" w14:textId="77777777" w:rsidR="00993BB1" w:rsidRDefault="00000000">
      <w:pPr>
        <w:pStyle w:val="Bodytext10"/>
        <w:spacing w:after="220" w:line="240" w:lineRule="auto"/>
      </w:pPr>
      <w:r>
        <w:rPr>
          <w:rStyle w:val="Bodytext1"/>
          <w:i/>
          <w:iCs/>
        </w:rPr>
        <w:t xml:space="preserve">Příloha č. 2 - Technická specifikace </w:t>
      </w:r>
      <w:proofErr w:type="spellStart"/>
      <w:proofErr w:type="gramStart"/>
      <w:r>
        <w:rPr>
          <w:rStyle w:val="Bodytext1"/>
          <w:i/>
          <w:iCs/>
        </w:rPr>
        <w:t>slp.blue</w:t>
      </w:r>
      <w:proofErr w:type="spellEnd"/>
      <w:proofErr w:type="gramEnd"/>
      <w:r>
        <w:rPr>
          <w:rStyle w:val="Bodytext1"/>
          <w:i/>
          <w:iCs/>
        </w:rPr>
        <w:t>.</w:t>
      </w:r>
      <w:r>
        <w:br w:type="page"/>
      </w:r>
    </w:p>
    <w:p w14:paraId="410735F2" w14:textId="77777777" w:rsidR="00993BB1" w:rsidRDefault="00000000">
      <w:pPr>
        <w:pStyle w:val="Heading110"/>
        <w:keepNext/>
        <w:keepLines/>
        <w:spacing w:after="260"/>
        <w:ind w:firstLine="140"/>
      </w:pPr>
      <w:bookmarkStart w:id="1" w:name="bookmark2"/>
      <w:r>
        <w:rPr>
          <w:rStyle w:val="Heading11"/>
          <w:b/>
          <w:bCs/>
        </w:rPr>
        <w:lastRenderedPageBreak/>
        <w:t>Příloha č. 1 - Rozsah a cenové podmínky poskytovaných služeb</w:t>
      </w:r>
      <w:bookmarkEnd w:id="1"/>
    </w:p>
    <w:p w14:paraId="4CAD5DC7" w14:textId="77777777" w:rsidR="00993BB1" w:rsidRDefault="00000000">
      <w:pPr>
        <w:pStyle w:val="Bodytext10"/>
        <w:numPr>
          <w:ilvl w:val="0"/>
          <w:numId w:val="5"/>
        </w:numPr>
        <w:tabs>
          <w:tab w:val="left" w:pos="854"/>
        </w:tabs>
        <w:spacing w:after="120" w:line="240" w:lineRule="auto"/>
        <w:ind w:firstLine="50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  <w:u w:val="single"/>
        </w:rPr>
        <w:t>Základní služby</w:t>
      </w:r>
    </w:p>
    <w:p w14:paraId="31F38578" w14:textId="77777777" w:rsidR="00993BB1" w:rsidRDefault="00000000">
      <w:pPr>
        <w:pStyle w:val="Bodytext10"/>
        <w:spacing w:line="307" w:lineRule="auto"/>
        <w:ind w:left="140"/>
      </w:pPr>
      <w:r>
        <w:rPr>
          <w:rStyle w:val="Bodytext1"/>
        </w:rPr>
        <w:t xml:space="preserve">Základní služby spočívají v zajištění bezproblémového a dlouhodobě udržitelného provozu nástroje </w:t>
      </w:r>
      <w:proofErr w:type="spellStart"/>
      <w:proofErr w:type="gramStart"/>
      <w:r>
        <w:rPr>
          <w:rStyle w:val="Bodytext1"/>
        </w:rPr>
        <w:t>slp.blue</w:t>
      </w:r>
      <w:proofErr w:type="spellEnd"/>
      <w:proofErr w:type="gramEnd"/>
      <w:r>
        <w:rPr>
          <w:rStyle w:val="Bodytext1"/>
        </w:rPr>
        <w:t xml:space="preserve"> a konkrétně se skládají z:</w:t>
      </w:r>
    </w:p>
    <w:p w14:paraId="66540ED4" w14:textId="77777777" w:rsidR="00993BB1" w:rsidRDefault="00000000">
      <w:pPr>
        <w:pStyle w:val="Bodytext10"/>
        <w:spacing w:line="307" w:lineRule="auto"/>
        <w:ind w:firstLine="860"/>
      </w:pPr>
      <w:r>
        <w:rPr>
          <w:rStyle w:val="Bodytext1"/>
        </w:rPr>
        <w:t>Aktualizace a údržba:</w:t>
      </w:r>
    </w:p>
    <w:p w14:paraId="41C9CABC" w14:textId="77777777" w:rsidR="00993BB1" w:rsidRDefault="00000000">
      <w:pPr>
        <w:pStyle w:val="Bodytext10"/>
        <w:spacing w:line="307" w:lineRule="auto"/>
        <w:ind w:left="1560" w:firstLine="20"/>
      </w:pPr>
      <w:r>
        <w:rPr>
          <w:rStyle w:val="Bodytext1"/>
        </w:rPr>
        <w:t>Pravidelné bezpečnostní aktualizace SW</w:t>
      </w:r>
    </w:p>
    <w:p w14:paraId="75736177" w14:textId="77777777" w:rsidR="00993BB1" w:rsidRDefault="00000000">
      <w:pPr>
        <w:pStyle w:val="Bodytext10"/>
        <w:spacing w:line="307" w:lineRule="auto"/>
        <w:ind w:left="1560" w:firstLine="20"/>
      </w:pPr>
      <w:r>
        <w:rPr>
          <w:rStyle w:val="Bodytext1"/>
        </w:rPr>
        <w:t>Pravidelné provozní aktualizace SW pro zachování jeho stávající funkčnosti a garantované dostupnosti</w:t>
      </w:r>
    </w:p>
    <w:p w14:paraId="666F03E5" w14:textId="77777777" w:rsidR="00993BB1" w:rsidRDefault="00000000">
      <w:pPr>
        <w:pStyle w:val="Bodytext10"/>
        <w:spacing w:line="307" w:lineRule="auto"/>
        <w:ind w:left="1560" w:firstLine="20"/>
      </w:pPr>
      <w:r>
        <w:rPr>
          <w:rStyle w:val="Bodytext1"/>
        </w:rPr>
        <w:t>Pravidelná údržba SW</w:t>
      </w:r>
    </w:p>
    <w:p w14:paraId="4BF55729" w14:textId="77777777" w:rsidR="00993BB1" w:rsidRDefault="00000000">
      <w:pPr>
        <w:pStyle w:val="Bodytext10"/>
        <w:spacing w:line="307" w:lineRule="auto"/>
        <w:ind w:left="1560" w:firstLine="20"/>
      </w:pPr>
      <w:r>
        <w:rPr>
          <w:rStyle w:val="Bodytext1"/>
        </w:rPr>
        <w:t xml:space="preserve">Pravidelné zálohování dat </w:t>
      </w:r>
      <w:proofErr w:type="spellStart"/>
      <w:r>
        <w:rPr>
          <w:rStyle w:val="Bodytext1"/>
        </w:rPr>
        <w:t>Ix</w:t>
      </w:r>
      <w:proofErr w:type="spellEnd"/>
      <w:r>
        <w:rPr>
          <w:rStyle w:val="Bodytext1"/>
        </w:rPr>
        <w:t xml:space="preserve"> týdně</w:t>
      </w:r>
    </w:p>
    <w:p w14:paraId="1E1D9A1C" w14:textId="77777777" w:rsidR="00993BB1" w:rsidRDefault="00000000">
      <w:pPr>
        <w:pStyle w:val="Bodytext10"/>
        <w:spacing w:after="260" w:line="307" w:lineRule="auto"/>
        <w:ind w:left="860" w:firstLine="720"/>
      </w:pPr>
      <w:r>
        <w:rPr>
          <w:rStyle w:val="Bodytext1"/>
        </w:rPr>
        <w:t>Aktualizace a údržba agend: Příležitosti ke zlepšení, Audity, Analýza rizik a EHK Provoz cloudu</w:t>
      </w:r>
    </w:p>
    <w:p w14:paraId="70ADF252" w14:textId="77777777" w:rsidR="00993BB1" w:rsidRDefault="00000000">
      <w:pPr>
        <w:pStyle w:val="Bodytext10"/>
        <w:numPr>
          <w:ilvl w:val="0"/>
          <w:numId w:val="5"/>
        </w:numPr>
        <w:tabs>
          <w:tab w:val="left" w:pos="861"/>
        </w:tabs>
        <w:spacing w:after="120" w:line="240" w:lineRule="auto"/>
        <w:ind w:firstLine="50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  <w:u w:val="single"/>
        </w:rPr>
        <w:t>Individuální úpravy</w:t>
      </w:r>
    </w:p>
    <w:p w14:paraId="5C361EEF" w14:textId="77777777" w:rsidR="00993BB1" w:rsidRDefault="00000000">
      <w:pPr>
        <w:pStyle w:val="Bodytext10"/>
        <w:spacing w:after="260" w:line="264" w:lineRule="auto"/>
        <w:ind w:left="140"/>
        <w:jc w:val="both"/>
      </w:pPr>
      <w:r>
        <w:rPr>
          <w:rStyle w:val="Bodytext1"/>
        </w:rPr>
        <w:t xml:space="preserve">Za individuální úpravy se považují veškeré úpravy SW na základě požadavku Zákazníka, které Zákazník požaduje a které je Poskytovatel Zákazníkovi ochoten poskytnout, jako například (ale nikoliv výhradně) </w:t>
      </w:r>
      <w:proofErr w:type="spellStart"/>
      <w:r>
        <w:rPr>
          <w:rStyle w:val="Bodytext1"/>
        </w:rPr>
        <w:t>customizované</w:t>
      </w:r>
      <w:proofErr w:type="spellEnd"/>
      <w:r>
        <w:rPr>
          <w:rStyle w:val="Bodytext1"/>
        </w:rPr>
        <w:t xml:space="preserve"> úpravy aplikace, další integrace nad rámec specifikovaný v rámci Volitelných služeb, další Agendy, individuální podpora a podobně. Před samotnou realizací Individuálních úprav je nutná akceptace rozsahu a ceny ze strany Zákazníka i Poskytovatele.</w:t>
      </w:r>
    </w:p>
    <w:p w14:paraId="234DAD70" w14:textId="77777777" w:rsidR="00993BB1" w:rsidRDefault="00000000">
      <w:pPr>
        <w:pStyle w:val="Bodytext10"/>
        <w:numPr>
          <w:ilvl w:val="0"/>
          <w:numId w:val="5"/>
        </w:numPr>
        <w:tabs>
          <w:tab w:val="left" w:pos="853"/>
        </w:tabs>
        <w:spacing w:after="120" w:line="240" w:lineRule="auto"/>
        <w:ind w:firstLine="50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  <w:u w:val="single"/>
        </w:rPr>
        <w:t>Základní podpora</w:t>
      </w:r>
    </w:p>
    <w:p w14:paraId="760369C4" w14:textId="77777777" w:rsidR="00993BB1" w:rsidRDefault="00000000">
      <w:pPr>
        <w:pStyle w:val="Bodytext10"/>
        <w:spacing w:after="260" w:line="264" w:lineRule="auto"/>
        <w:ind w:left="140"/>
      </w:pPr>
      <w:r>
        <w:rPr>
          <w:rStyle w:val="Bodytext1"/>
        </w:rPr>
        <w:t>Základní podporou je myšlena podpora na úrovni L2 a L3. Poskytovatel garantuje reakční dobu na požadavky Zákazníka, směřující k odstranění vad SW dle následující tabulky: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857"/>
        <w:gridCol w:w="850"/>
        <w:gridCol w:w="850"/>
        <w:gridCol w:w="857"/>
        <w:gridCol w:w="857"/>
        <w:gridCol w:w="914"/>
        <w:gridCol w:w="864"/>
        <w:gridCol w:w="857"/>
        <w:gridCol w:w="878"/>
      </w:tblGrid>
      <w:tr w:rsidR="00993BB1" w14:paraId="54F53E40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67ACEF"/>
            <w:vAlign w:val="bottom"/>
          </w:tcPr>
          <w:p w14:paraId="7BFD7A5D" w14:textId="77777777" w:rsidR="00993BB1" w:rsidRDefault="00000000">
            <w:pPr>
              <w:pStyle w:val="Other10"/>
              <w:spacing w:line="283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Úroveň poskytování služeb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67ACEF"/>
            <w:vAlign w:val="center"/>
          </w:tcPr>
          <w:p w14:paraId="464C2CDC" w14:textId="77777777" w:rsidR="00993BB1" w:rsidRDefault="00000000">
            <w:pPr>
              <w:pStyle w:val="Other1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Příjem hlášení (pracovní dny)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67ACEF"/>
            <w:vAlign w:val="center"/>
          </w:tcPr>
          <w:p w14:paraId="7361BD20" w14:textId="77777777" w:rsidR="00993BB1" w:rsidRDefault="00000000">
            <w:pPr>
              <w:pStyle w:val="Other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Reakční doba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</w:rPr>
              <w:t xml:space="preserve"> 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(doba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</w:rPr>
              <w:t xml:space="preserve"> 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od nahlášení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</w:rPr>
              <w:t xml:space="preserve"> 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do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</w:rPr>
              <w:t xml:space="preserve"> </w:t>
            </w: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zahájení řešení)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7ACEF"/>
            <w:vAlign w:val="bottom"/>
          </w:tcPr>
          <w:p w14:paraId="07A1603A" w14:textId="77777777" w:rsidR="00993BB1" w:rsidRDefault="00000000">
            <w:pPr>
              <w:pStyle w:val="Other1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color w:val="426EA9"/>
                <w:sz w:val="18"/>
                <w:szCs w:val="18"/>
                <w:shd w:val="clear" w:color="auto" w:fill="64A5E3"/>
              </w:rPr>
              <w:t>Maximální doba do odstranění závady (od zahájeni řešení)</w:t>
            </w:r>
          </w:p>
        </w:tc>
      </w:tr>
      <w:tr w:rsidR="00993BB1" w14:paraId="302C36C0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476" w:type="dxa"/>
            <w:tcBorders>
              <w:left w:val="single" w:sz="4" w:space="0" w:color="auto"/>
            </w:tcBorders>
            <w:shd w:val="clear" w:color="auto" w:fill="B8D8F8"/>
          </w:tcPr>
          <w:p w14:paraId="5F620B65" w14:textId="77777777" w:rsidR="00993BB1" w:rsidRDefault="00000000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Stupeň podpory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</w:tcPr>
          <w:p w14:paraId="4F5BFBFB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Basic</w:t>
            </w:r>
          </w:p>
        </w:tc>
        <w:tc>
          <w:tcPr>
            <w:tcW w:w="850" w:type="dxa"/>
            <w:shd w:val="clear" w:color="auto" w:fill="B8D8F8"/>
          </w:tcPr>
          <w:p w14:paraId="16DEA14E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Standard</w:t>
            </w:r>
          </w:p>
        </w:tc>
        <w:tc>
          <w:tcPr>
            <w:tcW w:w="850" w:type="dxa"/>
            <w:shd w:val="clear" w:color="auto" w:fill="B8D8F8"/>
          </w:tcPr>
          <w:p w14:paraId="75DEEDFF" w14:textId="77777777" w:rsidR="00993BB1" w:rsidRDefault="00000000">
            <w:pPr>
              <w:pStyle w:val="Other10"/>
              <w:spacing w:line="240" w:lineRule="auto"/>
              <w:jc w:val="center"/>
            </w:pPr>
            <w:proofErr w:type="spellStart"/>
            <w:r>
              <w:rPr>
                <w:rStyle w:val="Other1"/>
                <w:i/>
                <w:iCs/>
              </w:rPr>
              <w:t>Prémium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</w:tcPr>
          <w:p w14:paraId="045D467A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Basic</w:t>
            </w:r>
          </w:p>
        </w:tc>
        <w:tc>
          <w:tcPr>
            <w:tcW w:w="857" w:type="dxa"/>
            <w:shd w:val="clear" w:color="auto" w:fill="B8D8F8"/>
          </w:tcPr>
          <w:p w14:paraId="09656D19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Standard</w:t>
            </w:r>
          </w:p>
        </w:tc>
        <w:tc>
          <w:tcPr>
            <w:tcW w:w="914" w:type="dxa"/>
            <w:shd w:val="clear" w:color="auto" w:fill="B8D8F8"/>
          </w:tcPr>
          <w:p w14:paraId="13170318" w14:textId="77777777" w:rsidR="00993BB1" w:rsidRDefault="00000000">
            <w:pPr>
              <w:pStyle w:val="Other10"/>
              <w:spacing w:line="240" w:lineRule="auto"/>
            </w:pPr>
            <w:proofErr w:type="spellStart"/>
            <w:r>
              <w:rPr>
                <w:rStyle w:val="Other1"/>
                <w:i/>
                <w:iCs/>
              </w:rPr>
              <w:t>Prémium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B8D8F8"/>
          </w:tcPr>
          <w:p w14:paraId="74DE6D3B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Basic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B8D8F8"/>
          </w:tcPr>
          <w:p w14:paraId="14117582" w14:textId="77777777" w:rsidR="00993BB1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i/>
                <w:iCs/>
              </w:rPr>
              <w:t>Standard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B8D8F8"/>
          </w:tcPr>
          <w:p w14:paraId="7CD5C67A" w14:textId="77777777" w:rsidR="00993BB1" w:rsidRDefault="00000000">
            <w:pPr>
              <w:pStyle w:val="Other10"/>
              <w:spacing w:line="240" w:lineRule="auto"/>
              <w:jc w:val="right"/>
            </w:pPr>
            <w:proofErr w:type="spellStart"/>
            <w:r>
              <w:rPr>
                <w:rStyle w:val="Other1"/>
                <w:i/>
                <w:iCs/>
              </w:rPr>
              <w:t>Prémium</w:t>
            </w:r>
            <w:proofErr w:type="spellEnd"/>
          </w:p>
        </w:tc>
      </w:tr>
      <w:tr w:rsidR="00993BB1" w14:paraId="78860BE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2B3D241D" w14:textId="77777777" w:rsidR="00993BB1" w:rsidRDefault="00000000">
            <w:pPr>
              <w:pStyle w:val="Other10"/>
              <w:spacing w:before="120" w:line="240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sz w:val="18"/>
                <w:szCs w:val="18"/>
              </w:rPr>
              <w:t>1 - KRITICKÁ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39F477F" w14:textId="77777777" w:rsidR="00993BB1" w:rsidRDefault="00000000">
            <w:pPr>
              <w:pStyle w:val="Other1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850" w:type="dxa"/>
            <w:shd w:val="clear" w:color="auto" w:fill="auto"/>
          </w:tcPr>
          <w:p w14:paraId="7086C09B" w14:textId="77777777" w:rsidR="00993BB1" w:rsidRDefault="00000000">
            <w:pPr>
              <w:pStyle w:val="Other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850" w:type="dxa"/>
            <w:shd w:val="clear" w:color="auto" w:fill="auto"/>
          </w:tcPr>
          <w:p w14:paraId="7C97E29B" w14:textId="77777777" w:rsidR="00993BB1" w:rsidRDefault="00000000">
            <w:pPr>
              <w:pStyle w:val="Other10"/>
              <w:spacing w:line="276" w:lineRule="auto"/>
              <w:ind w:left="160" w:firstLine="20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9:00- 20:00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9DD4E84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A1A01AE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auto"/>
          </w:tcPr>
          <w:p w14:paraId="02BF675A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14:paraId="03EC93D5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25F00556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14:paraId="04096C22" w14:textId="77777777" w:rsidR="00993BB1" w:rsidRDefault="00993BB1">
            <w:pPr>
              <w:rPr>
                <w:sz w:val="10"/>
                <w:szCs w:val="10"/>
              </w:rPr>
            </w:pPr>
          </w:p>
        </w:tc>
      </w:tr>
      <w:tr w:rsidR="00993BB1" w14:paraId="614E937E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14:paraId="4983CAA4" w14:textId="77777777" w:rsidR="00993BB1" w:rsidRDefault="00000000">
            <w:pPr>
              <w:pStyle w:val="Other10"/>
              <w:spacing w:line="276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Kritický dopad na systém jako celek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1C17B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86599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Telefon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E7739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Telefon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34009AFA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2 dny</w:t>
            </w:r>
          </w:p>
        </w:tc>
        <w:tc>
          <w:tcPr>
            <w:tcW w:w="857" w:type="dxa"/>
            <w:shd w:val="clear" w:color="auto" w:fill="auto"/>
          </w:tcPr>
          <w:p w14:paraId="1646376C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4 hodiny</w:t>
            </w:r>
          </w:p>
        </w:tc>
        <w:tc>
          <w:tcPr>
            <w:tcW w:w="914" w:type="dxa"/>
            <w:shd w:val="clear" w:color="auto" w:fill="auto"/>
          </w:tcPr>
          <w:p w14:paraId="1EC8F278" w14:textId="77777777" w:rsidR="00993BB1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 hodina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14:paraId="1E0A9CF8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4 dny</w:t>
            </w:r>
          </w:p>
        </w:tc>
        <w:tc>
          <w:tcPr>
            <w:tcW w:w="857" w:type="dxa"/>
            <w:shd w:val="clear" w:color="auto" w:fill="auto"/>
          </w:tcPr>
          <w:p w14:paraId="1834927D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iden</w:t>
            </w:r>
            <w:proofErr w:type="spellEnd"/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14:paraId="33E48852" w14:textId="77777777" w:rsidR="00993BB1" w:rsidRDefault="00000000">
            <w:pPr>
              <w:pStyle w:val="Other1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4 hodiny</w:t>
            </w:r>
          </w:p>
        </w:tc>
      </w:tr>
      <w:tr w:rsidR="00993BB1" w14:paraId="4E4D5ECE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B8D8F8"/>
          </w:tcPr>
          <w:p w14:paraId="1E7D4395" w14:textId="77777777" w:rsidR="00993BB1" w:rsidRDefault="00000000">
            <w:pPr>
              <w:pStyle w:val="Other10"/>
              <w:spacing w:before="120" w:line="240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sz w:val="18"/>
                <w:szCs w:val="18"/>
              </w:rPr>
              <w:t>2 - VÁŽNÁ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</w:tcPr>
          <w:p w14:paraId="469679CE" w14:textId="77777777" w:rsidR="00993BB1" w:rsidRDefault="00000000">
            <w:pPr>
              <w:pStyle w:val="Other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 xml:space="preserve">9:00 </w:t>
            </w:r>
            <w:r>
              <w:rPr>
                <w:rStyle w:val="Other1"/>
                <w:rFonts w:ascii="Arial" w:eastAsia="Arial" w:hAnsi="Arial" w:cs="Arial"/>
                <w:color w:val="354853"/>
                <w:sz w:val="18"/>
                <w:szCs w:val="18"/>
              </w:rPr>
              <w:t xml:space="preserve">- </w:t>
            </w: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17:00</w:t>
            </w:r>
          </w:p>
        </w:tc>
        <w:tc>
          <w:tcPr>
            <w:tcW w:w="850" w:type="dxa"/>
            <w:shd w:val="clear" w:color="auto" w:fill="B8D8F8"/>
          </w:tcPr>
          <w:p w14:paraId="15CBA30A" w14:textId="77777777" w:rsidR="00993BB1" w:rsidRDefault="00000000">
            <w:pPr>
              <w:pStyle w:val="Other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 00 - 17:00</w:t>
            </w:r>
          </w:p>
        </w:tc>
        <w:tc>
          <w:tcPr>
            <w:tcW w:w="850" w:type="dxa"/>
            <w:shd w:val="clear" w:color="auto" w:fill="B8D8F8"/>
          </w:tcPr>
          <w:p w14:paraId="403A69E2" w14:textId="77777777" w:rsidR="00993BB1" w:rsidRDefault="00000000">
            <w:pPr>
              <w:pStyle w:val="Other10"/>
              <w:spacing w:line="283" w:lineRule="auto"/>
              <w:ind w:left="160" w:firstLine="20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 OO - 2000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</w:tcPr>
          <w:p w14:paraId="1BFCE63C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B8D8F8"/>
          </w:tcPr>
          <w:p w14:paraId="50194B30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B8D8F8"/>
          </w:tcPr>
          <w:p w14:paraId="75663D89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B8D8F8"/>
          </w:tcPr>
          <w:p w14:paraId="6E53AD73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B8D8F8"/>
          </w:tcPr>
          <w:p w14:paraId="1B31F836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B8D8F8"/>
          </w:tcPr>
          <w:p w14:paraId="670BE497" w14:textId="77777777" w:rsidR="00993BB1" w:rsidRDefault="00993BB1">
            <w:pPr>
              <w:rPr>
                <w:sz w:val="10"/>
                <w:szCs w:val="10"/>
              </w:rPr>
            </w:pPr>
          </w:p>
        </w:tc>
      </w:tr>
      <w:tr w:rsidR="00993BB1" w14:paraId="5A6C544A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B8D8F8"/>
          </w:tcPr>
          <w:p w14:paraId="093AD889" w14:textId="77777777" w:rsidR="00993BB1" w:rsidRDefault="00000000">
            <w:pPr>
              <w:pStyle w:val="Other10"/>
              <w:spacing w:line="283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Závažný dopad na dílčí funkce systému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  <w:vAlign w:val="center"/>
          </w:tcPr>
          <w:p w14:paraId="3191AF20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0" w:type="dxa"/>
            <w:shd w:val="clear" w:color="auto" w:fill="B8D8F8"/>
            <w:vAlign w:val="center"/>
          </w:tcPr>
          <w:p w14:paraId="3CF830AC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0" w:type="dxa"/>
            <w:shd w:val="clear" w:color="auto" w:fill="B8D8F8"/>
            <w:vAlign w:val="center"/>
          </w:tcPr>
          <w:p w14:paraId="18700C5B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Telefon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B8D8F8"/>
          </w:tcPr>
          <w:p w14:paraId="1D96B8AE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5 dnů</w:t>
            </w:r>
          </w:p>
        </w:tc>
        <w:tc>
          <w:tcPr>
            <w:tcW w:w="857" w:type="dxa"/>
            <w:shd w:val="clear" w:color="auto" w:fill="B8D8F8"/>
          </w:tcPr>
          <w:p w14:paraId="3A37B8D6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 den</w:t>
            </w:r>
          </w:p>
        </w:tc>
        <w:tc>
          <w:tcPr>
            <w:tcW w:w="914" w:type="dxa"/>
            <w:shd w:val="clear" w:color="auto" w:fill="B8D8F8"/>
          </w:tcPr>
          <w:p w14:paraId="06BACA7A" w14:textId="77777777" w:rsidR="00993BB1" w:rsidRDefault="00000000">
            <w:pPr>
              <w:pStyle w:val="Other10"/>
              <w:spacing w:line="240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2 hodiny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B8D8F8"/>
          </w:tcPr>
          <w:p w14:paraId="46F670E7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10 dnů</w:t>
            </w:r>
          </w:p>
        </w:tc>
        <w:tc>
          <w:tcPr>
            <w:tcW w:w="857" w:type="dxa"/>
            <w:shd w:val="clear" w:color="auto" w:fill="B8D8F8"/>
          </w:tcPr>
          <w:p w14:paraId="77562BCD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2 dny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B8D8F8"/>
          </w:tcPr>
          <w:p w14:paraId="3FDB482A" w14:textId="77777777" w:rsidR="00993BB1" w:rsidRDefault="00000000">
            <w:pPr>
              <w:pStyle w:val="Other10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 den</w:t>
            </w:r>
          </w:p>
        </w:tc>
      </w:tr>
      <w:tr w:rsidR="00993BB1" w14:paraId="2F05EFAC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A7D58" w14:textId="77777777" w:rsidR="00993BB1" w:rsidRDefault="00000000">
            <w:pPr>
              <w:pStyle w:val="Other10"/>
              <w:spacing w:before="120" w:line="240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b/>
                <w:bCs/>
                <w:sz w:val="18"/>
                <w:szCs w:val="18"/>
              </w:rPr>
              <w:t>3 - BĚŽNÁ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74002" w14:textId="77777777" w:rsidR="00993BB1" w:rsidRDefault="00000000">
            <w:pPr>
              <w:pStyle w:val="Other10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BF588E" w14:textId="77777777" w:rsidR="00993BB1" w:rsidRDefault="00000000">
            <w:pPr>
              <w:pStyle w:val="Other1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9:00 - 17:00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B51289" w14:textId="77777777" w:rsidR="00993BB1" w:rsidRDefault="00000000">
            <w:pPr>
              <w:pStyle w:val="Other10"/>
              <w:spacing w:line="276" w:lineRule="auto"/>
              <w:ind w:left="160" w:firstLine="20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9:00 - 20:00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0294C82C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20CFEE84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auto"/>
          </w:tcPr>
          <w:p w14:paraId="63FE1013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</w:tcPr>
          <w:p w14:paraId="24BB9CBE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4C78F7D2" w14:textId="77777777" w:rsidR="00993BB1" w:rsidRDefault="00993BB1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14:paraId="57C8021D" w14:textId="77777777" w:rsidR="00993BB1" w:rsidRDefault="00993BB1">
            <w:pPr>
              <w:rPr>
                <w:sz w:val="10"/>
                <w:szCs w:val="10"/>
              </w:rPr>
            </w:pPr>
          </w:p>
        </w:tc>
      </w:tr>
      <w:tr w:rsidR="00993BB1" w14:paraId="7000FF63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86ADC" w14:textId="77777777" w:rsidR="00993BB1" w:rsidRDefault="00000000">
            <w:pPr>
              <w:pStyle w:val="Other10"/>
              <w:spacing w:line="276" w:lineRule="auto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Funkčnost aplikace není významně ovlivněna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83770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3A266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ED4F" w14:textId="77777777" w:rsidR="00993BB1" w:rsidRDefault="00000000">
            <w:pPr>
              <w:pStyle w:val="Other1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1C9C4" w14:textId="77777777" w:rsidR="00993BB1" w:rsidRDefault="00000000">
            <w:pPr>
              <w:pStyle w:val="Other10"/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10 dnů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08E6246C" w14:textId="77777777" w:rsidR="00993BB1" w:rsidRDefault="00000000">
            <w:pPr>
              <w:pStyle w:val="Other10"/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2 dny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000FE9E7" w14:textId="77777777" w:rsidR="00993BB1" w:rsidRDefault="00000000">
            <w:pPr>
              <w:pStyle w:val="Other10"/>
              <w:spacing w:before="12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iden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CEBE6" w14:textId="77777777" w:rsidR="00993BB1" w:rsidRDefault="00000000">
            <w:pPr>
              <w:pStyle w:val="Other10"/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30 dnů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2242E479" w14:textId="77777777" w:rsidR="00993BB1" w:rsidRDefault="00000000">
            <w:pPr>
              <w:pStyle w:val="Other10"/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5 dnů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B844" w14:textId="77777777" w:rsidR="00993BB1" w:rsidRDefault="00000000">
            <w:pPr>
              <w:pStyle w:val="Other10"/>
              <w:spacing w:before="120" w:line="240" w:lineRule="auto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rFonts w:ascii="Arial" w:eastAsia="Arial" w:hAnsi="Arial" w:cs="Arial"/>
                <w:sz w:val="18"/>
                <w:szCs w:val="18"/>
              </w:rPr>
              <w:t>2 dny</w:t>
            </w:r>
          </w:p>
        </w:tc>
      </w:tr>
    </w:tbl>
    <w:p w14:paraId="71526E60" w14:textId="77777777" w:rsidR="00993BB1" w:rsidRDefault="00993BB1">
      <w:pPr>
        <w:spacing w:after="259" w:line="1" w:lineRule="exact"/>
      </w:pPr>
    </w:p>
    <w:p w14:paraId="02614AFF" w14:textId="77777777" w:rsidR="00993BB1" w:rsidRDefault="00000000">
      <w:pPr>
        <w:pStyle w:val="Bodytext10"/>
        <w:spacing w:after="120" w:line="300" w:lineRule="auto"/>
        <w:ind w:left="140"/>
        <w:jc w:val="both"/>
        <w:sectPr w:rsidR="00993BB1" w:rsidSect="007177FF">
          <w:pgSz w:w="11900" w:h="16840"/>
          <w:pgMar w:top="1023" w:right="480" w:bottom="1231" w:left="1312" w:header="0" w:footer="3" w:gutter="0"/>
          <w:cols w:space="720"/>
          <w:noEndnote/>
          <w:docGrid w:linePitch="360"/>
        </w:sectPr>
      </w:pPr>
      <w:r>
        <w:rPr>
          <w:rStyle w:val="Bodytext1"/>
        </w:rPr>
        <w:t xml:space="preserve">Smluvní strany si ujednaly podporu na úrovni Standard. Veškeré časové údaje se vztahují na standardní pracovní dobu, tedy v pracovní dny od 9:00 do 17:00. Pro hlášení požadavků Zákazník využije primárně emailovou adresu </w:t>
      </w:r>
      <w:proofErr w:type="spellStart"/>
      <w:r>
        <w:rPr>
          <w:rStyle w:val="Bodytext1"/>
        </w:rPr>
        <w:t>support+havirov@slp.blue</w:t>
      </w:r>
      <w:proofErr w:type="spellEnd"/>
      <w:r>
        <w:rPr>
          <w:rStyle w:val="Bodytext1"/>
        </w:rPr>
        <w:t>, případně telefon +420 734 801 677.</w:t>
      </w:r>
    </w:p>
    <w:p w14:paraId="6986BE53" w14:textId="77777777" w:rsidR="00993BB1" w:rsidRDefault="00000000">
      <w:pPr>
        <w:pStyle w:val="Bodytext10"/>
        <w:numPr>
          <w:ilvl w:val="0"/>
          <w:numId w:val="5"/>
        </w:numPr>
        <w:tabs>
          <w:tab w:val="left" w:pos="1013"/>
        </w:tabs>
        <w:spacing w:after="120" w:line="240" w:lineRule="auto"/>
        <w:ind w:firstLine="64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  <w:u w:val="single"/>
        </w:rPr>
        <w:t>Individuální podpora</w:t>
      </w:r>
    </w:p>
    <w:p w14:paraId="71405E01" w14:textId="77777777" w:rsidR="00993BB1" w:rsidRDefault="00000000">
      <w:pPr>
        <w:pStyle w:val="Bodytext10"/>
        <w:spacing w:after="240"/>
        <w:ind w:left="220" w:firstLine="40"/>
      </w:pPr>
      <w:r>
        <w:rPr>
          <w:rStyle w:val="Bodytext1"/>
        </w:rPr>
        <w:t>V případě zájmu Zákazníka nabízí Poskytovatel podporu na úrovni LI s reakční dobou shodnou se Základní podporou. Čas strávený na řešení požadavků v rámci LI podpory bude Zákazníkovi účtován hodinovou sazbou, a to včetně případné prvotní investigace Zákazníkem nahlášené vady.</w:t>
      </w:r>
    </w:p>
    <w:p w14:paraId="4D6333C4" w14:textId="77777777" w:rsidR="00993BB1" w:rsidRDefault="00000000">
      <w:pPr>
        <w:pStyle w:val="Bodytext10"/>
        <w:spacing w:after="340"/>
        <w:ind w:left="220" w:firstLine="40"/>
      </w:pPr>
      <w:r>
        <w:rPr>
          <w:rStyle w:val="Bodytext1"/>
        </w:rPr>
        <w:t xml:space="preserve">V případě zájmu Zákazníka nabízí Poskytovatel rozšířenou úroveň poskytování služeb v rámci jednotlivých dnů a případně zkrácené reakční doby, například pro případ nutného dočasného zajištění vyšší dostupnosti podpory. Rozsah, </w:t>
      </w:r>
      <w:r>
        <w:rPr>
          <w:rStyle w:val="Bodytext1"/>
        </w:rPr>
        <w:lastRenderedPageBreak/>
        <w:t>stejně jako cena takto rozšířené podpory, bude stanoven předem na základě dohody Zákazníka s Poskytovatelem.</w:t>
      </w:r>
    </w:p>
    <w:p w14:paraId="71C5B327" w14:textId="77777777" w:rsidR="00993BB1" w:rsidRDefault="00000000">
      <w:pPr>
        <w:pStyle w:val="Heading110"/>
        <w:keepNext/>
        <w:keepLines/>
        <w:spacing w:after="120"/>
        <w:ind w:firstLine="220"/>
      </w:pPr>
      <w:bookmarkStart w:id="2" w:name="bookmark4"/>
      <w:r>
        <w:rPr>
          <w:rStyle w:val="Heading11"/>
          <w:b/>
          <w:bCs/>
          <w:u w:val="single"/>
        </w:rPr>
        <w:t>Cena poskytovaných služeb</w:t>
      </w:r>
      <w:bookmarkEnd w:id="2"/>
    </w:p>
    <w:p w14:paraId="4876CDE9" w14:textId="77777777" w:rsidR="00993BB1" w:rsidRDefault="00000000">
      <w:pPr>
        <w:pStyle w:val="Bodytext10"/>
        <w:numPr>
          <w:ilvl w:val="0"/>
          <w:numId w:val="6"/>
        </w:numPr>
        <w:tabs>
          <w:tab w:val="left" w:pos="717"/>
        </w:tabs>
        <w:spacing w:after="120" w:line="240" w:lineRule="auto"/>
        <w:ind w:firstLine="22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Cena za základní služby</w:t>
      </w:r>
    </w:p>
    <w:p w14:paraId="10C64F78" w14:textId="77777777" w:rsidR="00993BB1" w:rsidRDefault="00000000">
      <w:pPr>
        <w:pStyle w:val="Bodytext10"/>
        <w:spacing w:line="264" w:lineRule="auto"/>
        <w:ind w:left="1100"/>
      </w:pPr>
      <w:r>
        <w:rPr>
          <w:rStyle w:val="Bodytext1"/>
        </w:rPr>
        <w:t>Pravidelná měsíční cena základní služby pro 2 instance činí 5 536,- Kč (slovy pět tisíc pět set třicet šest korun českých) za každý, byť započatý, kalendářní měsíc a skládá se z:</w:t>
      </w:r>
    </w:p>
    <w:p w14:paraId="22E370AF" w14:textId="77777777" w:rsidR="00993BB1" w:rsidRDefault="00000000">
      <w:pPr>
        <w:pStyle w:val="Bodytext10"/>
        <w:spacing w:line="264" w:lineRule="auto"/>
        <w:ind w:left="1520"/>
      </w:pPr>
      <w:r>
        <w:rPr>
          <w:rStyle w:val="Bodytext1"/>
        </w:rPr>
        <w:t>Aktualizace a údržba = 4 620,- Kč</w:t>
      </w:r>
    </w:p>
    <w:p w14:paraId="0A66A4FF" w14:textId="77777777" w:rsidR="00993BB1" w:rsidRDefault="00000000">
      <w:pPr>
        <w:pStyle w:val="Bodytext10"/>
        <w:spacing w:line="264" w:lineRule="auto"/>
        <w:ind w:left="1520"/>
      </w:pPr>
      <w:r>
        <w:rPr>
          <w:rStyle w:val="Bodytext1"/>
        </w:rPr>
        <w:t>Aktualizace a údržba 8 agend = 416,- Kč</w:t>
      </w:r>
    </w:p>
    <w:p w14:paraId="1ED47FB0" w14:textId="77777777" w:rsidR="00993BB1" w:rsidRDefault="00000000">
      <w:pPr>
        <w:pStyle w:val="Bodytext10"/>
        <w:spacing w:after="120" w:line="264" w:lineRule="auto"/>
        <w:ind w:left="1520"/>
      </w:pPr>
      <w:r>
        <w:rPr>
          <w:rStyle w:val="Bodytext1"/>
        </w:rPr>
        <w:t>Provoz cloud = 500,- Kč.</w:t>
      </w:r>
    </w:p>
    <w:p w14:paraId="59334D7D" w14:textId="77777777" w:rsidR="00993BB1" w:rsidRDefault="00000000">
      <w:pPr>
        <w:pStyle w:val="Bodytext10"/>
        <w:numPr>
          <w:ilvl w:val="0"/>
          <w:numId w:val="6"/>
        </w:numPr>
        <w:tabs>
          <w:tab w:val="left" w:pos="717"/>
        </w:tabs>
        <w:spacing w:after="120" w:line="240" w:lineRule="auto"/>
        <w:ind w:firstLine="22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Základní podpora</w:t>
      </w:r>
    </w:p>
    <w:p w14:paraId="2030AA59" w14:textId="77777777" w:rsidR="00993BB1" w:rsidRDefault="00000000">
      <w:pPr>
        <w:pStyle w:val="Bodytext10"/>
        <w:spacing w:after="120" w:line="264" w:lineRule="auto"/>
        <w:ind w:left="1100"/>
      </w:pPr>
      <w:r>
        <w:rPr>
          <w:rStyle w:val="Bodytext1"/>
        </w:rPr>
        <w:t>Cena za Základní podporu v úrovni Standard pro 2 instance činí 2 310,- Kč (slovy dva tisíce tři sta deset korun českých) za každý, byť započatý, kalendářní měsíc.</w:t>
      </w:r>
    </w:p>
    <w:p w14:paraId="0603EE6E" w14:textId="77777777" w:rsidR="00993BB1" w:rsidRDefault="00000000">
      <w:pPr>
        <w:pStyle w:val="Bodytext10"/>
        <w:numPr>
          <w:ilvl w:val="0"/>
          <w:numId w:val="6"/>
        </w:numPr>
        <w:tabs>
          <w:tab w:val="left" w:pos="502"/>
        </w:tabs>
        <w:spacing w:after="120" w:line="240" w:lineRule="auto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Individuální úpravy</w:t>
      </w:r>
    </w:p>
    <w:p w14:paraId="5FDE9A1F" w14:textId="77777777" w:rsidR="00993BB1" w:rsidRDefault="00000000">
      <w:pPr>
        <w:pStyle w:val="Bodytext10"/>
        <w:spacing w:after="120" w:line="264" w:lineRule="auto"/>
        <w:ind w:left="1100"/>
      </w:pPr>
      <w:r>
        <w:rPr>
          <w:rStyle w:val="Bodytext1"/>
        </w:rPr>
        <w:t>Individuální úpravy jsou účtovány hodinovou sazbou ve výši 1 875,- Kč/hodina práce vývojáře, případně podle předem dohodnuté paušální ceny za konkrétní Individuální úpravu.</w:t>
      </w:r>
    </w:p>
    <w:p w14:paraId="79CB7EE2" w14:textId="77777777" w:rsidR="00993BB1" w:rsidRDefault="00000000">
      <w:pPr>
        <w:pStyle w:val="Bodytext10"/>
        <w:numPr>
          <w:ilvl w:val="0"/>
          <w:numId w:val="6"/>
        </w:numPr>
        <w:tabs>
          <w:tab w:val="left" w:pos="497"/>
        </w:tabs>
        <w:spacing w:after="120" w:line="240" w:lineRule="auto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Individuální podpora</w:t>
      </w:r>
    </w:p>
    <w:p w14:paraId="0ECFAC53" w14:textId="77777777" w:rsidR="00993BB1" w:rsidRDefault="00000000">
      <w:pPr>
        <w:pStyle w:val="Bodytext10"/>
        <w:spacing w:after="120" w:line="264" w:lineRule="auto"/>
        <w:ind w:left="1100"/>
        <w:sectPr w:rsidR="00993BB1" w:rsidSect="007177FF">
          <w:footerReference w:type="even" r:id="rId15"/>
          <w:footerReference w:type="default" r:id="rId16"/>
          <w:type w:val="continuous"/>
          <w:pgSz w:w="11900" w:h="16840"/>
          <w:pgMar w:top="1023" w:right="480" w:bottom="1231" w:left="1312" w:header="595" w:footer="3" w:gutter="0"/>
          <w:cols w:space="720"/>
          <w:noEndnote/>
          <w:docGrid w:linePitch="360"/>
        </w:sectPr>
      </w:pPr>
      <w:r>
        <w:rPr>
          <w:rStyle w:val="Bodytext1"/>
        </w:rPr>
        <w:t>Individuální podpora je účtována jako Individuální úprava.</w:t>
      </w:r>
    </w:p>
    <w:p w14:paraId="5012A852" w14:textId="77777777" w:rsidR="00993BB1" w:rsidRDefault="00000000">
      <w:pPr>
        <w:pStyle w:val="Heading110"/>
        <w:keepNext/>
        <w:keepLines/>
        <w:spacing w:after="120"/>
        <w:ind w:firstLine="340"/>
      </w:pPr>
      <w:bookmarkStart w:id="3" w:name="bookmark6"/>
      <w:r>
        <w:rPr>
          <w:rStyle w:val="Heading11"/>
          <w:b/>
          <w:bCs/>
        </w:rPr>
        <w:lastRenderedPageBreak/>
        <w:t xml:space="preserve">Příloha č. 2 - Technická specifikace </w:t>
      </w:r>
      <w:proofErr w:type="spellStart"/>
      <w:proofErr w:type="gramStart"/>
      <w:r>
        <w:rPr>
          <w:rStyle w:val="Heading11"/>
          <w:b/>
          <w:bCs/>
        </w:rPr>
        <w:t>slp.blue</w:t>
      </w:r>
      <w:bookmarkEnd w:id="3"/>
      <w:proofErr w:type="spellEnd"/>
      <w:proofErr w:type="gramEnd"/>
    </w:p>
    <w:p w14:paraId="76D02628" w14:textId="77777777" w:rsidR="00993BB1" w:rsidRDefault="00000000">
      <w:pPr>
        <w:pStyle w:val="Bodytext10"/>
        <w:spacing w:after="240" w:line="271" w:lineRule="auto"/>
        <w:ind w:left="340"/>
      </w:pPr>
      <w:r>
        <w:rPr>
          <w:rStyle w:val="Bodytext1"/>
        </w:rPr>
        <w:t>Systém na řízení dokumentace s ohledem na dodržování požadavků na systémy řízení kvality a zefektivnění práce s dokumentací.</w:t>
      </w:r>
    </w:p>
    <w:p w14:paraId="2A54BA9A" w14:textId="77777777" w:rsidR="00993BB1" w:rsidRDefault="00000000">
      <w:pPr>
        <w:pStyle w:val="Bodytext10"/>
        <w:spacing w:line="276" w:lineRule="auto"/>
        <w:ind w:left="34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Technické parametry a funkcionality</w:t>
      </w:r>
    </w:p>
    <w:p w14:paraId="0F877958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left="340"/>
      </w:pPr>
      <w:r>
        <w:rPr>
          <w:rStyle w:val="Bodytext1"/>
        </w:rPr>
        <w:t xml:space="preserve">Software pro řízení </w:t>
      </w:r>
      <w:proofErr w:type="gramStart"/>
      <w:r>
        <w:rPr>
          <w:rStyle w:val="Bodytext1"/>
        </w:rPr>
        <w:t>dokumentace - dle</w:t>
      </w:r>
      <w:proofErr w:type="gramEnd"/>
      <w:r>
        <w:rPr>
          <w:rStyle w:val="Bodytext1"/>
        </w:rPr>
        <w:t xml:space="preserve"> normy ČSN EN ISO 15189, v platném znění</w:t>
      </w:r>
    </w:p>
    <w:p w14:paraId="5B46DED0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left="340"/>
      </w:pPr>
      <w:r>
        <w:rPr>
          <w:rStyle w:val="Bodytext1"/>
        </w:rPr>
        <w:t>Elektronické řízení dokumentace</w:t>
      </w:r>
    </w:p>
    <w:p w14:paraId="48DEB418" w14:textId="77777777" w:rsidR="00993BB1" w:rsidRDefault="00000000">
      <w:pPr>
        <w:pStyle w:val="Bodytext10"/>
        <w:numPr>
          <w:ilvl w:val="0"/>
          <w:numId w:val="8"/>
        </w:numPr>
        <w:tabs>
          <w:tab w:val="left" w:pos="1759"/>
        </w:tabs>
        <w:ind w:left="1400"/>
      </w:pPr>
      <w:r>
        <w:rPr>
          <w:rStyle w:val="Bodytext1"/>
        </w:rPr>
        <w:t>Elektronické řízení záznamů</w:t>
      </w:r>
    </w:p>
    <w:p w14:paraId="22AFD117" w14:textId="77777777" w:rsidR="00993BB1" w:rsidRDefault="00000000">
      <w:pPr>
        <w:pStyle w:val="Bodytext10"/>
        <w:numPr>
          <w:ilvl w:val="0"/>
          <w:numId w:val="9"/>
        </w:numPr>
        <w:tabs>
          <w:tab w:val="left" w:pos="2421"/>
        </w:tabs>
        <w:ind w:left="2500" w:hanging="460"/>
      </w:pPr>
      <w:r>
        <w:rPr>
          <w:rStyle w:val="Bodytext1"/>
        </w:rPr>
        <w:t>Hromadné i jednotlivé zasílání dokumentů/skupiny dokumentů vybranému uživateli/skupinám uživatelů, vše uživatelsky definované</w:t>
      </w:r>
    </w:p>
    <w:p w14:paraId="4DF52710" w14:textId="77777777" w:rsidR="00993BB1" w:rsidRDefault="00000000">
      <w:pPr>
        <w:pStyle w:val="Bodytext10"/>
        <w:numPr>
          <w:ilvl w:val="0"/>
          <w:numId w:val="9"/>
        </w:numPr>
        <w:tabs>
          <w:tab w:val="left" w:pos="2421"/>
        </w:tabs>
        <w:ind w:left="1920"/>
      </w:pPr>
      <w:r>
        <w:rPr>
          <w:rStyle w:val="Bodytext1"/>
        </w:rPr>
        <w:t>Automatizované upozorňování na nově schválené dokumenty</w:t>
      </w:r>
    </w:p>
    <w:p w14:paraId="50E86422" w14:textId="77777777" w:rsidR="00993BB1" w:rsidRDefault="00000000">
      <w:pPr>
        <w:pStyle w:val="Bodytext10"/>
        <w:numPr>
          <w:ilvl w:val="0"/>
          <w:numId w:val="8"/>
        </w:numPr>
        <w:tabs>
          <w:tab w:val="left" w:pos="1759"/>
        </w:tabs>
        <w:ind w:left="1400"/>
      </w:pPr>
      <w:r>
        <w:rPr>
          <w:rStyle w:val="Bodytext1"/>
        </w:rPr>
        <w:t>Integrovaný textový editor</w:t>
      </w:r>
    </w:p>
    <w:p w14:paraId="7E564596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2020"/>
      </w:pPr>
      <w:r>
        <w:rPr>
          <w:rStyle w:val="Bodytext1"/>
        </w:rPr>
        <w:t>Automatické ukládání a evidence změn v dokumentu</w:t>
      </w:r>
    </w:p>
    <w:p w14:paraId="4EB89882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920"/>
      </w:pPr>
      <w:r>
        <w:rPr>
          <w:rStyle w:val="Bodytext1"/>
        </w:rPr>
        <w:t>Víceúrovňová tvorba a schvalování dokumentů</w:t>
      </w:r>
    </w:p>
    <w:p w14:paraId="1ABF8760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920"/>
      </w:pPr>
      <w:r>
        <w:rPr>
          <w:rStyle w:val="Bodytext1"/>
        </w:rPr>
        <w:t>Možnost prohlížet historické změny dokumentu</w:t>
      </w:r>
    </w:p>
    <w:p w14:paraId="40B920AD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920"/>
      </w:pPr>
      <w:r>
        <w:rPr>
          <w:rStyle w:val="Bodytext1"/>
        </w:rPr>
        <w:t>Možnost zobrazení s i bez zvýraznění změn</w:t>
      </w:r>
    </w:p>
    <w:p w14:paraId="19276C89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920"/>
      </w:pPr>
      <w:r>
        <w:rPr>
          <w:rStyle w:val="Bodytext1"/>
        </w:rPr>
        <w:t>Elektronická evidence výtisků</w:t>
      </w:r>
    </w:p>
    <w:p w14:paraId="187B7586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920"/>
      </w:pPr>
      <w:r>
        <w:rPr>
          <w:rStyle w:val="Bodytext1"/>
        </w:rPr>
        <w:t>Možnost kolaborace více autorů dokumentů najednou</w:t>
      </w:r>
    </w:p>
    <w:p w14:paraId="53586088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1860"/>
      </w:pPr>
      <w:r>
        <w:rPr>
          <w:rStyle w:val="Bodytext1"/>
        </w:rPr>
        <w:t>Možnost pevně dané osnovy dokumentu</w:t>
      </w:r>
    </w:p>
    <w:p w14:paraId="007C2CDC" w14:textId="77777777" w:rsidR="00993BB1" w:rsidRDefault="00000000">
      <w:pPr>
        <w:pStyle w:val="Bodytext10"/>
        <w:numPr>
          <w:ilvl w:val="0"/>
          <w:numId w:val="10"/>
        </w:numPr>
        <w:tabs>
          <w:tab w:val="left" w:pos="2421"/>
        </w:tabs>
        <w:ind w:left="2500" w:hanging="700"/>
        <w:jc w:val="both"/>
      </w:pPr>
      <w:r>
        <w:rPr>
          <w:rStyle w:val="Bodytext1"/>
        </w:rPr>
        <w:t>Možnost vložení odkazu na laboratorní položky, další dokumenty i externí stránky</w:t>
      </w:r>
    </w:p>
    <w:p w14:paraId="36D1932B" w14:textId="77777777" w:rsidR="00993BB1" w:rsidRDefault="00000000">
      <w:pPr>
        <w:pStyle w:val="Bodytext10"/>
        <w:numPr>
          <w:ilvl w:val="0"/>
          <w:numId w:val="8"/>
        </w:numPr>
        <w:tabs>
          <w:tab w:val="left" w:pos="1759"/>
        </w:tabs>
        <w:ind w:left="1400"/>
      </w:pPr>
      <w:r>
        <w:rPr>
          <w:rStyle w:val="Bodytext1"/>
        </w:rPr>
        <w:t>Možnost vzorových dokumentů</w:t>
      </w:r>
    </w:p>
    <w:p w14:paraId="2107A8A6" w14:textId="77777777" w:rsidR="00993BB1" w:rsidRDefault="00000000">
      <w:pPr>
        <w:pStyle w:val="Bodytext10"/>
        <w:numPr>
          <w:ilvl w:val="0"/>
          <w:numId w:val="8"/>
        </w:numPr>
        <w:tabs>
          <w:tab w:val="left" w:pos="1759"/>
        </w:tabs>
        <w:ind w:left="1400"/>
      </w:pPr>
      <w:r>
        <w:rPr>
          <w:rStyle w:val="Bodytext1"/>
        </w:rPr>
        <w:t>Možnost řízení dokumentů v libovolném formátu</w:t>
      </w:r>
    </w:p>
    <w:p w14:paraId="3DDDA6F2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firstLine="340"/>
      </w:pPr>
      <w:r>
        <w:rPr>
          <w:rStyle w:val="Bodytext1"/>
        </w:rPr>
        <w:t>Provázání s národními číselníky laboratorních položek</w:t>
      </w:r>
    </w:p>
    <w:p w14:paraId="7B5A660E" w14:textId="77777777" w:rsidR="00993BB1" w:rsidRDefault="00000000">
      <w:pPr>
        <w:pStyle w:val="Bodytext10"/>
        <w:ind w:left="1400"/>
      </w:pPr>
      <w:r>
        <w:rPr>
          <w:rStyle w:val="Bodytext1"/>
        </w:rPr>
        <w:t>a. Správa lokálních číselníků laboratorních položek</w:t>
      </w:r>
    </w:p>
    <w:p w14:paraId="560A269D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firstLine="340"/>
      </w:pPr>
      <w:r>
        <w:rPr>
          <w:rStyle w:val="Bodytext1"/>
        </w:rPr>
        <w:t xml:space="preserve">Automatizované </w:t>
      </w:r>
      <w:proofErr w:type="spellStart"/>
      <w:r>
        <w:rPr>
          <w:rStyle w:val="Bodytext1"/>
        </w:rPr>
        <w:t>prolinkování</w:t>
      </w:r>
      <w:proofErr w:type="spellEnd"/>
    </w:p>
    <w:p w14:paraId="5E7834DE" w14:textId="77777777" w:rsidR="00993BB1" w:rsidRDefault="00000000">
      <w:pPr>
        <w:pStyle w:val="Bodytext10"/>
        <w:ind w:left="1400"/>
      </w:pPr>
      <w:r>
        <w:rPr>
          <w:rStyle w:val="Bodytext1"/>
        </w:rPr>
        <w:t>a. Automatická kontrola platnosti všech odkazů</w:t>
      </w:r>
    </w:p>
    <w:p w14:paraId="44910EB3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firstLine="340"/>
      </w:pPr>
      <w:r>
        <w:rPr>
          <w:rStyle w:val="Bodytext1"/>
        </w:rPr>
        <w:t>Tvorba laboratorní příručky ve formě interaktivní webové stránky</w:t>
      </w:r>
    </w:p>
    <w:p w14:paraId="0BEDD201" w14:textId="77777777" w:rsidR="00993BB1" w:rsidRDefault="00000000">
      <w:pPr>
        <w:pStyle w:val="Bodytext10"/>
        <w:numPr>
          <w:ilvl w:val="0"/>
          <w:numId w:val="11"/>
        </w:numPr>
        <w:tabs>
          <w:tab w:val="left" w:pos="1759"/>
        </w:tabs>
        <w:ind w:left="1400"/>
      </w:pPr>
      <w:r>
        <w:rPr>
          <w:rStyle w:val="Bodytext1"/>
        </w:rPr>
        <w:t>Automatická propagace změn do laboratorní příručky</w:t>
      </w:r>
    </w:p>
    <w:p w14:paraId="3D9E3632" w14:textId="77777777" w:rsidR="00993BB1" w:rsidRDefault="00000000">
      <w:pPr>
        <w:pStyle w:val="Bodytext10"/>
        <w:numPr>
          <w:ilvl w:val="0"/>
          <w:numId w:val="12"/>
        </w:numPr>
        <w:tabs>
          <w:tab w:val="left" w:pos="2421"/>
        </w:tabs>
        <w:ind w:left="2020"/>
      </w:pPr>
      <w:r>
        <w:rPr>
          <w:rStyle w:val="Bodytext1"/>
        </w:rPr>
        <w:t>možnost editace dokumentu přímo z laboratorní příručky</w:t>
      </w:r>
    </w:p>
    <w:p w14:paraId="79920117" w14:textId="77777777" w:rsidR="00993BB1" w:rsidRDefault="00000000">
      <w:pPr>
        <w:pStyle w:val="Bodytext10"/>
        <w:numPr>
          <w:ilvl w:val="0"/>
          <w:numId w:val="11"/>
        </w:numPr>
        <w:tabs>
          <w:tab w:val="left" w:pos="1759"/>
        </w:tabs>
        <w:ind w:left="1400"/>
      </w:pPr>
      <w:r>
        <w:rPr>
          <w:rStyle w:val="Bodytext1"/>
        </w:rPr>
        <w:t>Přehled metod s</w:t>
      </w:r>
    </w:p>
    <w:p w14:paraId="7140C2E4" w14:textId="77777777" w:rsidR="00993BB1" w:rsidRDefault="00000000">
      <w:pPr>
        <w:pStyle w:val="Bodytext10"/>
        <w:numPr>
          <w:ilvl w:val="0"/>
          <w:numId w:val="13"/>
        </w:numPr>
        <w:tabs>
          <w:tab w:val="left" w:pos="2421"/>
        </w:tabs>
        <w:ind w:left="2020"/>
      </w:pPr>
      <w:r>
        <w:rPr>
          <w:rStyle w:val="Bodytext1"/>
        </w:rPr>
        <w:t>editovatelnými parametry pro vyhledávání</w:t>
      </w:r>
    </w:p>
    <w:p w14:paraId="5C81A8A0" w14:textId="77777777" w:rsidR="00993BB1" w:rsidRDefault="00000000">
      <w:pPr>
        <w:pStyle w:val="Bodytext10"/>
        <w:numPr>
          <w:ilvl w:val="0"/>
          <w:numId w:val="13"/>
        </w:numPr>
        <w:tabs>
          <w:tab w:val="left" w:pos="2421"/>
        </w:tabs>
        <w:ind w:left="1920"/>
      </w:pPr>
      <w:r>
        <w:rPr>
          <w:rStyle w:val="Bodytext1"/>
        </w:rPr>
        <w:t>vyhledáváním pomocí synonym</w:t>
      </w:r>
    </w:p>
    <w:p w14:paraId="752EEF71" w14:textId="77777777" w:rsidR="00993BB1" w:rsidRDefault="00000000">
      <w:pPr>
        <w:pStyle w:val="Bodytext10"/>
        <w:numPr>
          <w:ilvl w:val="0"/>
          <w:numId w:val="13"/>
        </w:numPr>
        <w:tabs>
          <w:tab w:val="left" w:pos="2421"/>
        </w:tabs>
        <w:ind w:left="1920"/>
      </w:pPr>
      <w:r>
        <w:rPr>
          <w:rStyle w:val="Bodytext1"/>
        </w:rPr>
        <w:t>možností vstupu do editace metody přímo z laboratorní příručky</w:t>
      </w:r>
    </w:p>
    <w:p w14:paraId="24A4C2C8" w14:textId="77777777" w:rsidR="00993BB1" w:rsidRDefault="00000000">
      <w:pPr>
        <w:pStyle w:val="Bodytext10"/>
        <w:numPr>
          <w:ilvl w:val="0"/>
          <w:numId w:val="11"/>
        </w:numPr>
        <w:tabs>
          <w:tab w:val="left" w:pos="1759"/>
        </w:tabs>
        <w:ind w:left="1400"/>
      </w:pPr>
      <w:r>
        <w:rPr>
          <w:rStyle w:val="Bodytext1"/>
        </w:rPr>
        <w:t>Možnost tvorby libovolného množství laboratorních příruček</w:t>
      </w:r>
    </w:p>
    <w:p w14:paraId="5FD12887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firstLine="340"/>
      </w:pPr>
      <w:r>
        <w:rPr>
          <w:rStyle w:val="Bodytext1"/>
        </w:rPr>
        <w:t>Agendy (volitelné)</w:t>
      </w:r>
    </w:p>
    <w:p w14:paraId="760CB3E2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Agenda přístrojové techniky</w:t>
      </w:r>
    </w:p>
    <w:p w14:paraId="605DD412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Tvorba verifikačních protokolů dle aktuálních doporučení odborných společností</w:t>
      </w:r>
    </w:p>
    <w:p w14:paraId="0A9D90D5" w14:textId="77777777" w:rsidR="00993BB1" w:rsidRDefault="00000000">
      <w:pPr>
        <w:pStyle w:val="Bodytext10"/>
        <w:numPr>
          <w:ilvl w:val="0"/>
          <w:numId w:val="15"/>
        </w:numPr>
        <w:tabs>
          <w:tab w:val="left" w:pos="2421"/>
        </w:tabs>
        <w:ind w:left="2500" w:hanging="460"/>
      </w:pPr>
      <w:r>
        <w:rPr>
          <w:rStyle w:val="Bodytext1"/>
        </w:rPr>
        <w:t xml:space="preserve">Nejistota měření, kritická diference (automatické vyhodnocení parametrů mezilehlé preciznosti, opakovatelnosti, </w:t>
      </w:r>
      <w:proofErr w:type="spellStart"/>
      <w:r>
        <w:rPr>
          <w:rStyle w:val="Bodytext1"/>
        </w:rPr>
        <w:t>bias</w:t>
      </w:r>
      <w:proofErr w:type="spellEnd"/>
      <w:r>
        <w:rPr>
          <w:rStyle w:val="Bodytext1"/>
        </w:rPr>
        <w:t xml:space="preserve">, parametrů odvozených od biologických variabilit, vyhodnocení </w:t>
      </w:r>
      <w:proofErr w:type="gramStart"/>
      <w:r>
        <w:rPr>
          <w:rStyle w:val="Bodytext1"/>
        </w:rPr>
        <w:t>nejistoty - splnění</w:t>
      </w:r>
      <w:proofErr w:type="gramEnd"/>
      <w:r>
        <w:rPr>
          <w:rStyle w:val="Bodytext1"/>
        </w:rPr>
        <w:t>/nesplnění požadavků)</w:t>
      </w:r>
    </w:p>
    <w:p w14:paraId="59C9EA22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Agenda pracovníků laboratoře</w:t>
      </w:r>
    </w:p>
    <w:p w14:paraId="32280161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Řízení interních auditů, včetně záznamů a provázání s neshodami</w:t>
      </w:r>
    </w:p>
    <w:p w14:paraId="43C9B6B6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Řízení neshod</w:t>
      </w:r>
    </w:p>
    <w:p w14:paraId="2C73411B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Řízení preventivních opatření / příležitostí ke zlepšení</w:t>
      </w:r>
    </w:p>
    <w:p w14:paraId="5C956C3E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Management rizik včetně analýzy FMEA</w:t>
      </w:r>
    </w:p>
    <w:p w14:paraId="6B6672A5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Řízení EHK, včetně plánů a záznamů z výsledků</w:t>
      </w:r>
    </w:p>
    <w:p w14:paraId="544901E7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Správa smluvních laboratoří</w:t>
      </w:r>
    </w:p>
    <w:p w14:paraId="0FDACC5E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Správa spolupracujících firem</w:t>
      </w:r>
    </w:p>
    <w:p w14:paraId="57DEF6A2" w14:textId="77777777" w:rsidR="00993BB1" w:rsidRDefault="00000000">
      <w:pPr>
        <w:pStyle w:val="Bodytext10"/>
        <w:numPr>
          <w:ilvl w:val="0"/>
          <w:numId w:val="14"/>
        </w:numPr>
        <w:tabs>
          <w:tab w:val="left" w:pos="1759"/>
        </w:tabs>
        <w:ind w:left="1400"/>
      </w:pPr>
      <w:r>
        <w:rPr>
          <w:rStyle w:val="Bodytext1"/>
        </w:rPr>
        <w:t>Správa seznamů laboratoře</w:t>
      </w:r>
    </w:p>
    <w:p w14:paraId="1FA87F71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ind w:firstLine="340"/>
      </w:pPr>
      <w:r>
        <w:rPr>
          <w:rStyle w:val="Bodytext1"/>
        </w:rPr>
        <w:t>Upozorňování na termíny opakovaných činností</w:t>
      </w:r>
    </w:p>
    <w:p w14:paraId="1E2DDCAF" w14:textId="77777777" w:rsidR="00993BB1" w:rsidRDefault="00000000">
      <w:pPr>
        <w:pStyle w:val="Bodytext10"/>
        <w:numPr>
          <w:ilvl w:val="0"/>
          <w:numId w:val="16"/>
        </w:numPr>
        <w:tabs>
          <w:tab w:val="left" w:pos="1759"/>
        </w:tabs>
        <w:ind w:left="1400"/>
      </w:pPr>
      <w:r>
        <w:rPr>
          <w:rStyle w:val="Bodytext1"/>
        </w:rPr>
        <w:t xml:space="preserve">U agend (přístrojové techniky, pracovníků </w:t>
      </w:r>
      <w:proofErr w:type="gramStart"/>
      <w:r>
        <w:rPr>
          <w:rStyle w:val="Bodytext1"/>
        </w:rPr>
        <w:t>laboratoře - pokud</w:t>
      </w:r>
      <w:proofErr w:type="gramEnd"/>
      <w:r>
        <w:rPr>
          <w:rStyle w:val="Bodytext1"/>
        </w:rPr>
        <w:t xml:space="preserve"> jsou zvoleny)</w:t>
      </w:r>
    </w:p>
    <w:p w14:paraId="6077D5C0" w14:textId="77777777" w:rsidR="00993BB1" w:rsidRDefault="00000000">
      <w:pPr>
        <w:pStyle w:val="Bodytext10"/>
        <w:numPr>
          <w:ilvl w:val="0"/>
          <w:numId w:val="16"/>
        </w:numPr>
        <w:tabs>
          <w:tab w:val="left" w:pos="1759"/>
        </w:tabs>
        <w:ind w:left="1400"/>
      </w:pPr>
      <w:r>
        <w:rPr>
          <w:rStyle w:val="Bodytext1"/>
        </w:rPr>
        <w:t>U dokumentů (pravidelné revize)</w:t>
      </w:r>
    </w:p>
    <w:p w14:paraId="70501F15" w14:textId="77777777" w:rsidR="00993BB1" w:rsidRDefault="00000000">
      <w:pPr>
        <w:pStyle w:val="Bodytext10"/>
        <w:numPr>
          <w:ilvl w:val="0"/>
          <w:numId w:val="7"/>
        </w:numPr>
        <w:tabs>
          <w:tab w:val="left" w:pos="750"/>
        </w:tabs>
        <w:spacing w:after="180"/>
        <w:ind w:firstLine="340"/>
      </w:pPr>
      <w:r>
        <w:rPr>
          <w:rStyle w:val="Bodytext1"/>
        </w:rPr>
        <w:t>Migrace dat (volitelné)</w:t>
      </w:r>
    </w:p>
    <w:p w14:paraId="4CC55DE4" w14:textId="77777777" w:rsidR="00993BB1" w:rsidRDefault="00000000">
      <w:pPr>
        <w:pStyle w:val="Bodytext10"/>
        <w:numPr>
          <w:ilvl w:val="0"/>
          <w:numId w:val="17"/>
        </w:numPr>
        <w:tabs>
          <w:tab w:val="left" w:pos="1720"/>
        </w:tabs>
        <w:spacing w:line="271" w:lineRule="auto"/>
        <w:ind w:left="1720" w:hanging="360"/>
      </w:pPr>
      <w:r>
        <w:rPr>
          <w:rStyle w:val="Bodytext1"/>
        </w:rPr>
        <w:t xml:space="preserve">Převedení všech platných dokumentů řízené dokumentace do nového nástroje včetně veškerého </w:t>
      </w:r>
      <w:proofErr w:type="spellStart"/>
      <w:r>
        <w:rPr>
          <w:rStyle w:val="Bodytext1"/>
        </w:rPr>
        <w:lastRenderedPageBreak/>
        <w:t>prolinkování</w:t>
      </w:r>
      <w:proofErr w:type="spellEnd"/>
      <w:r>
        <w:rPr>
          <w:rStyle w:val="Bodytext1"/>
        </w:rPr>
        <w:t xml:space="preserve"> mezi dokumenty</w:t>
      </w:r>
    </w:p>
    <w:p w14:paraId="4AAFD802" w14:textId="77777777" w:rsidR="00993BB1" w:rsidRDefault="00000000">
      <w:pPr>
        <w:pStyle w:val="Bodytext10"/>
        <w:numPr>
          <w:ilvl w:val="0"/>
          <w:numId w:val="17"/>
        </w:numPr>
        <w:tabs>
          <w:tab w:val="left" w:pos="1720"/>
        </w:tabs>
        <w:spacing w:line="271" w:lineRule="auto"/>
        <w:ind w:left="1360"/>
      </w:pPr>
      <w:r>
        <w:rPr>
          <w:rStyle w:val="Bodytext1"/>
        </w:rPr>
        <w:t>Převedení dat z agend uvedených v bodě 6 do nového nástroje</w:t>
      </w:r>
    </w:p>
    <w:sectPr w:rsidR="00993BB1">
      <w:pgSz w:w="11900" w:h="16840"/>
      <w:pgMar w:top="1056" w:right="627" w:bottom="1465" w:left="1164" w:header="62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8FB4B" w14:textId="77777777" w:rsidR="007177FF" w:rsidRDefault="007177FF">
      <w:r>
        <w:separator/>
      </w:r>
    </w:p>
  </w:endnote>
  <w:endnote w:type="continuationSeparator" w:id="0">
    <w:p w14:paraId="300739B5" w14:textId="77777777" w:rsidR="007177FF" w:rsidRDefault="007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54A90" w14:textId="77777777" w:rsidR="00993B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95E2C60" wp14:editId="3CD93EDC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54610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2CBC54" w14:textId="77777777" w:rsidR="00993BB1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E2C60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30.8pt;margin-top:784.7pt;width:4.3pt;height:7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eXgAEAAP0CAAAOAAAAZHJzL2Uyb0RvYy54bWysUsFOwzAMvSPxD1HurNvEplG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" filled="f" stroked="f">
              <v:textbox style="mso-fit-shape-to-text:t" inset="0,0,0,0">
                <w:txbxContent>
                  <w:p w14:paraId="6F2CBC54" w14:textId="77777777" w:rsidR="00993BB1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38A40" w14:textId="77777777" w:rsidR="00993B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4D4B8B" wp14:editId="31581A98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5461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42CD39" w14:textId="77777777" w:rsidR="00993BB1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D4B8B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0.8pt;margin-top:784.7pt;width:4.3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" filled="f" stroked="f">
              <v:textbox style="mso-fit-shape-to-text:t" inset="0,0,0,0">
                <w:txbxContent>
                  <w:p w14:paraId="0342CD39" w14:textId="77777777" w:rsidR="00993BB1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78EFC" w14:textId="77777777" w:rsidR="00993B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C00FFE1" wp14:editId="6D65193A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54610" cy="958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26ACD" w14:textId="77777777" w:rsidR="00993BB1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0FFE1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0.8pt;margin-top:784.7pt;width:4.3pt;height:7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" filled="f" stroked="f">
              <v:textbox style="mso-fit-shape-to-text:t" inset="0,0,0,0">
                <w:txbxContent>
                  <w:p w14:paraId="53926ACD" w14:textId="77777777" w:rsidR="00993BB1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6FAAF" w14:textId="77777777" w:rsidR="00993BB1" w:rsidRDefault="00993BB1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69975" w14:textId="77777777" w:rsidR="00993B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A85B2A4" wp14:editId="56231F0F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54610" cy="9588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F7253C" w14:textId="77777777" w:rsidR="00993BB1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5B2A4" id="_x0000_t202" coordsize="21600,21600" o:spt="202" path="m,l,21600r21600,l21600,xe">
              <v:stroke joinstyle="miter"/>
              <v:path gradientshapeok="t" o:connecttype="rect"/>
            </v:shapetype>
            <v:shape id="Shape 22" o:spid="_x0000_s1029" type="#_x0000_t202" style="position:absolute;margin-left:530.8pt;margin-top:784.7pt;width:4.3pt;height:7.5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" filled="f" stroked="f">
              <v:textbox style="mso-fit-shape-to-text:t" inset="0,0,0,0">
                <w:txbxContent>
                  <w:p w14:paraId="69F7253C" w14:textId="77777777" w:rsidR="00993BB1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3A5D5" w14:textId="77777777" w:rsidR="00993B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1C6B685B" wp14:editId="5F8F1FBB">
              <wp:simplePos x="0" y="0"/>
              <wp:positionH relativeFrom="page">
                <wp:posOffset>6741160</wp:posOffset>
              </wp:positionH>
              <wp:positionV relativeFrom="page">
                <wp:posOffset>9965690</wp:posOffset>
              </wp:positionV>
              <wp:extent cx="54610" cy="9588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CA5EE" w14:textId="77777777" w:rsidR="00993BB1" w:rsidRDefault="00000000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</w:rPr>
                            <w:t>#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685B" id="_x0000_t202" coordsize="21600,21600" o:spt="202" path="m,l,21600r21600,l21600,xe">
              <v:stroke joinstyle="miter"/>
              <v:path gradientshapeok="t" o:connecttype="rect"/>
            </v:shapetype>
            <v:shape id="Shape 20" o:spid="_x0000_s1030" type="#_x0000_t202" style="position:absolute;margin-left:530.8pt;margin-top:784.7pt;width:4.3pt;height:7.5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" filled="f" stroked="f">
              <v:textbox style="mso-fit-shape-to-text:t" inset="0,0,0,0">
                <w:txbxContent>
                  <w:p w14:paraId="3EECA5EE" w14:textId="77777777" w:rsidR="00993BB1" w:rsidRDefault="00000000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</w:rPr>
                      <w:t>#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2857A" w14:textId="77777777" w:rsidR="007177FF" w:rsidRDefault="007177FF"/>
  </w:footnote>
  <w:footnote w:type="continuationSeparator" w:id="0">
    <w:p w14:paraId="4BB6C2BD" w14:textId="77777777" w:rsidR="007177FF" w:rsidRDefault="007177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38C9"/>
    <w:multiLevelType w:val="multilevel"/>
    <w:tmpl w:val="8336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E23AE"/>
    <w:multiLevelType w:val="multilevel"/>
    <w:tmpl w:val="0E264BE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95BC1"/>
    <w:multiLevelType w:val="multilevel"/>
    <w:tmpl w:val="9398DB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77609"/>
    <w:multiLevelType w:val="multilevel"/>
    <w:tmpl w:val="0E5419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72009"/>
    <w:multiLevelType w:val="multilevel"/>
    <w:tmpl w:val="40E26F5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1155B"/>
    <w:multiLevelType w:val="multilevel"/>
    <w:tmpl w:val="EEEA09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74527"/>
    <w:multiLevelType w:val="multilevel"/>
    <w:tmpl w:val="72CC690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53D60"/>
    <w:multiLevelType w:val="multilevel"/>
    <w:tmpl w:val="A1C8EEB2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96BF6"/>
    <w:multiLevelType w:val="multilevel"/>
    <w:tmpl w:val="FAE4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B86E8E"/>
    <w:multiLevelType w:val="multilevel"/>
    <w:tmpl w:val="2C647C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1467F4"/>
    <w:multiLevelType w:val="multilevel"/>
    <w:tmpl w:val="87EE14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624288"/>
    <w:multiLevelType w:val="multilevel"/>
    <w:tmpl w:val="41BAE54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D6AC3"/>
    <w:multiLevelType w:val="multilevel"/>
    <w:tmpl w:val="FF9ED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B47CEC"/>
    <w:multiLevelType w:val="multilevel"/>
    <w:tmpl w:val="8A8CAA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08025F"/>
    <w:multiLevelType w:val="multilevel"/>
    <w:tmpl w:val="5E98894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C16AA"/>
    <w:multiLevelType w:val="multilevel"/>
    <w:tmpl w:val="597658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83546F"/>
    <w:multiLevelType w:val="multilevel"/>
    <w:tmpl w:val="CF186FF2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6448333">
    <w:abstractNumId w:val="15"/>
  </w:num>
  <w:num w:numId="2" w16cid:durableId="1335690897">
    <w:abstractNumId w:val="2"/>
  </w:num>
  <w:num w:numId="3" w16cid:durableId="628241196">
    <w:abstractNumId w:val="14"/>
  </w:num>
  <w:num w:numId="4" w16cid:durableId="1846433632">
    <w:abstractNumId w:val="16"/>
  </w:num>
  <w:num w:numId="5" w16cid:durableId="1697735641">
    <w:abstractNumId w:val="3"/>
  </w:num>
  <w:num w:numId="6" w16cid:durableId="1587761284">
    <w:abstractNumId w:val="13"/>
  </w:num>
  <w:num w:numId="7" w16cid:durableId="145781415">
    <w:abstractNumId w:val="8"/>
  </w:num>
  <w:num w:numId="8" w16cid:durableId="1823810133">
    <w:abstractNumId w:val="5"/>
  </w:num>
  <w:num w:numId="9" w16cid:durableId="1753962840">
    <w:abstractNumId w:val="4"/>
  </w:num>
  <w:num w:numId="10" w16cid:durableId="1734309530">
    <w:abstractNumId w:val="6"/>
  </w:num>
  <w:num w:numId="11" w16cid:durableId="107698784">
    <w:abstractNumId w:val="11"/>
  </w:num>
  <w:num w:numId="12" w16cid:durableId="1879200400">
    <w:abstractNumId w:val="12"/>
  </w:num>
  <w:num w:numId="13" w16cid:durableId="712653643">
    <w:abstractNumId w:val="7"/>
  </w:num>
  <w:num w:numId="14" w16cid:durableId="706830512">
    <w:abstractNumId w:val="9"/>
  </w:num>
  <w:num w:numId="15" w16cid:durableId="1963656594">
    <w:abstractNumId w:val="0"/>
  </w:num>
  <w:num w:numId="16" w16cid:durableId="1035815426">
    <w:abstractNumId w:val="10"/>
  </w:num>
  <w:num w:numId="17" w16cid:durableId="1920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B1"/>
    <w:rsid w:val="00192FED"/>
    <w:rsid w:val="007177FF"/>
    <w:rsid w:val="009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675A"/>
  <w15:docId w15:val="{4D41D1A9-83B4-4FBA-9DB8-07E6BA1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pacing w:after="130"/>
      <w:ind w:firstLine="180"/>
      <w:outlineLvl w:val="0"/>
    </w:pPr>
    <w:rPr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line="266" w:lineRule="auto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220" w:line="377" w:lineRule="auto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Other10">
    <w:name w:val="Other|1"/>
    <w:basedOn w:val="Normln"/>
    <w:link w:val="Other1"/>
    <w:pPr>
      <w:spacing w:line="26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blue/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nemhav.cz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ws.amazon.com/service-terms" TargetMode="External"/><Relationship Id="rId14" Type="http://schemas.openxmlformats.org/officeDocument/2006/relationships/hyperlink" Target="https://aws.amazon.com/compliance/gdpr-center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3506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2024-03-01T12:04:00Z</dcterms:created>
  <dcterms:modified xsi:type="dcterms:W3CDTF">2024-03-01T12:04:00Z</dcterms:modified>
</cp:coreProperties>
</file>