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43" w:rsidRPr="008C2B43" w:rsidRDefault="008C2B43" w:rsidP="005E6C1A">
      <w:pPr>
        <w:rPr>
          <w:szCs w:val="24"/>
        </w:rPr>
      </w:pPr>
      <w:r w:rsidRPr="008C2B43">
        <w:rPr>
          <w:szCs w:val="24"/>
        </w:rPr>
        <w:t>Dále uvedeného dne, měsíce a roku uzavřely smluvní strany:</w:t>
      </w:r>
    </w:p>
    <w:p w:rsidR="008C2B43" w:rsidRPr="00AC2DFD" w:rsidRDefault="008C2B43" w:rsidP="005E6C1A">
      <w:pPr>
        <w:rPr>
          <w:b/>
          <w:sz w:val="16"/>
          <w:szCs w:val="16"/>
        </w:rPr>
      </w:pPr>
    </w:p>
    <w:p w:rsidR="005E6C1A" w:rsidRDefault="00EA43C8" w:rsidP="005E6C1A">
      <w:r>
        <w:rPr>
          <w:b/>
          <w:sz w:val="28"/>
        </w:rPr>
        <w:t>S</w:t>
      </w:r>
      <w:r w:rsidR="005E6C1A">
        <w:rPr>
          <w:b/>
          <w:sz w:val="28"/>
        </w:rPr>
        <w:t xml:space="preserve">tatutární město Jihlava, </w:t>
      </w:r>
      <w:r w:rsidR="005E6C1A">
        <w:t xml:space="preserve">se sídlem orgánů Masarykovo nám. </w:t>
      </w:r>
      <w:r>
        <w:t>97/</w:t>
      </w:r>
      <w:r w:rsidR="005E6C1A">
        <w:t xml:space="preserve">1, </w:t>
      </w:r>
      <w:r w:rsidR="00944A36">
        <w:t xml:space="preserve">586 01 </w:t>
      </w:r>
      <w:r w:rsidR="005E6C1A">
        <w:t>Jihlava</w:t>
      </w:r>
    </w:p>
    <w:p w:rsidR="00E80A01" w:rsidRDefault="00E80A01" w:rsidP="00E80A01">
      <w:pPr>
        <w:rPr>
          <w:b/>
          <w:szCs w:val="24"/>
        </w:rPr>
      </w:pPr>
      <w:r>
        <w:rPr>
          <w:szCs w:val="24"/>
        </w:rPr>
        <w:t>IČ</w:t>
      </w:r>
      <w:r w:rsidR="00D66154">
        <w:rPr>
          <w:szCs w:val="24"/>
        </w:rPr>
        <w:t>O</w:t>
      </w:r>
      <w:r>
        <w:rPr>
          <w:szCs w:val="24"/>
        </w:rPr>
        <w:t xml:space="preserve"> 00286010</w:t>
      </w:r>
      <w:r w:rsidRPr="00011644">
        <w:rPr>
          <w:szCs w:val="24"/>
        </w:rPr>
        <w:t>,</w:t>
      </w:r>
      <w:r>
        <w:rPr>
          <w:b/>
          <w:szCs w:val="24"/>
        </w:rPr>
        <w:t xml:space="preserve"> </w:t>
      </w:r>
      <w:r>
        <w:rPr>
          <w:szCs w:val="24"/>
        </w:rPr>
        <w:t>DIČ CZ002 86 010</w:t>
      </w:r>
    </w:p>
    <w:p w:rsidR="005E6C1A" w:rsidRDefault="005E6C1A" w:rsidP="005E6C1A">
      <w:r w:rsidRPr="00535499">
        <w:t xml:space="preserve">zastoupené </w:t>
      </w:r>
      <w:r w:rsidR="00C66B6A" w:rsidRPr="00C66B6A">
        <w:rPr>
          <w:b/>
        </w:rPr>
        <w:t xml:space="preserve">Ing. </w:t>
      </w:r>
      <w:r w:rsidR="0025698F">
        <w:rPr>
          <w:b/>
        </w:rPr>
        <w:t>arch. Marti</w:t>
      </w:r>
      <w:r w:rsidR="00710071">
        <w:rPr>
          <w:b/>
        </w:rPr>
        <w:t>nem</w:t>
      </w:r>
      <w:r w:rsidR="0025698F">
        <w:rPr>
          <w:b/>
        </w:rPr>
        <w:t xml:space="preserve"> Laštovičkou</w:t>
      </w:r>
      <w:r>
        <w:t xml:space="preserve">, náměstkem </w:t>
      </w:r>
      <w:r w:rsidR="00754FA2">
        <w:t>primátor</w:t>
      </w:r>
      <w:r w:rsidR="00583B55">
        <w:t>a</w:t>
      </w:r>
    </w:p>
    <w:p w:rsidR="00767F0B" w:rsidRDefault="005E6C1A" w:rsidP="00767F0B">
      <w:pPr>
        <w:tabs>
          <w:tab w:val="left" w:pos="7082"/>
        </w:tabs>
        <w:rPr>
          <w:b/>
          <w:i/>
        </w:rPr>
      </w:pPr>
      <w:r>
        <w:rPr>
          <w:b/>
          <w:i/>
        </w:rPr>
        <w:t>jako pronajímatel</w:t>
      </w:r>
    </w:p>
    <w:p w:rsidR="00767F0B" w:rsidRPr="00F10168" w:rsidRDefault="00767F0B" w:rsidP="00767F0B">
      <w:pPr>
        <w:tabs>
          <w:tab w:val="left" w:pos="7082"/>
        </w:tabs>
        <w:rPr>
          <w:sz w:val="16"/>
          <w:szCs w:val="16"/>
        </w:rPr>
      </w:pPr>
    </w:p>
    <w:p w:rsidR="005E6C1A" w:rsidRDefault="005E6C1A" w:rsidP="005E6C1A">
      <w:r>
        <w:t>a</w:t>
      </w:r>
    </w:p>
    <w:p w:rsidR="00AC66D9" w:rsidRPr="00F10168" w:rsidRDefault="00AC66D9" w:rsidP="003A2902">
      <w:pPr>
        <w:jc w:val="both"/>
        <w:rPr>
          <w:sz w:val="16"/>
          <w:szCs w:val="16"/>
        </w:rPr>
      </w:pPr>
    </w:p>
    <w:p w:rsidR="00767F0B" w:rsidRPr="00862A54" w:rsidRDefault="00862A54" w:rsidP="00767F0B">
      <w:pPr>
        <w:pStyle w:val="Zhlav"/>
        <w:rPr>
          <w:b/>
          <w:bCs/>
          <w:sz w:val="28"/>
          <w:szCs w:val="28"/>
        </w:rPr>
      </w:pPr>
      <w:r w:rsidRPr="00862A54">
        <w:rPr>
          <w:b/>
          <w:bCs/>
          <w:sz w:val="28"/>
          <w:szCs w:val="28"/>
        </w:rPr>
        <w:t>Jaroslav Jelínek</w:t>
      </w:r>
    </w:p>
    <w:p w:rsidR="00767F0B" w:rsidRPr="00862A54" w:rsidRDefault="00767F0B" w:rsidP="00767F0B">
      <w:pPr>
        <w:pStyle w:val="Zhlav"/>
      </w:pPr>
      <w:r w:rsidRPr="00862A54">
        <w:t xml:space="preserve">IČO </w:t>
      </w:r>
      <w:r w:rsidR="00862A54" w:rsidRPr="00862A54">
        <w:t>75771306</w:t>
      </w:r>
      <w:r w:rsidRPr="00862A54">
        <w:t>, DIČ CZ</w:t>
      </w:r>
      <w:r w:rsidR="00862A54" w:rsidRPr="00862A54">
        <w:t>8108194523</w:t>
      </w:r>
    </w:p>
    <w:p w:rsidR="00862A54" w:rsidRPr="00862A54" w:rsidRDefault="00862A54" w:rsidP="00812E03">
      <w:pPr>
        <w:pStyle w:val="Zhlav"/>
        <w:jc w:val="both"/>
      </w:pPr>
      <w:r w:rsidRPr="00862A54">
        <w:t>Nárameč 1, 675 03 Nárameč</w:t>
      </w:r>
    </w:p>
    <w:p w:rsidR="005E6C1A" w:rsidRDefault="005E6C1A" w:rsidP="00812E03">
      <w:pPr>
        <w:pStyle w:val="Zhlav"/>
        <w:jc w:val="both"/>
        <w:rPr>
          <w:b/>
          <w:i/>
        </w:rPr>
      </w:pPr>
      <w:r>
        <w:rPr>
          <w:b/>
          <w:i/>
        </w:rPr>
        <w:t>jako nájemc</w:t>
      </w:r>
      <w:r w:rsidR="002D7E22">
        <w:rPr>
          <w:b/>
          <w:i/>
        </w:rPr>
        <w:t>e</w:t>
      </w:r>
    </w:p>
    <w:p w:rsidR="00244784" w:rsidRPr="00B80569" w:rsidRDefault="00244784" w:rsidP="005E6C1A">
      <w:pPr>
        <w:rPr>
          <w:sz w:val="16"/>
          <w:szCs w:val="16"/>
        </w:rPr>
      </w:pPr>
    </w:p>
    <w:p w:rsidR="005E6C1A" w:rsidRPr="00B80569" w:rsidRDefault="005E6C1A" w:rsidP="005E6C1A">
      <w:pPr>
        <w:rPr>
          <w:sz w:val="16"/>
          <w:szCs w:val="16"/>
        </w:rPr>
      </w:pPr>
    </w:p>
    <w:p w:rsidR="00D06C6F" w:rsidRDefault="005E6C1A" w:rsidP="005E6C1A">
      <w:r>
        <w:t>tuto</w:t>
      </w:r>
    </w:p>
    <w:p w:rsidR="005E6C1A" w:rsidRDefault="005E6C1A" w:rsidP="005E6C1A">
      <w:pPr>
        <w:jc w:val="center"/>
        <w:rPr>
          <w:b/>
          <w:sz w:val="32"/>
        </w:rPr>
      </w:pPr>
      <w:proofErr w:type="gramStart"/>
      <w:r>
        <w:rPr>
          <w:b/>
          <w:sz w:val="32"/>
        </w:rPr>
        <w:t>N á j e m n í   s m l o u v u</w:t>
      </w:r>
      <w:proofErr w:type="gramEnd"/>
    </w:p>
    <w:p w:rsidR="005E6C1A" w:rsidRDefault="005E6C1A" w:rsidP="005E6C1A"/>
    <w:p w:rsidR="009F412D" w:rsidRDefault="009F412D" w:rsidP="005E6C1A"/>
    <w:p w:rsidR="00593B1C" w:rsidRDefault="00593B1C" w:rsidP="005E6C1A"/>
    <w:p w:rsidR="005E6C1A" w:rsidRDefault="005E6C1A" w:rsidP="005E6C1A">
      <w:pPr>
        <w:jc w:val="center"/>
      </w:pPr>
      <w:r>
        <w:rPr>
          <w:b/>
        </w:rPr>
        <w:t>I</w:t>
      </w:r>
      <w:r>
        <w:t>.</w:t>
      </w:r>
    </w:p>
    <w:p w:rsidR="005E6C1A" w:rsidRDefault="005E6C1A" w:rsidP="005E6C1A">
      <w:pPr>
        <w:ind w:right="11"/>
        <w:jc w:val="both"/>
      </w:pPr>
      <w:r>
        <w:t>Pronajímatel je vlastníkem pozemk</w:t>
      </w:r>
      <w:r w:rsidR="00CE24EC">
        <w:t>u</w:t>
      </w:r>
      <w:r w:rsidR="00535499">
        <w:t xml:space="preserve"> v k. </w:t>
      </w:r>
      <w:proofErr w:type="spellStart"/>
      <w:r w:rsidR="00535499">
        <w:t>ú.</w:t>
      </w:r>
      <w:proofErr w:type="spellEnd"/>
      <w:r w:rsidR="00535499">
        <w:t xml:space="preserve"> </w:t>
      </w:r>
      <w:proofErr w:type="spellStart"/>
      <w:r w:rsidR="0025698F">
        <w:t>Pávov</w:t>
      </w:r>
      <w:proofErr w:type="spellEnd"/>
      <w:r>
        <w:t xml:space="preserve"> p. č</w:t>
      </w:r>
      <w:r w:rsidR="00903D6C">
        <w:t>.</w:t>
      </w:r>
      <w:r w:rsidR="00535499">
        <w:t xml:space="preserve"> </w:t>
      </w:r>
      <w:r w:rsidR="0025698F">
        <w:t>526/15</w:t>
      </w:r>
      <w:r w:rsidR="00535499">
        <w:t xml:space="preserve"> o výměře </w:t>
      </w:r>
      <w:r w:rsidR="0025698F">
        <w:t>45081</w:t>
      </w:r>
      <w:r w:rsidR="0081583A">
        <w:t xml:space="preserve"> </w:t>
      </w:r>
      <w:r w:rsidR="00535499">
        <w:t>m</w:t>
      </w:r>
      <w:r w:rsidR="00535499" w:rsidRPr="00535499">
        <w:rPr>
          <w:vertAlign w:val="superscript"/>
        </w:rPr>
        <w:t>2</w:t>
      </w:r>
      <w:r w:rsidR="00651389">
        <w:t xml:space="preserve"> </w:t>
      </w:r>
      <w:r>
        <w:t>zapsan</w:t>
      </w:r>
      <w:r w:rsidR="00CE24EC">
        <w:t>ého</w:t>
      </w:r>
      <w:r w:rsidR="001F73E7">
        <w:t xml:space="preserve"> </w:t>
      </w:r>
      <w:r w:rsidRPr="008C2B43">
        <w:t>v</w:t>
      </w:r>
      <w:r w:rsidR="00665530">
        <w:t> </w:t>
      </w:r>
      <w:r w:rsidRPr="008C2B43">
        <w:t>katastru nemovitostí u</w:t>
      </w:r>
      <w:r w:rsidR="00BD1624">
        <w:t> </w:t>
      </w:r>
      <w:r w:rsidRPr="008C2B43">
        <w:t>Katastrálního úřadu pro Vysočinu, Katastrální pracoviště Jihlava,</w:t>
      </w:r>
      <w:r w:rsidR="00FC4088">
        <w:t xml:space="preserve"> </w:t>
      </w:r>
      <w:r w:rsidRPr="008C2B43">
        <w:t>na</w:t>
      </w:r>
      <w:r>
        <w:t xml:space="preserve"> listu vlastnictví pronajímatele č. 10001 pro</w:t>
      </w:r>
      <w:r w:rsidR="00E80A01">
        <w:t xml:space="preserve"> </w:t>
      </w:r>
      <w:r>
        <w:t>obec a okres Jihlava.</w:t>
      </w:r>
    </w:p>
    <w:p w:rsidR="005E6C1A" w:rsidRDefault="005E6C1A" w:rsidP="005E6C1A">
      <w:pPr>
        <w:jc w:val="center"/>
      </w:pPr>
    </w:p>
    <w:p w:rsidR="00B80569" w:rsidRDefault="00B80569" w:rsidP="005E6C1A">
      <w:pPr>
        <w:jc w:val="center"/>
      </w:pPr>
    </w:p>
    <w:p w:rsidR="005E6C1A" w:rsidRDefault="005E6C1A" w:rsidP="005E6C1A">
      <w:pPr>
        <w:jc w:val="center"/>
      </w:pPr>
      <w:r>
        <w:rPr>
          <w:b/>
        </w:rPr>
        <w:t>II</w:t>
      </w:r>
      <w:r>
        <w:t>.</w:t>
      </w:r>
    </w:p>
    <w:p w:rsidR="005E6C1A" w:rsidRDefault="005E6C1A" w:rsidP="005E6C1A">
      <w:pPr>
        <w:jc w:val="both"/>
      </w:pPr>
      <w:r>
        <w:t xml:space="preserve">Pronajímatel pronajímá </w:t>
      </w:r>
      <w:r w:rsidR="001D270B">
        <w:t>nájemc</w:t>
      </w:r>
      <w:r w:rsidR="00815D82">
        <w:t>i</w:t>
      </w:r>
      <w:r w:rsidR="001D270B">
        <w:t xml:space="preserve"> </w:t>
      </w:r>
      <w:r w:rsidR="007D4D3F">
        <w:t xml:space="preserve">část </w:t>
      </w:r>
      <w:r w:rsidR="0041539B">
        <w:t>pozem</w:t>
      </w:r>
      <w:r w:rsidR="005A31D5">
        <w:t>k</w:t>
      </w:r>
      <w:r w:rsidR="00332CDE">
        <w:t>u</w:t>
      </w:r>
      <w:r w:rsidR="0025698F">
        <w:t xml:space="preserve"> v k. </w:t>
      </w:r>
      <w:proofErr w:type="spellStart"/>
      <w:r w:rsidR="0025698F">
        <w:t>ú.</w:t>
      </w:r>
      <w:proofErr w:type="spellEnd"/>
      <w:r w:rsidR="0025698F">
        <w:t xml:space="preserve"> </w:t>
      </w:r>
      <w:proofErr w:type="spellStart"/>
      <w:r w:rsidR="0025698F">
        <w:t>Pávov</w:t>
      </w:r>
      <w:proofErr w:type="spellEnd"/>
      <w:r w:rsidR="0025698F">
        <w:t xml:space="preserve"> </w:t>
      </w:r>
      <w:r w:rsidR="00332CDE">
        <w:t xml:space="preserve">p. č. </w:t>
      </w:r>
      <w:r w:rsidR="0025698F">
        <w:t>526/15</w:t>
      </w:r>
      <w:r w:rsidR="00332CDE">
        <w:t xml:space="preserve"> </w:t>
      </w:r>
      <w:r w:rsidR="00F66878">
        <w:t xml:space="preserve">v rozsahu </w:t>
      </w:r>
      <w:r w:rsidR="004742DD">
        <w:t>5</w:t>
      </w:r>
      <w:r w:rsidR="00812E03">
        <w:t>000</w:t>
      </w:r>
      <w:r w:rsidR="00F66878">
        <w:t xml:space="preserve"> m</w:t>
      </w:r>
      <w:r w:rsidR="00F66878" w:rsidRPr="00332CDE">
        <w:rPr>
          <w:vertAlign w:val="superscript"/>
        </w:rPr>
        <w:t>2</w:t>
      </w:r>
      <w:r w:rsidR="00F66878">
        <w:rPr>
          <w:vertAlign w:val="superscript"/>
        </w:rPr>
        <w:t xml:space="preserve"> </w:t>
      </w:r>
      <w:r w:rsidR="002F0CF0" w:rsidRPr="001C5124">
        <w:t>(dále jen Pozemek</w:t>
      </w:r>
      <w:r w:rsidR="001E3F77">
        <w:t xml:space="preserve"> či předmět nájmu</w:t>
      </w:r>
      <w:r w:rsidR="001C5124" w:rsidRPr="001C5124">
        <w:t>),</w:t>
      </w:r>
      <w:r w:rsidR="002F0CF0">
        <w:t xml:space="preserve"> </w:t>
      </w:r>
      <w:r w:rsidR="009050DE">
        <w:t xml:space="preserve">za účelem </w:t>
      </w:r>
      <w:proofErr w:type="spellStart"/>
      <w:r w:rsidR="00812E03">
        <w:t>mezideponie</w:t>
      </w:r>
      <w:proofErr w:type="spellEnd"/>
      <w:r w:rsidR="00812E03">
        <w:t xml:space="preserve"> materiálu</w:t>
      </w:r>
      <w:r w:rsidR="00483E8D">
        <w:t>,</w:t>
      </w:r>
      <w:r w:rsidR="00593B1C">
        <w:t xml:space="preserve"> blíže specifikovaný </w:t>
      </w:r>
      <w:r w:rsidR="0041539B">
        <w:t>ve snímku katastrální mapy, která je nedílnou součástí této smlouvy jako příloha č. 1.</w:t>
      </w:r>
    </w:p>
    <w:p w:rsidR="00767F0B" w:rsidRDefault="00767F0B" w:rsidP="005E6C1A">
      <w:pPr>
        <w:jc w:val="center"/>
        <w:rPr>
          <w:b/>
        </w:rPr>
      </w:pPr>
    </w:p>
    <w:p w:rsidR="00B80569" w:rsidRDefault="00B80569" w:rsidP="005E6C1A">
      <w:pPr>
        <w:jc w:val="center"/>
        <w:rPr>
          <w:b/>
        </w:rPr>
      </w:pPr>
    </w:p>
    <w:p w:rsidR="005E6C1A" w:rsidRDefault="005E6C1A" w:rsidP="005E6C1A">
      <w:pPr>
        <w:jc w:val="center"/>
        <w:rPr>
          <w:b/>
        </w:rPr>
      </w:pPr>
      <w:r>
        <w:rPr>
          <w:b/>
        </w:rPr>
        <w:t>III.</w:t>
      </w:r>
    </w:p>
    <w:p w:rsidR="0085118D" w:rsidRPr="0025698F" w:rsidRDefault="00A44F2F" w:rsidP="00A44F2F">
      <w:pPr>
        <w:jc w:val="both"/>
        <w:rPr>
          <w:szCs w:val="24"/>
        </w:rPr>
      </w:pPr>
      <w:r w:rsidRPr="0025698F">
        <w:rPr>
          <w:szCs w:val="24"/>
        </w:rPr>
        <w:t>Nájem podle této smlouvy se sjednává s účinností od</w:t>
      </w:r>
      <w:r w:rsidR="00201888">
        <w:rPr>
          <w:szCs w:val="24"/>
        </w:rPr>
        <w:t xml:space="preserve"> </w:t>
      </w:r>
      <w:r w:rsidR="00E7393F">
        <w:rPr>
          <w:szCs w:val="24"/>
        </w:rPr>
        <w:t>1</w:t>
      </w:r>
      <w:r w:rsidR="00201888" w:rsidRPr="000A40C4">
        <w:rPr>
          <w:szCs w:val="24"/>
        </w:rPr>
        <w:t xml:space="preserve">. </w:t>
      </w:r>
      <w:r w:rsidR="00E96D5C">
        <w:rPr>
          <w:szCs w:val="24"/>
        </w:rPr>
        <w:t>3</w:t>
      </w:r>
      <w:r w:rsidR="00201888" w:rsidRPr="000A40C4">
        <w:rPr>
          <w:szCs w:val="24"/>
        </w:rPr>
        <w:t>. 202</w:t>
      </w:r>
      <w:r w:rsidR="00E7393F">
        <w:rPr>
          <w:szCs w:val="24"/>
        </w:rPr>
        <w:t>4</w:t>
      </w:r>
      <w:r w:rsidRPr="000A40C4">
        <w:rPr>
          <w:szCs w:val="24"/>
        </w:rPr>
        <w:t xml:space="preserve"> </w:t>
      </w:r>
      <w:r w:rsidRPr="0025698F">
        <w:rPr>
          <w:szCs w:val="24"/>
        </w:rPr>
        <w:t xml:space="preserve">na dobu </w:t>
      </w:r>
      <w:r w:rsidR="0085118D" w:rsidRPr="0025698F">
        <w:rPr>
          <w:szCs w:val="24"/>
        </w:rPr>
        <w:t>určitou</w:t>
      </w:r>
      <w:r w:rsidR="009050DE">
        <w:rPr>
          <w:szCs w:val="24"/>
        </w:rPr>
        <w:t xml:space="preserve"> do </w:t>
      </w:r>
      <w:r w:rsidR="00E96D5C">
        <w:rPr>
          <w:szCs w:val="24"/>
        </w:rPr>
        <w:t>31</w:t>
      </w:r>
      <w:r w:rsidR="009050DE">
        <w:rPr>
          <w:szCs w:val="24"/>
        </w:rPr>
        <w:t xml:space="preserve">. </w:t>
      </w:r>
      <w:r w:rsidR="00E96D5C">
        <w:rPr>
          <w:szCs w:val="24"/>
        </w:rPr>
        <w:t>3</w:t>
      </w:r>
      <w:r w:rsidR="009050DE">
        <w:rPr>
          <w:szCs w:val="24"/>
        </w:rPr>
        <w:t>. 202</w:t>
      </w:r>
      <w:r w:rsidR="00812E03">
        <w:rPr>
          <w:szCs w:val="24"/>
        </w:rPr>
        <w:t>4</w:t>
      </w:r>
      <w:r w:rsidR="009050DE">
        <w:rPr>
          <w:szCs w:val="24"/>
        </w:rPr>
        <w:t xml:space="preserve"> včetně</w:t>
      </w:r>
      <w:r w:rsidR="0025698F" w:rsidRPr="0025698F">
        <w:rPr>
          <w:szCs w:val="24"/>
        </w:rPr>
        <w:t>.</w:t>
      </w:r>
    </w:p>
    <w:p w:rsidR="005E6C1A" w:rsidRDefault="005E6C1A" w:rsidP="00F843CC">
      <w:pPr>
        <w:jc w:val="center"/>
        <w:rPr>
          <w:szCs w:val="24"/>
        </w:rPr>
      </w:pPr>
    </w:p>
    <w:p w:rsidR="00B80569" w:rsidRDefault="00B80569" w:rsidP="00F843CC">
      <w:pPr>
        <w:jc w:val="center"/>
        <w:rPr>
          <w:szCs w:val="24"/>
        </w:rPr>
      </w:pPr>
    </w:p>
    <w:p w:rsidR="005E6C1A" w:rsidRPr="00422D44" w:rsidRDefault="005E6C1A" w:rsidP="005E6C1A">
      <w:pPr>
        <w:jc w:val="center"/>
        <w:rPr>
          <w:b/>
          <w:szCs w:val="24"/>
        </w:rPr>
      </w:pPr>
      <w:r w:rsidRPr="00422D44">
        <w:rPr>
          <w:b/>
          <w:szCs w:val="24"/>
        </w:rPr>
        <w:t>IV.</w:t>
      </w:r>
    </w:p>
    <w:p w:rsidR="0064235D" w:rsidRPr="00504F04" w:rsidRDefault="0064235D" w:rsidP="00504F04">
      <w:pPr>
        <w:pStyle w:val="Odstavecseseznamem"/>
        <w:numPr>
          <w:ilvl w:val="0"/>
          <w:numId w:val="6"/>
        </w:numPr>
        <w:ind w:left="284" w:hanging="284"/>
        <w:jc w:val="both"/>
        <w:rPr>
          <w:szCs w:val="24"/>
        </w:rPr>
      </w:pPr>
      <w:r w:rsidRPr="00504F04">
        <w:rPr>
          <w:szCs w:val="24"/>
        </w:rPr>
        <w:t xml:space="preserve">Výše nájemného byla stanovena dohodou a </w:t>
      </w:r>
      <w:r w:rsidRPr="00FC70C6">
        <w:rPr>
          <w:b/>
          <w:szCs w:val="24"/>
        </w:rPr>
        <w:t xml:space="preserve">činí </w:t>
      </w:r>
      <w:r w:rsidR="00E7393F">
        <w:rPr>
          <w:b/>
          <w:szCs w:val="24"/>
        </w:rPr>
        <w:t>81</w:t>
      </w:r>
      <w:r w:rsidRPr="00FC70C6">
        <w:rPr>
          <w:b/>
          <w:szCs w:val="24"/>
        </w:rPr>
        <w:t xml:space="preserve"> Kč/m</w:t>
      </w:r>
      <w:r w:rsidRPr="00FC70C6">
        <w:rPr>
          <w:b/>
          <w:szCs w:val="24"/>
          <w:vertAlign w:val="superscript"/>
        </w:rPr>
        <w:t>2</w:t>
      </w:r>
      <w:r w:rsidRPr="00FC70C6">
        <w:rPr>
          <w:b/>
          <w:szCs w:val="24"/>
        </w:rPr>
        <w:t xml:space="preserve"> za rok, tj. celkem</w:t>
      </w:r>
      <w:r w:rsidR="00E7393F">
        <w:rPr>
          <w:b/>
          <w:szCs w:val="24"/>
        </w:rPr>
        <w:t xml:space="preserve"> po dobu trvání této smlouvy </w:t>
      </w:r>
      <w:r w:rsidR="00E96D5C">
        <w:rPr>
          <w:b/>
          <w:szCs w:val="24"/>
        </w:rPr>
        <w:t>34.303</w:t>
      </w:r>
      <w:r w:rsidRPr="00FC70C6">
        <w:rPr>
          <w:b/>
          <w:szCs w:val="24"/>
        </w:rPr>
        <w:t xml:space="preserve"> Kč </w:t>
      </w:r>
      <w:r w:rsidR="00090650" w:rsidRPr="00504F04">
        <w:rPr>
          <w:szCs w:val="24"/>
        </w:rPr>
        <w:t xml:space="preserve">(slovy: </w:t>
      </w:r>
      <w:r w:rsidR="005B5F83">
        <w:rPr>
          <w:szCs w:val="24"/>
        </w:rPr>
        <w:t xml:space="preserve">třicet čtyři tisíce tři sta tři </w:t>
      </w:r>
      <w:r w:rsidR="00090650" w:rsidRPr="00504F04">
        <w:rPr>
          <w:szCs w:val="24"/>
        </w:rPr>
        <w:t>korun českých).</w:t>
      </w:r>
      <w:r w:rsidRPr="00504F04">
        <w:rPr>
          <w:szCs w:val="24"/>
        </w:rPr>
        <w:t xml:space="preserve"> </w:t>
      </w:r>
      <w:r w:rsidR="00BF3A52" w:rsidRPr="00504F04">
        <w:rPr>
          <w:szCs w:val="24"/>
        </w:rPr>
        <w:t>Tato částka bude navýšena o příslušnou sazbu DPH dle zákona č. 235/2004 Sb., ve znění platném ke</w:t>
      </w:r>
      <w:r w:rsidR="005B5F83">
        <w:rPr>
          <w:szCs w:val="24"/>
        </w:rPr>
        <w:t> </w:t>
      </w:r>
      <w:r w:rsidR="00BF3A52" w:rsidRPr="00504F04">
        <w:rPr>
          <w:szCs w:val="24"/>
        </w:rPr>
        <w:t>dni</w:t>
      </w:r>
      <w:r w:rsidR="00E7393F">
        <w:rPr>
          <w:szCs w:val="24"/>
        </w:rPr>
        <w:t> </w:t>
      </w:r>
      <w:r w:rsidR="00BF3A52" w:rsidRPr="00504F04">
        <w:rPr>
          <w:szCs w:val="24"/>
        </w:rPr>
        <w:t>povinnosti přiznat daň.</w:t>
      </w:r>
      <w:r w:rsidR="00BF3A52">
        <w:rPr>
          <w:szCs w:val="24"/>
        </w:rPr>
        <w:t xml:space="preserve"> </w:t>
      </w:r>
      <w:r w:rsidR="00090650" w:rsidRPr="00504F04">
        <w:rPr>
          <w:szCs w:val="24"/>
        </w:rPr>
        <w:t>Nájemné je nájemce povinen uhradit</w:t>
      </w:r>
      <w:r w:rsidR="00113115">
        <w:rPr>
          <w:szCs w:val="24"/>
        </w:rPr>
        <w:t> </w:t>
      </w:r>
      <w:r w:rsidR="00090650" w:rsidRPr="00504F04">
        <w:rPr>
          <w:szCs w:val="24"/>
        </w:rPr>
        <w:t xml:space="preserve">pronajímateli </w:t>
      </w:r>
      <w:r w:rsidR="00812E03">
        <w:rPr>
          <w:szCs w:val="24"/>
        </w:rPr>
        <w:t>v jedné splátce k </w:t>
      </w:r>
      <w:r w:rsidR="005B5F83">
        <w:rPr>
          <w:szCs w:val="24"/>
        </w:rPr>
        <w:t>31</w:t>
      </w:r>
      <w:r w:rsidR="00812E03">
        <w:rPr>
          <w:szCs w:val="24"/>
        </w:rPr>
        <w:t xml:space="preserve">. </w:t>
      </w:r>
      <w:r w:rsidR="005B5F83">
        <w:rPr>
          <w:szCs w:val="24"/>
        </w:rPr>
        <w:t>3</w:t>
      </w:r>
      <w:r w:rsidR="00812E03">
        <w:rPr>
          <w:szCs w:val="24"/>
        </w:rPr>
        <w:t xml:space="preserve">. </w:t>
      </w:r>
      <w:r w:rsidR="00E7393F">
        <w:rPr>
          <w:szCs w:val="24"/>
        </w:rPr>
        <w:t>2024</w:t>
      </w:r>
      <w:r w:rsidR="00812E03">
        <w:rPr>
          <w:szCs w:val="24"/>
        </w:rPr>
        <w:t xml:space="preserve">, </w:t>
      </w:r>
      <w:r w:rsidR="00090650" w:rsidRPr="00504F04">
        <w:rPr>
          <w:szCs w:val="24"/>
        </w:rPr>
        <w:t xml:space="preserve">na účet pronajímatele, vedený u České spořitelny, a. s., č. 60011-1466072369/0800, na základě daňového dokladu vystaveného pronajímatelem. Zaplacením se rozumí připsání </w:t>
      </w:r>
      <w:r w:rsidR="00BF3A52">
        <w:rPr>
          <w:szCs w:val="24"/>
        </w:rPr>
        <w:t xml:space="preserve">příslušné </w:t>
      </w:r>
      <w:r w:rsidR="00090650" w:rsidRPr="00504F04">
        <w:rPr>
          <w:szCs w:val="24"/>
        </w:rPr>
        <w:t>částky na účet pronajímatele.</w:t>
      </w:r>
    </w:p>
    <w:p w:rsidR="00504F04" w:rsidRPr="00D35E69" w:rsidRDefault="00504F04" w:rsidP="00D35E69">
      <w:pPr>
        <w:pStyle w:val="Odstavecseseznamem"/>
        <w:numPr>
          <w:ilvl w:val="0"/>
          <w:numId w:val="6"/>
        </w:numPr>
        <w:ind w:left="284" w:hanging="284"/>
        <w:jc w:val="both"/>
        <w:rPr>
          <w:szCs w:val="24"/>
        </w:rPr>
      </w:pPr>
      <w:r w:rsidRPr="00D35E69">
        <w:rPr>
          <w:szCs w:val="24"/>
        </w:rPr>
        <w:t>V případě, že nájemce neuhradí sjednan</w:t>
      </w:r>
      <w:r w:rsidR="00E7393F">
        <w:rPr>
          <w:szCs w:val="24"/>
        </w:rPr>
        <w:t>ou</w:t>
      </w:r>
      <w:r w:rsidRPr="00D35E69">
        <w:rPr>
          <w:szCs w:val="24"/>
        </w:rPr>
        <w:t xml:space="preserve"> úhrad</w:t>
      </w:r>
      <w:r w:rsidR="00E7393F">
        <w:rPr>
          <w:szCs w:val="24"/>
        </w:rPr>
        <w:t>u</w:t>
      </w:r>
      <w:r w:rsidRPr="00D35E69">
        <w:rPr>
          <w:szCs w:val="24"/>
        </w:rPr>
        <w:t xml:space="preserve"> dle tohoto článku, má pronajímatel právo od této smlouvy odstoupit dle článku VI. této smlouvy a nájemce je povinen uhradit pronajímateli úrok z prodlení za příslušnou neuhrazenou platbu podle platných právních předpisů, pokud nebude písemně dohodnuto jinak.</w:t>
      </w:r>
    </w:p>
    <w:p w:rsidR="00B80569" w:rsidRPr="00F843CC" w:rsidRDefault="00B80569" w:rsidP="005E6C1A">
      <w:pPr>
        <w:jc w:val="center"/>
      </w:pPr>
    </w:p>
    <w:p w:rsidR="005E6C1A" w:rsidRPr="001A5B6E" w:rsidRDefault="00915283" w:rsidP="005E6C1A">
      <w:pPr>
        <w:jc w:val="center"/>
        <w:rPr>
          <w:b/>
        </w:rPr>
      </w:pPr>
      <w:r w:rsidRPr="001A5B6E">
        <w:rPr>
          <w:b/>
        </w:rPr>
        <w:t>V.</w:t>
      </w:r>
    </w:p>
    <w:p w:rsidR="005E6C1A" w:rsidRPr="00504F04" w:rsidRDefault="00585319" w:rsidP="00504F04">
      <w:pPr>
        <w:pStyle w:val="Odstavecseseznamem"/>
        <w:numPr>
          <w:ilvl w:val="0"/>
          <w:numId w:val="8"/>
        </w:numPr>
        <w:ind w:left="284" w:hanging="284"/>
        <w:jc w:val="both"/>
        <w:rPr>
          <w:szCs w:val="24"/>
        </w:rPr>
      </w:pPr>
      <w:r w:rsidRPr="00504F04">
        <w:t xml:space="preserve">Nájemce nesmí užívat Pozemek k jinému než sjednanému účelu, ani nemá právo dát do podnájmu, či jiného užívání tento Pozemek, ani jeho část bez předchozího písemného </w:t>
      </w:r>
      <w:r w:rsidRPr="00504F04">
        <w:lastRenderedPageBreak/>
        <w:t>souhlasu pronajímatele</w:t>
      </w:r>
      <w:r w:rsidR="00D35E69">
        <w:t>,</w:t>
      </w:r>
      <w:r w:rsidRPr="00504F04">
        <w:rPr>
          <w:sz w:val="22"/>
          <w:szCs w:val="22"/>
        </w:rPr>
        <w:t xml:space="preserve"> </w:t>
      </w:r>
      <w:r w:rsidRPr="00504F04">
        <w:rPr>
          <w:szCs w:val="24"/>
        </w:rPr>
        <w:t>a to ani v rámci sdružení společností či podnikatelů, jehož je nájemce členem.</w:t>
      </w:r>
    </w:p>
    <w:p w:rsidR="00E613ED" w:rsidRPr="003F26D6" w:rsidRDefault="00E613ED" w:rsidP="00E613ED">
      <w:pPr>
        <w:pStyle w:val="Odstavecseseznamem"/>
        <w:numPr>
          <w:ilvl w:val="0"/>
          <w:numId w:val="8"/>
        </w:numPr>
        <w:ind w:left="284" w:hanging="284"/>
        <w:jc w:val="both"/>
      </w:pPr>
      <w:r w:rsidRPr="008D4AD3">
        <w:t>Nájemce není oprávněn provádět jakékoliv změny ani úpravy na Pozemku nad rámec této smlouvy bez předchozího písemného souhlasu pronajímatele.</w:t>
      </w:r>
      <w:r w:rsidRPr="008D4AD3">
        <w:rPr>
          <w:szCs w:val="24"/>
        </w:rPr>
        <w:t xml:space="preserve"> </w:t>
      </w:r>
      <w:r w:rsidRPr="003F26D6">
        <w:rPr>
          <w:szCs w:val="24"/>
        </w:rPr>
        <w:t xml:space="preserve">Nájemce je oprávněn vjíždět </w:t>
      </w:r>
      <w:r w:rsidRPr="004D0291">
        <w:rPr>
          <w:color w:val="000000" w:themeColor="text1"/>
          <w:szCs w:val="24"/>
        </w:rPr>
        <w:t>za podmínek této smlouvy</w:t>
      </w:r>
      <w:r w:rsidRPr="003F26D6">
        <w:rPr>
          <w:color w:val="000000" w:themeColor="text1"/>
          <w:szCs w:val="24"/>
        </w:rPr>
        <w:t xml:space="preserve"> </w:t>
      </w:r>
      <w:r w:rsidRPr="003F26D6">
        <w:rPr>
          <w:szCs w:val="24"/>
        </w:rPr>
        <w:t>na pozemek nákladními auty a stavebními stroji a vykonávat zde s nimi činnosti v souladu s článkem II. této smlouvy.</w:t>
      </w:r>
    </w:p>
    <w:p w:rsidR="00AF5E48" w:rsidRPr="00504F04" w:rsidRDefault="000C6058" w:rsidP="00504F04">
      <w:pPr>
        <w:pStyle w:val="Odstavecseseznamem"/>
        <w:numPr>
          <w:ilvl w:val="0"/>
          <w:numId w:val="8"/>
        </w:numPr>
        <w:ind w:left="284" w:hanging="284"/>
        <w:jc w:val="both"/>
        <w:rPr>
          <w:szCs w:val="24"/>
        </w:rPr>
      </w:pPr>
      <w:r w:rsidRPr="00504F04">
        <w:t xml:space="preserve">Nájemce se zavazuje, že nebude znečišťovat Pozemek ani jeho okolí </w:t>
      </w:r>
      <w:r w:rsidR="00483E8D" w:rsidRPr="00504F04">
        <w:t xml:space="preserve">(s výjimkou využití Pozemku </w:t>
      </w:r>
      <w:r w:rsidR="00D44F08">
        <w:t>k </w:t>
      </w:r>
      <w:proofErr w:type="spellStart"/>
      <w:r w:rsidR="00D44F08">
        <w:t>mezideponii</w:t>
      </w:r>
      <w:proofErr w:type="spellEnd"/>
      <w:r w:rsidR="00D44F08">
        <w:t xml:space="preserve"> materiálu</w:t>
      </w:r>
      <w:r w:rsidR="00483E8D" w:rsidRPr="00504F04">
        <w:t xml:space="preserve"> v souladu s účelem této smlouvy) </w:t>
      </w:r>
      <w:r w:rsidRPr="00504F04">
        <w:t>a zajistí na své n</w:t>
      </w:r>
      <w:r w:rsidRPr="00504F04">
        <w:rPr>
          <w:szCs w:val="24"/>
        </w:rPr>
        <w:t>áklady čistotu a pořádek užívaného prostoru a jeho okolí a zamezí vzniku jakékoliv ekologické újmy.</w:t>
      </w:r>
    </w:p>
    <w:p w:rsidR="00B819B6" w:rsidRPr="00504F04" w:rsidRDefault="00B819B6" w:rsidP="00504F04">
      <w:pPr>
        <w:pStyle w:val="Odstavecseseznamem"/>
        <w:numPr>
          <w:ilvl w:val="0"/>
          <w:numId w:val="8"/>
        </w:numPr>
        <w:ind w:left="284" w:hanging="284"/>
        <w:jc w:val="both"/>
        <w:rPr>
          <w:szCs w:val="24"/>
        </w:rPr>
      </w:pPr>
      <w:r w:rsidRPr="00504F04">
        <w:rPr>
          <w:szCs w:val="24"/>
        </w:rPr>
        <w:t xml:space="preserve">Nájemce je povinen užívat </w:t>
      </w:r>
      <w:r w:rsidR="002F0CF0" w:rsidRPr="00504F04">
        <w:rPr>
          <w:szCs w:val="24"/>
        </w:rPr>
        <w:t>Pozemek</w:t>
      </w:r>
      <w:r w:rsidRPr="00504F04">
        <w:rPr>
          <w:szCs w:val="24"/>
        </w:rPr>
        <w:t xml:space="preserve"> řádně, v rozsahu a v souladu s touto smlouvou, s platnými právními předpisy a je povinen dbát o dobrý stav </w:t>
      </w:r>
      <w:r w:rsidR="00D35E69">
        <w:rPr>
          <w:szCs w:val="24"/>
        </w:rPr>
        <w:t>předmětu nájmu</w:t>
      </w:r>
      <w:r w:rsidRPr="00504F04">
        <w:rPr>
          <w:szCs w:val="24"/>
        </w:rPr>
        <w:t xml:space="preserve"> a</w:t>
      </w:r>
      <w:r w:rsidR="002F0CF0" w:rsidRPr="00504F04">
        <w:rPr>
          <w:szCs w:val="24"/>
        </w:rPr>
        <w:t> </w:t>
      </w:r>
      <w:r w:rsidR="00F843CC" w:rsidRPr="00504F04">
        <w:rPr>
          <w:szCs w:val="24"/>
        </w:rPr>
        <w:t>zabránit jeho poškození.</w:t>
      </w:r>
    </w:p>
    <w:p w:rsidR="00B819B6" w:rsidRDefault="00B819B6" w:rsidP="00504F04">
      <w:pPr>
        <w:pStyle w:val="Odstavecseseznamem"/>
        <w:numPr>
          <w:ilvl w:val="0"/>
          <w:numId w:val="8"/>
        </w:numPr>
        <w:ind w:left="284" w:hanging="284"/>
        <w:jc w:val="both"/>
        <w:rPr>
          <w:szCs w:val="24"/>
        </w:rPr>
      </w:pPr>
      <w:r w:rsidRPr="00504F04">
        <w:rPr>
          <w:szCs w:val="24"/>
        </w:rPr>
        <w:t xml:space="preserve">Nájemce užívá </w:t>
      </w:r>
      <w:r w:rsidR="002F0CF0" w:rsidRPr="00504F04">
        <w:rPr>
          <w:szCs w:val="24"/>
        </w:rPr>
        <w:t>Pozemek</w:t>
      </w:r>
      <w:r w:rsidRPr="00504F04">
        <w:rPr>
          <w:szCs w:val="24"/>
        </w:rPr>
        <w:t xml:space="preserve"> na vlastní nebezpečí a odpovídá za veškeré škody vzniklé v souvislosti s jeho činností či provozem</w:t>
      </w:r>
      <w:r w:rsidR="00593B1C" w:rsidRPr="00504F04">
        <w:rPr>
          <w:szCs w:val="24"/>
        </w:rPr>
        <w:t xml:space="preserve"> na Pozemku</w:t>
      </w:r>
      <w:r w:rsidRPr="00504F04">
        <w:rPr>
          <w:szCs w:val="24"/>
        </w:rPr>
        <w:t xml:space="preserve"> a je povinen uhradit pronajímateli i</w:t>
      </w:r>
      <w:r w:rsidR="00D35E69">
        <w:rPr>
          <w:szCs w:val="24"/>
        </w:rPr>
        <w:t> </w:t>
      </w:r>
      <w:r w:rsidRPr="00504F04">
        <w:rPr>
          <w:szCs w:val="24"/>
        </w:rPr>
        <w:t>třetím osobám tuto škodu v plné výši. Nájemce rovněž odpovídá za škody, které vzniknou v souvislosti s</w:t>
      </w:r>
      <w:r w:rsidR="00593B1C" w:rsidRPr="00504F04">
        <w:rPr>
          <w:szCs w:val="24"/>
        </w:rPr>
        <w:t> jeho činností či provozem na Pozemku</w:t>
      </w:r>
      <w:r w:rsidRPr="00504F04">
        <w:rPr>
          <w:szCs w:val="24"/>
        </w:rPr>
        <w:t> na zdraví a</w:t>
      </w:r>
      <w:r w:rsidR="00E91E50" w:rsidRPr="00504F04">
        <w:rPr>
          <w:szCs w:val="24"/>
        </w:rPr>
        <w:t> </w:t>
      </w:r>
      <w:r w:rsidRPr="00504F04">
        <w:rPr>
          <w:szCs w:val="24"/>
        </w:rPr>
        <w:t>majetku třetích osob.</w:t>
      </w:r>
    </w:p>
    <w:p w:rsidR="00D44F08" w:rsidRDefault="00D44F08" w:rsidP="00504F04">
      <w:pPr>
        <w:pStyle w:val="Odstavecseseznamem"/>
        <w:numPr>
          <w:ilvl w:val="0"/>
          <w:numId w:val="8"/>
        </w:numPr>
        <w:ind w:left="284" w:hanging="284"/>
        <w:jc w:val="both"/>
        <w:rPr>
          <w:szCs w:val="24"/>
        </w:rPr>
      </w:pPr>
      <w:r>
        <w:rPr>
          <w:szCs w:val="24"/>
        </w:rPr>
        <w:t xml:space="preserve">Nájemce se zavazuje, že </w:t>
      </w:r>
      <w:r w:rsidR="00E7393F">
        <w:rPr>
          <w:szCs w:val="24"/>
        </w:rPr>
        <w:t>uložený</w:t>
      </w:r>
      <w:r w:rsidR="00A732F3">
        <w:t xml:space="preserve"> materiál bude odborně zlikvidován osobou oprávněnou k nakládání s</w:t>
      </w:r>
      <w:r w:rsidR="00A71EB1">
        <w:t> </w:t>
      </w:r>
      <w:r w:rsidR="00A732F3">
        <w:t>odpady</w:t>
      </w:r>
      <w:r w:rsidR="00A71EB1">
        <w:t>, a to</w:t>
      </w:r>
      <w:r w:rsidR="00A732F3">
        <w:t xml:space="preserve"> v souladu se zákonem č. 541/2020 Sb.</w:t>
      </w:r>
      <w:r w:rsidR="00A71EB1">
        <w:t>, o odpadech</w:t>
      </w:r>
      <w:r w:rsidR="00E7393F">
        <w:t>,</w:t>
      </w:r>
      <w:r w:rsidR="00A71EB1">
        <w:t xml:space="preserve"> v platném </w:t>
      </w:r>
      <w:r w:rsidR="004731B3">
        <w:t>znění.</w:t>
      </w:r>
    </w:p>
    <w:p w:rsidR="00504F04" w:rsidRPr="0035188F" w:rsidRDefault="0035188F" w:rsidP="00504F04">
      <w:pPr>
        <w:pStyle w:val="Odstavecseseznamem"/>
        <w:numPr>
          <w:ilvl w:val="0"/>
          <w:numId w:val="8"/>
        </w:numPr>
        <w:ind w:left="284" w:hanging="284"/>
        <w:jc w:val="both"/>
        <w:rPr>
          <w:szCs w:val="24"/>
        </w:rPr>
      </w:pPr>
      <w:r w:rsidRPr="0035188F">
        <w:rPr>
          <w:szCs w:val="24"/>
        </w:rPr>
        <w:t xml:space="preserve">Nájemce bere na vědomí, že přístup na Pozemek je přes pozemek p. č. 464/9, k. </w:t>
      </w:r>
      <w:proofErr w:type="spellStart"/>
      <w:r w:rsidRPr="0035188F">
        <w:rPr>
          <w:szCs w:val="24"/>
        </w:rPr>
        <w:t>ú.</w:t>
      </w:r>
      <w:proofErr w:type="spellEnd"/>
      <w:r w:rsidRPr="0035188F">
        <w:rPr>
          <w:szCs w:val="24"/>
        </w:rPr>
        <w:t xml:space="preserve"> </w:t>
      </w:r>
      <w:proofErr w:type="spellStart"/>
      <w:r w:rsidRPr="0035188F">
        <w:rPr>
          <w:szCs w:val="24"/>
        </w:rPr>
        <w:t>Pávov</w:t>
      </w:r>
      <w:proofErr w:type="spellEnd"/>
      <w:r w:rsidRPr="0035188F">
        <w:rPr>
          <w:szCs w:val="24"/>
        </w:rPr>
        <w:t xml:space="preserve"> a přes železniční přejezd, který je ve vlastnictví společnosti TSR Czech Republic s.r.o. Před zahájením užívání Pozemku je nájemce povinen uzavřít dohodu se společností TSR Czech Republic s.r.o. o užívání tohoto přejezdu. </w:t>
      </w:r>
      <w:r w:rsidR="00906E19" w:rsidRPr="0035188F">
        <w:rPr>
          <w:szCs w:val="24"/>
        </w:rPr>
        <w:t>Pronajímatel negarantuje umožnění užívání přejezdu.</w:t>
      </w:r>
    </w:p>
    <w:p w:rsidR="006662D2" w:rsidRPr="00BF3A52" w:rsidRDefault="006662D2" w:rsidP="00504F04">
      <w:pPr>
        <w:pStyle w:val="Odstavecseseznamem"/>
        <w:numPr>
          <w:ilvl w:val="0"/>
          <w:numId w:val="8"/>
        </w:numPr>
        <w:ind w:left="284" w:hanging="284"/>
        <w:jc w:val="both"/>
        <w:rPr>
          <w:szCs w:val="24"/>
        </w:rPr>
      </w:pPr>
      <w:r w:rsidRPr="00BF3A52">
        <w:rPr>
          <w:szCs w:val="24"/>
        </w:rPr>
        <w:t>Nájemce se zavazuje, že</w:t>
      </w:r>
      <w:r w:rsidR="0011357D">
        <w:rPr>
          <w:szCs w:val="24"/>
        </w:rPr>
        <w:t xml:space="preserve"> bude provádět </w:t>
      </w:r>
      <w:proofErr w:type="spellStart"/>
      <w:r w:rsidR="0035188F">
        <w:rPr>
          <w:szCs w:val="24"/>
        </w:rPr>
        <w:t>mezideponii</w:t>
      </w:r>
      <w:proofErr w:type="spellEnd"/>
      <w:r w:rsidR="0035188F">
        <w:rPr>
          <w:szCs w:val="24"/>
        </w:rPr>
        <w:t xml:space="preserve"> materiálu</w:t>
      </w:r>
      <w:r w:rsidR="0011357D">
        <w:rPr>
          <w:szCs w:val="24"/>
        </w:rPr>
        <w:t xml:space="preserve"> výhradně na Pozemku,</w:t>
      </w:r>
      <w:r w:rsidR="0011357D" w:rsidRPr="0011357D">
        <w:rPr>
          <w:szCs w:val="24"/>
        </w:rPr>
        <w:t xml:space="preserve"> </w:t>
      </w:r>
      <w:r w:rsidR="0011357D">
        <w:rPr>
          <w:szCs w:val="24"/>
        </w:rPr>
        <w:t xml:space="preserve">že </w:t>
      </w:r>
      <w:r w:rsidR="0011357D" w:rsidRPr="00BF3A52">
        <w:rPr>
          <w:szCs w:val="24"/>
        </w:rPr>
        <w:t xml:space="preserve">svou činností neomezí </w:t>
      </w:r>
      <w:r w:rsidR="0011357D">
        <w:rPr>
          <w:szCs w:val="24"/>
        </w:rPr>
        <w:t>v užívání ostatní nájemce dle jejich nájemních smluv, tj. umožní ostatním nájemcům bezproblémové užívání jim pronajatých pozemků</w:t>
      </w:r>
      <w:r w:rsidRPr="00BF3A52">
        <w:rPr>
          <w:szCs w:val="24"/>
        </w:rPr>
        <w:t>.</w:t>
      </w:r>
    </w:p>
    <w:p w:rsidR="005E6C1A" w:rsidRPr="00504F04" w:rsidRDefault="0025698F" w:rsidP="00504F04">
      <w:pPr>
        <w:pStyle w:val="Odstavecseseznamem"/>
        <w:numPr>
          <w:ilvl w:val="0"/>
          <w:numId w:val="8"/>
        </w:numPr>
        <w:ind w:left="284" w:hanging="284"/>
        <w:jc w:val="both"/>
      </w:pPr>
      <w:r w:rsidRPr="00504F04">
        <w:t xml:space="preserve">Při nedodržení kterékoliv ze </w:t>
      </w:r>
      <w:r w:rsidR="005E6C1A" w:rsidRPr="00504F04">
        <w:t>smluvních</w:t>
      </w:r>
      <w:r w:rsidR="00D35E69">
        <w:t xml:space="preserve"> závazků a</w:t>
      </w:r>
      <w:r w:rsidR="005E6C1A" w:rsidRPr="00504F04">
        <w:t xml:space="preserve"> povinností</w:t>
      </w:r>
      <w:r w:rsidRPr="00504F04">
        <w:t xml:space="preserve"> dle tohoto článku</w:t>
      </w:r>
      <w:r w:rsidR="005E6C1A" w:rsidRPr="00504F04">
        <w:t xml:space="preserve"> ze strany nájemc</w:t>
      </w:r>
      <w:r w:rsidR="00332CDE" w:rsidRPr="00504F04">
        <w:t>e</w:t>
      </w:r>
      <w:r w:rsidR="005E6C1A" w:rsidRPr="00504F04">
        <w:t xml:space="preserve"> má pronajímatel právo odstoupit od této smlouvy.</w:t>
      </w:r>
    </w:p>
    <w:p w:rsidR="00F320C6" w:rsidRDefault="00F320C6" w:rsidP="005E6C1A">
      <w:pPr>
        <w:jc w:val="center"/>
      </w:pPr>
    </w:p>
    <w:p w:rsidR="00B80569" w:rsidRPr="00F843CC" w:rsidRDefault="00B80569" w:rsidP="005E6C1A">
      <w:pPr>
        <w:jc w:val="center"/>
      </w:pPr>
    </w:p>
    <w:p w:rsidR="002129F5" w:rsidRDefault="002129F5" w:rsidP="002129F5">
      <w:pPr>
        <w:jc w:val="center"/>
      </w:pPr>
      <w:r>
        <w:rPr>
          <w:b/>
        </w:rPr>
        <w:t>VI</w:t>
      </w:r>
      <w:r w:rsidRPr="001F1FAE">
        <w:t>.</w:t>
      </w:r>
    </w:p>
    <w:p w:rsidR="006662D2" w:rsidRPr="006662D2" w:rsidRDefault="006662D2" w:rsidP="006662D2">
      <w:pPr>
        <w:pStyle w:val="Odstavecseseznamem"/>
        <w:numPr>
          <w:ilvl w:val="0"/>
          <w:numId w:val="10"/>
        </w:numPr>
        <w:ind w:left="284" w:hanging="284"/>
        <w:jc w:val="both"/>
      </w:pPr>
      <w:r w:rsidRPr="006662D2">
        <w:t>Nájem podle této smlouvy skončí</w:t>
      </w:r>
    </w:p>
    <w:p w:rsidR="006662D2" w:rsidRPr="006662D2" w:rsidRDefault="006662D2" w:rsidP="00B80569">
      <w:pPr>
        <w:pStyle w:val="Odstavecseseznamem"/>
        <w:numPr>
          <w:ilvl w:val="1"/>
          <w:numId w:val="12"/>
        </w:numPr>
        <w:ind w:left="567"/>
        <w:jc w:val="both"/>
      </w:pPr>
      <w:r w:rsidRPr="006662D2">
        <w:t>kdykoli písemnou dohodou obou smluvních stran</w:t>
      </w:r>
    </w:p>
    <w:p w:rsidR="006662D2" w:rsidRPr="006662D2" w:rsidRDefault="006662D2" w:rsidP="00B80569">
      <w:pPr>
        <w:pStyle w:val="Odstavecseseznamem"/>
        <w:numPr>
          <w:ilvl w:val="1"/>
          <w:numId w:val="12"/>
        </w:numPr>
        <w:ind w:left="567"/>
        <w:jc w:val="both"/>
      </w:pPr>
      <w:r w:rsidRPr="006662D2">
        <w:t>uplynutím sjednané doby dle článku III. této smlouvy</w:t>
      </w:r>
    </w:p>
    <w:p w:rsidR="006662D2" w:rsidRPr="006662D2" w:rsidRDefault="006662D2" w:rsidP="00B80569">
      <w:pPr>
        <w:pStyle w:val="Odstavecseseznamem"/>
        <w:numPr>
          <w:ilvl w:val="1"/>
          <w:numId w:val="12"/>
        </w:numPr>
        <w:ind w:left="567"/>
        <w:jc w:val="both"/>
      </w:pPr>
      <w:r w:rsidRPr="006662D2">
        <w:t>odstoupením pronajímatele od této smlouvy v případě porušení závazků a povinností nájemce dle čl. IV</w:t>
      </w:r>
      <w:r w:rsidR="00D35E69">
        <w:t>.</w:t>
      </w:r>
      <w:r w:rsidRPr="006662D2">
        <w:t xml:space="preserve"> a V. této smlouvy. Smlouva v tomto případě zanikne doručením písemného oznámení pronajímatele nájemci, že od smlouvy odstupuje. Jednostranné odstoupení pronajímatele od této smlouvy neruší povinnost nájemce doplatit dlužné nájemné do dne zániku smlouvy.</w:t>
      </w:r>
    </w:p>
    <w:p w:rsidR="006662D2" w:rsidRPr="006662D2" w:rsidRDefault="006662D2" w:rsidP="006662D2">
      <w:pPr>
        <w:pStyle w:val="Odstavecseseznamem"/>
        <w:numPr>
          <w:ilvl w:val="0"/>
          <w:numId w:val="10"/>
        </w:numPr>
        <w:ind w:left="284" w:hanging="284"/>
        <w:jc w:val="both"/>
      </w:pPr>
      <w:r w:rsidRPr="006662D2">
        <w:t xml:space="preserve">Smluvní strany se dohodly, že na nájem založený touto smlouvou se nepoužije ustanovení § 2230 odst. 1 </w:t>
      </w:r>
      <w:r w:rsidR="00FB261F" w:rsidRPr="006662D2">
        <w:t>o obnovení nájmu</w:t>
      </w:r>
      <w:r w:rsidR="00FB261F">
        <w:t xml:space="preserve"> zákona č. 89/2012 Sb., občanský zákoník v platném znění</w:t>
      </w:r>
      <w:r w:rsidRPr="006662D2">
        <w:t>.</w:t>
      </w:r>
    </w:p>
    <w:p w:rsidR="006662D2" w:rsidRPr="006662D2" w:rsidRDefault="006662D2" w:rsidP="006662D2">
      <w:pPr>
        <w:pStyle w:val="Odstavecseseznamem"/>
        <w:numPr>
          <w:ilvl w:val="0"/>
          <w:numId w:val="10"/>
        </w:numPr>
        <w:ind w:left="284" w:hanging="284"/>
        <w:jc w:val="both"/>
      </w:pPr>
      <w:r w:rsidRPr="006662D2">
        <w:t>Smluvní strany se dále dohodly, že pro účely této smlouvy se za doručenou považuje zásilka, která je zaslána doporučeně do vlastních rukou, příp. na dodejku, na adresu smluvní strany a převzatá adresátem nebo přímo adresátovi předaná. Pro případ nepřevzetí, nevyzvednutí, či nedoručitelnosti zásilky se smluvní strany dohodly, že za doručení se považuje den, kdy je odesílateli zásilka vrácena zpět jako nedoručená. Pokud je doručováno prostřednictvím datové schránky, platí pro doručení postup stanovený právními předpisy platnými v době doručování.</w:t>
      </w:r>
    </w:p>
    <w:p w:rsidR="00B80569" w:rsidRDefault="00B80569" w:rsidP="005E6C1A">
      <w:pPr>
        <w:jc w:val="center"/>
        <w:rPr>
          <w:b/>
        </w:rPr>
      </w:pPr>
    </w:p>
    <w:p w:rsidR="0011357D" w:rsidRDefault="0011357D" w:rsidP="005E6C1A">
      <w:pPr>
        <w:jc w:val="center"/>
        <w:rPr>
          <w:b/>
        </w:rPr>
      </w:pPr>
    </w:p>
    <w:p w:rsidR="005E6C1A" w:rsidRDefault="007C1411" w:rsidP="005E6C1A">
      <w:pPr>
        <w:jc w:val="center"/>
      </w:pPr>
      <w:r>
        <w:rPr>
          <w:b/>
        </w:rPr>
        <w:lastRenderedPageBreak/>
        <w:t>VI</w:t>
      </w:r>
      <w:r w:rsidR="002129F5">
        <w:rPr>
          <w:b/>
        </w:rPr>
        <w:t>I</w:t>
      </w:r>
      <w:r w:rsidR="005E6C1A">
        <w:t>.</w:t>
      </w:r>
    </w:p>
    <w:p w:rsidR="000C6058" w:rsidRDefault="000C6058" w:rsidP="00B80569">
      <w:pPr>
        <w:pStyle w:val="Odstavecseseznamem"/>
        <w:numPr>
          <w:ilvl w:val="0"/>
          <w:numId w:val="13"/>
        </w:numPr>
        <w:ind w:left="284" w:hanging="284"/>
        <w:jc w:val="both"/>
      </w:pPr>
      <w:r w:rsidRPr="000C6058">
        <w:t>V případě ukončení tohoto nájemního vztahu musí být Pozemek prost jakékoliv ekologické zátěže</w:t>
      </w:r>
      <w:r w:rsidR="000A0591">
        <w:t xml:space="preserve">, zbytků </w:t>
      </w:r>
      <w:r w:rsidR="00F2460A">
        <w:t>uloženého materiálu</w:t>
      </w:r>
      <w:r w:rsidRPr="000C6058">
        <w:t xml:space="preserve"> a nájemce, pokud nedojde k jiné dohodě mezi smluvními stranami, je povinen Pozemek na své náklady vyklidit, uvést Pozemek do původního stavu a předat jej pronajímateli prostřednictvím Majetkového odboru Magistrátu města Jihlavy. </w:t>
      </w:r>
      <w:r w:rsidR="00B4363F" w:rsidRPr="004D0291">
        <w:t xml:space="preserve">V souvislosti s nájmem dle této smlouvy, úpravou povrchu a vyklizením Pozemku nemá nájemce právo </w:t>
      </w:r>
      <w:r w:rsidRPr="004D0291">
        <w:t>na žádné náhrady ze strany pronajímatele.</w:t>
      </w:r>
    </w:p>
    <w:p w:rsidR="00B36259" w:rsidRPr="00B80569" w:rsidRDefault="00B36259" w:rsidP="00B80569">
      <w:pPr>
        <w:pStyle w:val="Odstavecseseznamem"/>
        <w:numPr>
          <w:ilvl w:val="0"/>
          <w:numId w:val="13"/>
        </w:numPr>
        <w:ind w:left="284" w:hanging="284"/>
        <w:jc w:val="both"/>
        <w:rPr>
          <w:szCs w:val="24"/>
        </w:rPr>
      </w:pPr>
      <w:r w:rsidRPr="00B80569">
        <w:rPr>
          <w:szCs w:val="24"/>
        </w:rPr>
        <w:t>Smluvní strany se dohodly, že v případě nesplnění povinnosti zakotvené v odst. 1 tohoto článku ke dni ukončení tohoto nájemního vztahu, bude nájemce povinen uhradit pronajímateli bezdůvodné obohacení vzniklé bezesmluvním užíváním ve výši nájemného sjednaného dle této smlouvy a současně smluvní pokutu ve výši 0,3% z ročního předepsaného nájmu za každý započatý den prodlení. Smluvní pokuty dle této smlouvy budou splatné nejpozději třicátý den po doručení jejich vyúčtování nájemci. Zaplacením smluvní pokuty není dotčeno právo na případnou náhradu škody vzniklé pronajímateli. Zánikem smlouvy není dotčena povinnost nájemce zaplatit pronajímateli smluvní pokutu sjednanou dle této smlouvy.</w:t>
      </w:r>
    </w:p>
    <w:p w:rsidR="00B36259" w:rsidRDefault="00B36259" w:rsidP="00F843CC">
      <w:pPr>
        <w:ind w:left="284" w:hanging="284"/>
        <w:jc w:val="center"/>
        <w:rPr>
          <w:szCs w:val="24"/>
        </w:rPr>
      </w:pPr>
    </w:p>
    <w:p w:rsidR="00B80569" w:rsidRDefault="00B80569" w:rsidP="00F843CC">
      <w:pPr>
        <w:ind w:left="284" w:hanging="284"/>
        <w:jc w:val="center"/>
        <w:rPr>
          <w:szCs w:val="24"/>
        </w:rPr>
      </w:pPr>
    </w:p>
    <w:p w:rsidR="00670226" w:rsidRDefault="00B80569" w:rsidP="00670226">
      <w:pPr>
        <w:jc w:val="center"/>
      </w:pPr>
      <w:r>
        <w:rPr>
          <w:b/>
        </w:rPr>
        <w:t>VIII</w:t>
      </w:r>
      <w:r w:rsidR="00670226">
        <w:t>.</w:t>
      </w:r>
    </w:p>
    <w:p w:rsidR="009F412D" w:rsidRDefault="009F412D" w:rsidP="009F412D">
      <w:pPr>
        <w:jc w:val="both"/>
      </w:pPr>
      <w:r>
        <w:t xml:space="preserve">Tato smlouva je uzavřena ve smyslu § 2201 a násl. </w:t>
      </w:r>
      <w:r w:rsidR="00593B1C">
        <w:t>zákona č. 89/2012 Sb., občanský zákoník</w:t>
      </w:r>
      <w:r w:rsidR="00853F01">
        <w:t>,</w:t>
      </w:r>
      <w:r>
        <w:t xml:space="preserve"> v platném znění a vztahy smluvních stran ve smlouvě výslovně neupravené se řídí ustanovením tohoto zákona.</w:t>
      </w:r>
    </w:p>
    <w:p w:rsidR="00B36259" w:rsidRDefault="00B36259" w:rsidP="00F843CC">
      <w:pPr>
        <w:jc w:val="center"/>
      </w:pPr>
    </w:p>
    <w:p w:rsidR="00B80569" w:rsidRDefault="00B80569" w:rsidP="00F843CC">
      <w:pPr>
        <w:jc w:val="center"/>
      </w:pPr>
    </w:p>
    <w:p w:rsidR="00226994" w:rsidRDefault="00B80569" w:rsidP="009F412D">
      <w:pPr>
        <w:jc w:val="center"/>
        <w:rPr>
          <w:b/>
        </w:rPr>
      </w:pPr>
      <w:r>
        <w:rPr>
          <w:b/>
        </w:rPr>
        <w:t>I</w:t>
      </w:r>
      <w:r w:rsidR="00670226">
        <w:rPr>
          <w:b/>
        </w:rPr>
        <w:t>X.</w:t>
      </w:r>
    </w:p>
    <w:p w:rsidR="00B80569" w:rsidRDefault="00B80569" w:rsidP="00B80569">
      <w:pPr>
        <w:jc w:val="both"/>
      </w:pPr>
      <w:r>
        <w:t>Jakékoliv změny této smlouvy lze platně provést jen formou písemného dodatku podepsaného oprávněnými zástupci obou smluvních stran.</w:t>
      </w:r>
      <w:r w:rsidRPr="00CA3632">
        <w:t xml:space="preserve"> </w:t>
      </w:r>
      <w:r>
        <w:t>Je vyloučena aplikace § 562 odst. 1 zákona č. 89/2012 Sb.</w:t>
      </w:r>
      <w:r w:rsidR="00853F01">
        <w:t>,</w:t>
      </w:r>
      <w:r>
        <w:t xml:space="preserve"> občanský zákoník</w:t>
      </w:r>
      <w:r w:rsidR="00853F01">
        <w:t>,</w:t>
      </w:r>
      <w:r>
        <w:t xml:space="preserve"> v platném znění.</w:t>
      </w:r>
    </w:p>
    <w:p w:rsidR="002129F5" w:rsidRDefault="002129F5" w:rsidP="00F843CC">
      <w:pPr>
        <w:jc w:val="center"/>
      </w:pPr>
    </w:p>
    <w:p w:rsidR="00B80569" w:rsidRPr="00F843CC" w:rsidRDefault="00B80569" w:rsidP="00F843CC">
      <w:pPr>
        <w:jc w:val="center"/>
      </w:pPr>
    </w:p>
    <w:p w:rsidR="009F412D" w:rsidRDefault="009F412D" w:rsidP="009F412D">
      <w:pPr>
        <w:jc w:val="center"/>
        <w:rPr>
          <w:b/>
        </w:rPr>
      </w:pPr>
      <w:r>
        <w:rPr>
          <w:b/>
        </w:rPr>
        <w:t>X.</w:t>
      </w:r>
    </w:p>
    <w:p w:rsidR="00B80569" w:rsidRDefault="00B80569" w:rsidP="00B80569">
      <w:pPr>
        <w:jc w:val="both"/>
      </w:pPr>
      <w:r>
        <w:t>V souladu s ustanovením § 630 odst. 1 zákona č. 89/2012 Sb., občanský zákoník</w:t>
      </w:r>
      <w:r w:rsidR="00853F01">
        <w:t>,</w:t>
      </w:r>
      <w:r>
        <w:t xml:space="preserve"> v platném znění, si smluvní strany sjednávají promlčecí lhůtu ve vztahu k veškerým právům a povinnostem přímo či odvozeně souvisejících s touto smlouvou v délce 10 let ode dne, kdy počala promlčecí lhůta plynout.</w:t>
      </w:r>
    </w:p>
    <w:p w:rsidR="00B80569" w:rsidRDefault="00B80569" w:rsidP="009F412D">
      <w:pPr>
        <w:jc w:val="center"/>
        <w:rPr>
          <w:b/>
        </w:rPr>
      </w:pPr>
    </w:p>
    <w:p w:rsidR="003F26D6" w:rsidRDefault="003F26D6" w:rsidP="009F412D">
      <w:pPr>
        <w:jc w:val="center"/>
        <w:rPr>
          <w:b/>
        </w:rPr>
      </w:pPr>
    </w:p>
    <w:p w:rsidR="00B80569" w:rsidRDefault="00B80569" w:rsidP="009F412D">
      <w:pPr>
        <w:jc w:val="center"/>
        <w:rPr>
          <w:b/>
        </w:rPr>
      </w:pPr>
      <w:r>
        <w:rPr>
          <w:b/>
        </w:rPr>
        <w:t>XI.</w:t>
      </w:r>
    </w:p>
    <w:p w:rsidR="009F412D" w:rsidRDefault="009F412D" w:rsidP="009F412D">
      <w:pPr>
        <w:jc w:val="both"/>
      </w:pPr>
      <w:r>
        <w:t>Tato smlouva je vyhotovena ve čtyřech stejnopisech, z nichž dva obdrží nájemce a dva pronajímatel.</w:t>
      </w:r>
    </w:p>
    <w:p w:rsidR="003F26D6" w:rsidRDefault="003F26D6" w:rsidP="009F412D">
      <w:pPr>
        <w:jc w:val="both"/>
      </w:pPr>
    </w:p>
    <w:p w:rsidR="003F26D6" w:rsidRDefault="003F26D6" w:rsidP="009F412D">
      <w:pPr>
        <w:jc w:val="both"/>
      </w:pPr>
    </w:p>
    <w:p w:rsidR="009F412D" w:rsidRDefault="009F412D" w:rsidP="009F412D">
      <w:pPr>
        <w:jc w:val="center"/>
        <w:rPr>
          <w:b/>
        </w:rPr>
      </w:pPr>
      <w:r>
        <w:rPr>
          <w:b/>
        </w:rPr>
        <w:t>X</w:t>
      </w:r>
      <w:r w:rsidR="00B80569">
        <w:rPr>
          <w:b/>
        </w:rPr>
        <w:t>I</w:t>
      </w:r>
      <w:r w:rsidR="00670226">
        <w:rPr>
          <w:b/>
        </w:rPr>
        <w:t>I</w:t>
      </w:r>
      <w:r>
        <w:rPr>
          <w:b/>
        </w:rPr>
        <w:t>.</w:t>
      </w:r>
    </w:p>
    <w:p w:rsidR="009F412D" w:rsidRDefault="009F412D" w:rsidP="009F412D">
      <w:pPr>
        <w:jc w:val="both"/>
      </w:pPr>
      <w:r>
        <w:t>Smluvní strany prohlašují, že si tuto smlouvu před jejím podpisem přečetly, že byla uzavřena po vzájemném projednání</w:t>
      </w:r>
      <w:r w:rsidR="002036D6">
        <w:t>,</w:t>
      </w:r>
      <w:r>
        <w:t xml:space="preserve"> na základě jejich pravé a svobodné vůle,</w:t>
      </w:r>
      <w:r w:rsidR="002036D6">
        <w:t xml:space="preserve"> a</w:t>
      </w:r>
      <w:r>
        <w:t xml:space="preserve"> že jim nejsou známé okolnosti, které by bránily uzavření této smlouvy.</w:t>
      </w:r>
    </w:p>
    <w:p w:rsidR="009F412D" w:rsidRDefault="009F412D" w:rsidP="00F843CC">
      <w:pPr>
        <w:widowControl/>
        <w:overflowPunct w:val="0"/>
        <w:autoSpaceDE w:val="0"/>
        <w:autoSpaceDN w:val="0"/>
        <w:adjustRightInd w:val="0"/>
        <w:ind w:left="1"/>
        <w:jc w:val="center"/>
        <w:rPr>
          <w:szCs w:val="24"/>
        </w:rPr>
      </w:pPr>
    </w:p>
    <w:p w:rsidR="00B80569" w:rsidRDefault="00B80569" w:rsidP="00F843CC">
      <w:pPr>
        <w:widowControl/>
        <w:overflowPunct w:val="0"/>
        <w:autoSpaceDE w:val="0"/>
        <w:autoSpaceDN w:val="0"/>
        <w:adjustRightInd w:val="0"/>
        <w:ind w:left="1"/>
        <w:jc w:val="center"/>
        <w:rPr>
          <w:szCs w:val="24"/>
        </w:rPr>
      </w:pPr>
    </w:p>
    <w:p w:rsidR="009F412D" w:rsidRDefault="009F412D" w:rsidP="009F412D">
      <w:pPr>
        <w:jc w:val="center"/>
      </w:pPr>
      <w:r>
        <w:rPr>
          <w:b/>
        </w:rPr>
        <w:t>X</w:t>
      </w:r>
      <w:r w:rsidR="00B80569">
        <w:rPr>
          <w:b/>
        </w:rPr>
        <w:t>I</w:t>
      </w:r>
      <w:r>
        <w:rPr>
          <w:b/>
        </w:rPr>
        <w:t>II</w:t>
      </w:r>
      <w:r>
        <w:t>.</w:t>
      </w:r>
    </w:p>
    <w:p w:rsidR="00B80569" w:rsidRPr="007A316D" w:rsidRDefault="00B80569" w:rsidP="00B80569">
      <w:pPr>
        <w:pStyle w:val="Odstavecseseznamem"/>
        <w:widowControl/>
        <w:numPr>
          <w:ilvl w:val="0"/>
          <w:numId w:val="15"/>
        </w:numPr>
        <w:ind w:left="284"/>
        <w:jc w:val="both"/>
        <w:rPr>
          <w:szCs w:val="24"/>
        </w:rPr>
      </w:pPr>
      <w:r w:rsidRPr="007A316D">
        <w:rPr>
          <w:szCs w:val="24"/>
        </w:rPr>
        <w:t>Tato smlouva je uzavřena dnem podpisu poslední smluvní strany.</w:t>
      </w:r>
    </w:p>
    <w:p w:rsidR="00B80569" w:rsidRPr="007A316D" w:rsidRDefault="00B80569" w:rsidP="00B80569">
      <w:pPr>
        <w:pStyle w:val="Odstavecseseznamem"/>
        <w:widowControl/>
        <w:numPr>
          <w:ilvl w:val="0"/>
          <w:numId w:val="15"/>
        </w:numPr>
        <w:ind w:left="284"/>
        <w:jc w:val="both"/>
        <w:rPr>
          <w:szCs w:val="24"/>
        </w:rPr>
      </w:pPr>
      <w:r w:rsidRPr="007A316D">
        <w:rPr>
          <w:szCs w:val="24"/>
        </w:rPr>
        <w:t xml:space="preserve">Tato smlouva podléhá uveřejnění dle zákona č. 340/2015 Sb., o registru smluv, v platném znění. </w:t>
      </w:r>
      <w:r w:rsidR="005B5F83">
        <w:rPr>
          <w:szCs w:val="24"/>
        </w:rPr>
        <w:t>Uveřejnění smlouvy v registru smluv zajistí pronajímatel.</w:t>
      </w:r>
    </w:p>
    <w:p w:rsidR="00B80569" w:rsidRPr="007A316D" w:rsidRDefault="00B80569" w:rsidP="00B80569">
      <w:pPr>
        <w:pStyle w:val="Odstavecseseznamem"/>
        <w:widowControl/>
        <w:numPr>
          <w:ilvl w:val="0"/>
          <w:numId w:val="15"/>
        </w:numPr>
        <w:ind w:left="284"/>
        <w:jc w:val="both"/>
        <w:rPr>
          <w:szCs w:val="24"/>
        </w:rPr>
      </w:pPr>
      <w:r w:rsidRPr="007A316D">
        <w:rPr>
          <w:szCs w:val="24"/>
        </w:rPr>
        <w:lastRenderedPageBreak/>
        <w:t xml:space="preserve">Uzavření této nájemní smlouvy schválila Rada města Jihlavy na svém </w:t>
      </w:r>
      <w:r w:rsidR="005B5F83">
        <w:rPr>
          <w:szCs w:val="24"/>
        </w:rPr>
        <w:t>41</w:t>
      </w:r>
      <w:r w:rsidRPr="007A316D">
        <w:rPr>
          <w:szCs w:val="24"/>
        </w:rPr>
        <w:t xml:space="preserve">. zasedání dne </w:t>
      </w:r>
      <w:r w:rsidR="005B5F83">
        <w:rPr>
          <w:szCs w:val="24"/>
        </w:rPr>
        <w:t>29</w:t>
      </w:r>
      <w:r w:rsidRPr="007A316D">
        <w:rPr>
          <w:szCs w:val="24"/>
        </w:rPr>
        <w:t>.</w:t>
      </w:r>
      <w:r>
        <w:rPr>
          <w:szCs w:val="24"/>
        </w:rPr>
        <w:t> </w:t>
      </w:r>
      <w:r w:rsidR="00853F01">
        <w:rPr>
          <w:szCs w:val="24"/>
        </w:rPr>
        <w:t>2</w:t>
      </w:r>
      <w:r w:rsidRPr="007A316D">
        <w:rPr>
          <w:szCs w:val="24"/>
        </w:rPr>
        <w:t>.</w:t>
      </w:r>
      <w:r>
        <w:rPr>
          <w:szCs w:val="24"/>
        </w:rPr>
        <w:t> </w:t>
      </w:r>
      <w:r w:rsidRPr="007A316D">
        <w:rPr>
          <w:szCs w:val="24"/>
        </w:rPr>
        <w:t>202</w:t>
      </w:r>
      <w:r w:rsidR="00853F01">
        <w:rPr>
          <w:szCs w:val="24"/>
        </w:rPr>
        <w:t>4</w:t>
      </w:r>
      <w:r w:rsidRPr="007A316D">
        <w:rPr>
          <w:szCs w:val="24"/>
        </w:rPr>
        <w:t xml:space="preserve"> usnesením č.</w:t>
      </w:r>
      <w:r w:rsidR="009B2E53">
        <w:rPr>
          <w:szCs w:val="24"/>
        </w:rPr>
        <w:t xml:space="preserve"> </w:t>
      </w:r>
      <w:r w:rsidR="00726517">
        <w:rPr>
          <w:szCs w:val="24"/>
        </w:rPr>
        <w:t>1914</w:t>
      </w:r>
      <w:r w:rsidRPr="007A316D">
        <w:rPr>
          <w:szCs w:val="24"/>
        </w:rPr>
        <w:t>/2</w:t>
      </w:r>
      <w:r w:rsidR="00853F01">
        <w:rPr>
          <w:szCs w:val="24"/>
        </w:rPr>
        <w:t>4</w:t>
      </w:r>
      <w:r w:rsidRPr="007A316D">
        <w:rPr>
          <w:szCs w:val="24"/>
        </w:rPr>
        <w:t>-RM.</w:t>
      </w:r>
    </w:p>
    <w:p w:rsidR="009F412D" w:rsidRDefault="009F412D" w:rsidP="009F412D">
      <w:pPr>
        <w:jc w:val="both"/>
        <w:rPr>
          <w:bCs/>
          <w:szCs w:val="24"/>
        </w:rPr>
      </w:pPr>
    </w:p>
    <w:p w:rsidR="00B80569" w:rsidRDefault="00B80569" w:rsidP="009F412D">
      <w:pPr>
        <w:jc w:val="both"/>
        <w:rPr>
          <w:bCs/>
          <w:szCs w:val="24"/>
        </w:rPr>
      </w:pPr>
    </w:p>
    <w:p w:rsidR="00B80569" w:rsidRDefault="005E6C1A" w:rsidP="005E6C1A">
      <w:pPr>
        <w:jc w:val="both"/>
      </w:pPr>
      <w:r>
        <w:t xml:space="preserve">V Jihlavě dne </w:t>
      </w:r>
      <w:r w:rsidR="00F150BA">
        <w:tab/>
      </w:r>
      <w:r w:rsidR="00726517">
        <w:t>1.3.2024</w:t>
      </w:r>
      <w:r w:rsidR="00F150BA">
        <w:tab/>
      </w:r>
      <w:r w:rsidR="008C7EC1">
        <w:tab/>
      </w:r>
      <w:r w:rsidR="00455A52">
        <w:tab/>
      </w:r>
      <w:r w:rsidR="00455A52">
        <w:tab/>
      </w:r>
      <w:r w:rsidR="00455A52">
        <w:tab/>
      </w:r>
      <w:r w:rsidR="008C7EC1">
        <w:t>V</w:t>
      </w:r>
      <w:r w:rsidR="00483E8D">
        <w:t> </w:t>
      </w:r>
      <w:r w:rsidR="00415098">
        <w:t>Jihlavě</w:t>
      </w:r>
      <w:r w:rsidR="00483E8D">
        <w:t xml:space="preserve"> </w:t>
      </w:r>
      <w:r w:rsidR="002036D6">
        <w:t>dne</w:t>
      </w:r>
      <w:r w:rsidR="00726517">
        <w:t xml:space="preserve"> 1.3.2024</w:t>
      </w:r>
      <w:bookmarkStart w:id="0" w:name="_GoBack"/>
      <w:bookmarkEnd w:id="0"/>
    </w:p>
    <w:p w:rsidR="00B80569" w:rsidRDefault="00B80569" w:rsidP="005E6C1A">
      <w:pPr>
        <w:jc w:val="both"/>
      </w:pPr>
    </w:p>
    <w:p w:rsidR="00B80569" w:rsidRDefault="00B80569" w:rsidP="005E6C1A">
      <w:pPr>
        <w:jc w:val="both"/>
      </w:pPr>
    </w:p>
    <w:p w:rsidR="00B80569" w:rsidRDefault="00B80569" w:rsidP="005E6C1A">
      <w:pPr>
        <w:jc w:val="both"/>
      </w:pPr>
    </w:p>
    <w:p w:rsidR="005E6C1A" w:rsidRDefault="005E6C1A" w:rsidP="005E6C1A">
      <w:pPr>
        <w:jc w:val="both"/>
      </w:pPr>
    </w:p>
    <w:p w:rsidR="00B80569" w:rsidRDefault="00B80569" w:rsidP="005E6C1A">
      <w:pPr>
        <w:jc w:val="both"/>
      </w:pPr>
    </w:p>
    <w:tbl>
      <w:tblPr>
        <w:tblStyle w:val="Mkatabulky"/>
        <w:tblW w:w="0" w:type="auto"/>
        <w:tblLook w:val="04A0" w:firstRow="1" w:lastRow="0" w:firstColumn="1" w:lastColumn="0" w:noHBand="0" w:noVBand="1"/>
      </w:tblPr>
      <w:tblGrid>
        <w:gridCol w:w="3030"/>
        <w:gridCol w:w="3005"/>
        <w:gridCol w:w="3038"/>
      </w:tblGrid>
      <w:tr w:rsidR="00455A52" w:rsidTr="00853F01">
        <w:trPr>
          <w:trHeight w:val="644"/>
        </w:trPr>
        <w:tc>
          <w:tcPr>
            <w:tcW w:w="3030" w:type="dxa"/>
            <w:tcBorders>
              <w:top w:val="dotted" w:sz="4" w:space="0" w:color="auto"/>
              <w:left w:val="nil"/>
              <w:bottom w:val="nil"/>
              <w:right w:val="nil"/>
            </w:tcBorders>
          </w:tcPr>
          <w:p w:rsidR="00455A52" w:rsidRPr="00492A2C" w:rsidRDefault="00455A52" w:rsidP="003F26D6">
            <w:pPr>
              <w:jc w:val="center"/>
              <w:rPr>
                <w:szCs w:val="24"/>
              </w:rPr>
            </w:pPr>
            <w:r>
              <w:rPr>
                <w:szCs w:val="24"/>
              </w:rPr>
              <w:t xml:space="preserve">Ing. </w:t>
            </w:r>
            <w:r w:rsidR="00201888">
              <w:rPr>
                <w:szCs w:val="24"/>
              </w:rPr>
              <w:t>arch. Martin Laštovička</w:t>
            </w:r>
          </w:p>
          <w:p w:rsidR="00455A52" w:rsidRDefault="00455A52" w:rsidP="00583B55">
            <w:pPr>
              <w:jc w:val="center"/>
            </w:pPr>
            <w:r w:rsidRPr="00492A2C">
              <w:rPr>
                <w:szCs w:val="24"/>
              </w:rPr>
              <w:t>náměstek primátor</w:t>
            </w:r>
            <w:r w:rsidR="00583B55">
              <w:rPr>
                <w:szCs w:val="24"/>
              </w:rPr>
              <w:t>a</w:t>
            </w:r>
          </w:p>
        </w:tc>
        <w:tc>
          <w:tcPr>
            <w:tcW w:w="3005" w:type="dxa"/>
            <w:tcBorders>
              <w:top w:val="nil"/>
              <w:left w:val="nil"/>
              <w:bottom w:val="nil"/>
              <w:right w:val="nil"/>
            </w:tcBorders>
          </w:tcPr>
          <w:p w:rsidR="00455A52" w:rsidRDefault="00455A52" w:rsidP="003F26D6">
            <w:pPr>
              <w:jc w:val="center"/>
            </w:pPr>
          </w:p>
        </w:tc>
        <w:tc>
          <w:tcPr>
            <w:tcW w:w="3038" w:type="dxa"/>
            <w:tcBorders>
              <w:top w:val="dotted" w:sz="4" w:space="0" w:color="auto"/>
              <w:left w:val="nil"/>
              <w:bottom w:val="nil"/>
              <w:right w:val="nil"/>
            </w:tcBorders>
          </w:tcPr>
          <w:p w:rsidR="003F26D6" w:rsidRDefault="00853F01" w:rsidP="003F26D6">
            <w:pPr>
              <w:jc w:val="center"/>
            </w:pPr>
            <w:r>
              <w:t>Jaroslav Jelínek</w:t>
            </w:r>
          </w:p>
          <w:p w:rsidR="003F26D6" w:rsidRDefault="003F26D6" w:rsidP="003F26D6">
            <w:pPr>
              <w:jc w:val="center"/>
            </w:pPr>
          </w:p>
          <w:p w:rsidR="003F26D6" w:rsidRDefault="003F26D6" w:rsidP="003F26D6">
            <w:pPr>
              <w:jc w:val="center"/>
            </w:pPr>
          </w:p>
        </w:tc>
      </w:tr>
      <w:tr w:rsidR="003F26D6" w:rsidTr="00853F01">
        <w:trPr>
          <w:trHeight w:val="644"/>
        </w:trPr>
        <w:tc>
          <w:tcPr>
            <w:tcW w:w="3030" w:type="dxa"/>
            <w:tcBorders>
              <w:top w:val="nil"/>
              <w:left w:val="nil"/>
              <w:bottom w:val="nil"/>
              <w:right w:val="nil"/>
            </w:tcBorders>
          </w:tcPr>
          <w:p w:rsidR="003F26D6" w:rsidRDefault="003F26D6" w:rsidP="003F26D6">
            <w:pPr>
              <w:jc w:val="center"/>
              <w:rPr>
                <w:szCs w:val="24"/>
              </w:rPr>
            </w:pPr>
          </w:p>
        </w:tc>
        <w:tc>
          <w:tcPr>
            <w:tcW w:w="3005" w:type="dxa"/>
            <w:tcBorders>
              <w:top w:val="nil"/>
              <w:left w:val="nil"/>
              <w:bottom w:val="nil"/>
              <w:right w:val="nil"/>
            </w:tcBorders>
          </w:tcPr>
          <w:p w:rsidR="003F26D6" w:rsidRDefault="003F26D6" w:rsidP="003F26D6">
            <w:pPr>
              <w:jc w:val="center"/>
            </w:pPr>
          </w:p>
        </w:tc>
        <w:tc>
          <w:tcPr>
            <w:tcW w:w="3038" w:type="dxa"/>
            <w:tcBorders>
              <w:top w:val="nil"/>
              <w:left w:val="nil"/>
              <w:bottom w:val="nil"/>
              <w:right w:val="nil"/>
            </w:tcBorders>
          </w:tcPr>
          <w:p w:rsidR="003F26D6" w:rsidRDefault="003F26D6" w:rsidP="003F26D6">
            <w:pPr>
              <w:jc w:val="center"/>
            </w:pPr>
          </w:p>
        </w:tc>
      </w:tr>
    </w:tbl>
    <w:p w:rsidR="001E3F77" w:rsidRDefault="001E3F77" w:rsidP="00D35E69">
      <w:pPr>
        <w:jc w:val="center"/>
        <w:rPr>
          <w:szCs w:val="24"/>
        </w:rPr>
      </w:pPr>
    </w:p>
    <w:sectPr w:rsidR="001E3F77" w:rsidSect="00B80569">
      <w:footerReference w:type="even" r:id="rId8"/>
      <w:footerReference w:type="default" r:id="rId9"/>
      <w:footerReference w:type="first" r:id="rId10"/>
      <w:pgSz w:w="11906" w:h="16838"/>
      <w:pgMar w:top="1134" w:right="1416"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A6" w:rsidRDefault="00666BA6" w:rsidP="00E948B1">
      <w:r>
        <w:separator/>
      </w:r>
    </w:p>
  </w:endnote>
  <w:endnote w:type="continuationSeparator" w:id="0">
    <w:p w:rsidR="00666BA6" w:rsidRDefault="00666BA6" w:rsidP="00E9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621813"/>
      <w:docPartObj>
        <w:docPartGallery w:val="Page Numbers (Bottom of Page)"/>
        <w:docPartUnique/>
      </w:docPartObj>
    </w:sdtPr>
    <w:sdtEndPr/>
    <w:sdtContent>
      <w:p w:rsidR="00471317" w:rsidRDefault="00471317">
        <w:pPr>
          <w:pStyle w:val="Zpat"/>
          <w:jc w:val="center"/>
        </w:pPr>
        <w:r>
          <w:fldChar w:fldCharType="begin"/>
        </w:r>
        <w:r>
          <w:instrText>PAGE   \* MERGEFORMAT</w:instrText>
        </w:r>
        <w:r>
          <w:fldChar w:fldCharType="separate"/>
        </w:r>
        <w:r w:rsidR="00726517">
          <w:rPr>
            <w:noProof/>
          </w:rPr>
          <w:t>2</w:t>
        </w:r>
        <w:r>
          <w:fldChar w:fldCharType="end"/>
        </w:r>
      </w:p>
    </w:sdtContent>
  </w:sdt>
  <w:p w:rsidR="00471317" w:rsidRDefault="004713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631288"/>
      <w:docPartObj>
        <w:docPartGallery w:val="Page Numbers (Bottom of Page)"/>
        <w:docPartUnique/>
      </w:docPartObj>
    </w:sdtPr>
    <w:sdtEndPr/>
    <w:sdtContent>
      <w:p w:rsidR="00471317" w:rsidRDefault="00471317">
        <w:pPr>
          <w:pStyle w:val="Zpat"/>
          <w:jc w:val="center"/>
        </w:pPr>
        <w:r>
          <w:fldChar w:fldCharType="begin"/>
        </w:r>
        <w:r>
          <w:instrText>PAGE   \* MERGEFORMAT</w:instrText>
        </w:r>
        <w:r>
          <w:fldChar w:fldCharType="separate"/>
        </w:r>
        <w:r w:rsidR="00726517">
          <w:rPr>
            <w:noProof/>
          </w:rPr>
          <w:t>3</w:t>
        </w:r>
        <w:r>
          <w:fldChar w:fldCharType="end"/>
        </w:r>
      </w:p>
    </w:sdtContent>
  </w:sdt>
  <w:p w:rsidR="00471317" w:rsidRDefault="0047131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42664"/>
      <w:docPartObj>
        <w:docPartGallery w:val="Page Numbers (Bottom of Page)"/>
        <w:docPartUnique/>
      </w:docPartObj>
    </w:sdtPr>
    <w:sdtEndPr/>
    <w:sdtContent>
      <w:p w:rsidR="00471317" w:rsidRDefault="00471317">
        <w:pPr>
          <w:pStyle w:val="Zpat"/>
          <w:jc w:val="center"/>
        </w:pPr>
        <w:r>
          <w:fldChar w:fldCharType="begin"/>
        </w:r>
        <w:r>
          <w:instrText>PAGE   \* MERGEFORMAT</w:instrText>
        </w:r>
        <w:r>
          <w:fldChar w:fldCharType="separate"/>
        </w:r>
        <w:r w:rsidR="00726517">
          <w:rPr>
            <w:noProof/>
          </w:rPr>
          <w:t>1</w:t>
        </w:r>
        <w:r>
          <w:fldChar w:fldCharType="end"/>
        </w:r>
      </w:p>
    </w:sdtContent>
  </w:sdt>
  <w:p w:rsidR="00471317" w:rsidRDefault="004713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A6" w:rsidRDefault="00666BA6" w:rsidP="00E948B1">
      <w:r>
        <w:separator/>
      </w:r>
    </w:p>
  </w:footnote>
  <w:footnote w:type="continuationSeparator" w:id="0">
    <w:p w:rsidR="00666BA6" w:rsidRDefault="00666BA6" w:rsidP="00E94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2A84"/>
    <w:multiLevelType w:val="hybridMultilevel"/>
    <w:tmpl w:val="A8600D2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F564C2"/>
    <w:multiLevelType w:val="hybridMultilevel"/>
    <w:tmpl w:val="87A072AC"/>
    <w:lvl w:ilvl="0" w:tplc="04050011">
      <w:start w:val="1"/>
      <w:numFmt w:val="decimal"/>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C9A6D11"/>
    <w:multiLevelType w:val="hybridMultilevel"/>
    <w:tmpl w:val="C28872B4"/>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280748"/>
    <w:multiLevelType w:val="hybridMultilevel"/>
    <w:tmpl w:val="0590A8A2"/>
    <w:lvl w:ilvl="0" w:tplc="3E92C72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BC6814"/>
    <w:multiLevelType w:val="hybridMultilevel"/>
    <w:tmpl w:val="0F3CE522"/>
    <w:lvl w:ilvl="0" w:tplc="0380BDDA">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9DA4800"/>
    <w:multiLevelType w:val="hybridMultilevel"/>
    <w:tmpl w:val="3A9CCD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415B7D"/>
    <w:multiLevelType w:val="hybridMultilevel"/>
    <w:tmpl w:val="1CCADA72"/>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27406"/>
    <w:multiLevelType w:val="hybridMultilevel"/>
    <w:tmpl w:val="982E86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7C476C"/>
    <w:multiLevelType w:val="hybridMultilevel"/>
    <w:tmpl w:val="F20C3E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235605"/>
    <w:multiLevelType w:val="hybridMultilevel"/>
    <w:tmpl w:val="A6301D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B12D18"/>
    <w:multiLevelType w:val="hybridMultilevel"/>
    <w:tmpl w:val="1666CE80"/>
    <w:lvl w:ilvl="0" w:tplc="04050011">
      <w:start w:val="1"/>
      <w:numFmt w:val="decimal"/>
      <w:lvlText w:val="%1)"/>
      <w:lvlJc w:val="left"/>
      <w:pPr>
        <w:ind w:left="720" w:hanging="360"/>
      </w:pPr>
      <w:rPr>
        <w:rFonts w:hint="default"/>
      </w:rPr>
    </w:lvl>
    <w:lvl w:ilvl="1" w:tplc="B482700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6750B9"/>
    <w:multiLevelType w:val="hybridMultilevel"/>
    <w:tmpl w:val="F93042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F2723C"/>
    <w:multiLevelType w:val="hybridMultilevel"/>
    <w:tmpl w:val="95045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996D1B"/>
    <w:multiLevelType w:val="hybridMultilevel"/>
    <w:tmpl w:val="0900A0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3"/>
  </w:num>
  <w:num w:numId="7">
    <w:abstractNumId w:val="5"/>
  </w:num>
  <w:num w:numId="8">
    <w:abstractNumId w:val="7"/>
  </w:num>
  <w:num w:numId="9">
    <w:abstractNumId w:val="2"/>
  </w:num>
  <w:num w:numId="10">
    <w:abstractNumId w:val="0"/>
  </w:num>
  <w:num w:numId="11">
    <w:abstractNumId w:val="10"/>
  </w:num>
  <w:num w:numId="12">
    <w:abstractNumId w:val="6"/>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47"/>
    <w:rsid w:val="00005BE1"/>
    <w:rsid w:val="00011644"/>
    <w:rsid w:val="00025E68"/>
    <w:rsid w:val="000330AA"/>
    <w:rsid w:val="00033309"/>
    <w:rsid w:val="00044461"/>
    <w:rsid w:val="00062151"/>
    <w:rsid w:val="0007367E"/>
    <w:rsid w:val="0008530E"/>
    <w:rsid w:val="00090650"/>
    <w:rsid w:val="000921E5"/>
    <w:rsid w:val="00092A5B"/>
    <w:rsid w:val="000A0591"/>
    <w:rsid w:val="000A40C4"/>
    <w:rsid w:val="000B0966"/>
    <w:rsid w:val="000B447E"/>
    <w:rsid w:val="000B4662"/>
    <w:rsid w:val="000B5C5D"/>
    <w:rsid w:val="000B6328"/>
    <w:rsid w:val="000B68AB"/>
    <w:rsid w:val="000C032E"/>
    <w:rsid w:val="000C166C"/>
    <w:rsid w:val="000C1755"/>
    <w:rsid w:val="000C6058"/>
    <w:rsid w:val="000C7F22"/>
    <w:rsid w:val="000D22AA"/>
    <w:rsid w:val="000D4C9D"/>
    <w:rsid w:val="000F6C70"/>
    <w:rsid w:val="001064D5"/>
    <w:rsid w:val="00113115"/>
    <w:rsid w:val="0011357D"/>
    <w:rsid w:val="00122897"/>
    <w:rsid w:val="0012541A"/>
    <w:rsid w:val="00125FDF"/>
    <w:rsid w:val="00143F23"/>
    <w:rsid w:val="00153966"/>
    <w:rsid w:val="0015434F"/>
    <w:rsid w:val="00176C17"/>
    <w:rsid w:val="001826D5"/>
    <w:rsid w:val="001846FE"/>
    <w:rsid w:val="0018736A"/>
    <w:rsid w:val="001900BB"/>
    <w:rsid w:val="00190AE4"/>
    <w:rsid w:val="00194F26"/>
    <w:rsid w:val="001A5293"/>
    <w:rsid w:val="001A5B6E"/>
    <w:rsid w:val="001B036E"/>
    <w:rsid w:val="001B5444"/>
    <w:rsid w:val="001B5B9C"/>
    <w:rsid w:val="001C2322"/>
    <w:rsid w:val="001C5124"/>
    <w:rsid w:val="001D270B"/>
    <w:rsid w:val="001D3304"/>
    <w:rsid w:val="001D6A72"/>
    <w:rsid w:val="001E16B4"/>
    <w:rsid w:val="001E173D"/>
    <w:rsid w:val="001E1EE1"/>
    <w:rsid w:val="001E329D"/>
    <w:rsid w:val="001E3F77"/>
    <w:rsid w:val="001E420E"/>
    <w:rsid w:val="001F0C8B"/>
    <w:rsid w:val="001F1FAE"/>
    <w:rsid w:val="001F73E7"/>
    <w:rsid w:val="00201888"/>
    <w:rsid w:val="002036D6"/>
    <w:rsid w:val="002038CA"/>
    <w:rsid w:val="002051C7"/>
    <w:rsid w:val="002129F5"/>
    <w:rsid w:val="00216B5B"/>
    <w:rsid w:val="00217E4D"/>
    <w:rsid w:val="00223099"/>
    <w:rsid w:val="0022585A"/>
    <w:rsid w:val="00226994"/>
    <w:rsid w:val="002277B4"/>
    <w:rsid w:val="00237172"/>
    <w:rsid w:val="0023756D"/>
    <w:rsid w:val="0024115E"/>
    <w:rsid w:val="002423A0"/>
    <w:rsid w:val="00244784"/>
    <w:rsid w:val="00244BDA"/>
    <w:rsid w:val="0025698F"/>
    <w:rsid w:val="00257410"/>
    <w:rsid w:val="002618AE"/>
    <w:rsid w:val="00267F9C"/>
    <w:rsid w:val="00271755"/>
    <w:rsid w:val="00273277"/>
    <w:rsid w:val="00281F49"/>
    <w:rsid w:val="00284E88"/>
    <w:rsid w:val="0028654B"/>
    <w:rsid w:val="002A16E2"/>
    <w:rsid w:val="002B1221"/>
    <w:rsid w:val="002B6C8A"/>
    <w:rsid w:val="002B7AFD"/>
    <w:rsid w:val="002B7EDF"/>
    <w:rsid w:val="002C4821"/>
    <w:rsid w:val="002D4FFB"/>
    <w:rsid w:val="002D7E22"/>
    <w:rsid w:val="002E228B"/>
    <w:rsid w:val="002E3814"/>
    <w:rsid w:val="002F0CF0"/>
    <w:rsid w:val="002F152F"/>
    <w:rsid w:val="002F3693"/>
    <w:rsid w:val="002F5966"/>
    <w:rsid w:val="002F7A2C"/>
    <w:rsid w:val="003040ED"/>
    <w:rsid w:val="003051D4"/>
    <w:rsid w:val="0030731D"/>
    <w:rsid w:val="003172A7"/>
    <w:rsid w:val="00324E9F"/>
    <w:rsid w:val="00331B10"/>
    <w:rsid w:val="00332291"/>
    <w:rsid w:val="00332CDE"/>
    <w:rsid w:val="0033634F"/>
    <w:rsid w:val="0034038F"/>
    <w:rsid w:val="00340C6F"/>
    <w:rsid w:val="00341188"/>
    <w:rsid w:val="003443DF"/>
    <w:rsid w:val="0035188F"/>
    <w:rsid w:val="0035739E"/>
    <w:rsid w:val="00357921"/>
    <w:rsid w:val="00376CE3"/>
    <w:rsid w:val="00383D5C"/>
    <w:rsid w:val="00386AB6"/>
    <w:rsid w:val="00390077"/>
    <w:rsid w:val="003963BF"/>
    <w:rsid w:val="00397598"/>
    <w:rsid w:val="003A2902"/>
    <w:rsid w:val="003A382C"/>
    <w:rsid w:val="003A5D1E"/>
    <w:rsid w:val="003C41CE"/>
    <w:rsid w:val="003D1199"/>
    <w:rsid w:val="003E3956"/>
    <w:rsid w:val="003E3B4E"/>
    <w:rsid w:val="003E7BEC"/>
    <w:rsid w:val="003F21EB"/>
    <w:rsid w:val="003F26D6"/>
    <w:rsid w:val="003F2BF1"/>
    <w:rsid w:val="00401BE6"/>
    <w:rsid w:val="004054FF"/>
    <w:rsid w:val="00411A2D"/>
    <w:rsid w:val="00415098"/>
    <w:rsid w:val="0041539B"/>
    <w:rsid w:val="004210C2"/>
    <w:rsid w:val="00422D44"/>
    <w:rsid w:val="0042651D"/>
    <w:rsid w:val="00427F64"/>
    <w:rsid w:val="00431181"/>
    <w:rsid w:val="0044038A"/>
    <w:rsid w:val="00444D53"/>
    <w:rsid w:val="00445131"/>
    <w:rsid w:val="00446085"/>
    <w:rsid w:val="00447B15"/>
    <w:rsid w:val="00455A52"/>
    <w:rsid w:val="00456DFC"/>
    <w:rsid w:val="0046770C"/>
    <w:rsid w:val="00471317"/>
    <w:rsid w:val="004731B3"/>
    <w:rsid w:val="00473A1A"/>
    <w:rsid w:val="004742DD"/>
    <w:rsid w:val="00474AFA"/>
    <w:rsid w:val="004825AF"/>
    <w:rsid w:val="004839CF"/>
    <w:rsid w:val="00483E8D"/>
    <w:rsid w:val="00492A2C"/>
    <w:rsid w:val="00494CBD"/>
    <w:rsid w:val="004962DE"/>
    <w:rsid w:val="00496968"/>
    <w:rsid w:val="004A1D01"/>
    <w:rsid w:val="004A4C34"/>
    <w:rsid w:val="004B0D0B"/>
    <w:rsid w:val="004B1E9E"/>
    <w:rsid w:val="004B5B74"/>
    <w:rsid w:val="004C4CF6"/>
    <w:rsid w:val="004D0291"/>
    <w:rsid w:val="004D16FC"/>
    <w:rsid w:val="004E1301"/>
    <w:rsid w:val="004E4FFD"/>
    <w:rsid w:val="004F0237"/>
    <w:rsid w:val="004F3100"/>
    <w:rsid w:val="004F5E06"/>
    <w:rsid w:val="004F6F68"/>
    <w:rsid w:val="0050098C"/>
    <w:rsid w:val="00504F04"/>
    <w:rsid w:val="00504F46"/>
    <w:rsid w:val="005064F6"/>
    <w:rsid w:val="00535499"/>
    <w:rsid w:val="00535DE4"/>
    <w:rsid w:val="00536EC1"/>
    <w:rsid w:val="0053712F"/>
    <w:rsid w:val="0053719D"/>
    <w:rsid w:val="00541CA5"/>
    <w:rsid w:val="0054222A"/>
    <w:rsid w:val="00542D45"/>
    <w:rsid w:val="00544C82"/>
    <w:rsid w:val="00544CD7"/>
    <w:rsid w:val="00544D50"/>
    <w:rsid w:val="0054704D"/>
    <w:rsid w:val="00547F7E"/>
    <w:rsid w:val="00556A18"/>
    <w:rsid w:val="005642B7"/>
    <w:rsid w:val="005672CF"/>
    <w:rsid w:val="0057272A"/>
    <w:rsid w:val="00572828"/>
    <w:rsid w:val="00583B55"/>
    <w:rsid w:val="00584DA4"/>
    <w:rsid w:val="00585319"/>
    <w:rsid w:val="00593B1C"/>
    <w:rsid w:val="005A31D5"/>
    <w:rsid w:val="005A4B24"/>
    <w:rsid w:val="005B1C9B"/>
    <w:rsid w:val="005B241D"/>
    <w:rsid w:val="005B4F3C"/>
    <w:rsid w:val="005B5F83"/>
    <w:rsid w:val="005C2495"/>
    <w:rsid w:val="005E218F"/>
    <w:rsid w:val="005E4C7F"/>
    <w:rsid w:val="005E6C1A"/>
    <w:rsid w:val="005F08E4"/>
    <w:rsid w:val="006006CB"/>
    <w:rsid w:val="00602B96"/>
    <w:rsid w:val="00606425"/>
    <w:rsid w:val="00607908"/>
    <w:rsid w:val="006118E2"/>
    <w:rsid w:val="006132EB"/>
    <w:rsid w:val="006265C1"/>
    <w:rsid w:val="006271AD"/>
    <w:rsid w:val="00632B7C"/>
    <w:rsid w:val="00632C54"/>
    <w:rsid w:val="00635C71"/>
    <w:rsid w:val="0064235D"/>
    <w:rsid w:val="00651389"/>
    <w:rsid w:val="0065346B"/>
    <w:rsid w:val="00656B6E"/>
    <w:rsid w:val="00665530"/>
    <w:rsid w:val="006662D2"/>
    <w:rsid w:val="006662D5"/>
    <w:rsid w:val="00666BA6"/>
    <w:rsid w:val="00666E24"/>
    <w:rsid w:val="00670226"/>
    <w:rsid w:val="00670802"/>
    <w:rsid w:val="00681B20"/>
    <w:rsid w:val="00684E31"/>
    <w:rsid w:val="00686A2A"/>
    <w:rsid w:val="006A1106"/>
    <w:rsid w:val="006B3F22"/>
    <w:rsid w:val="006C060C"/>
    <w:rsid w:val="006C7A26"/>
    <w:rsid w:val="006D5F3F"/>
    <w:rsid w:val="006F6B9C"/>
    <w:rsid w:val="00701A4D"/>
    <w:rsid w:val="00701F69"/>
    <w:rsid w:val="00701F8E"/>
    <w:rsid w:val="00710071"/>
    <w:rsid w:val="007131BC"/>
    <w:rsid w:val="00714A73"/>
    <w:rsid w:val="00726517"/>
    <w:rsid w:val="00727CD1"/>
    <w:rsid w:val="00730896"/>
    <w:rsid w:val="00733BB8"/>
    <w:rsid w:val="007360A6"/>
    <w:rsid w:val="00740AF2"/>
    <w:rsid w:val="007461A0"/>
    <w:rsid w:val="00751265"/>
    <w:rsid w:val="00754FA2"/>
    <w:rsid w:val="007644D3"/>
    <w:rsid w:val="00764D9E"/>
    <w:rsid w:val="00767F0B"/>
    <w:rsid w:val="00780BD3"/>
    <w:rsid w:val="007A3815"/>
    <w:rsid w:val="007A3C7A"/>
    <w:rsid w:val="007C11DE"/>
    <w:rsid w:val="007C1411"/>
    <w:rsid w:val="007D4D3F"/>
    <w:rsid w:val="007D5981"/>
    <w:rsid w:val="007E151F"/>
    <w:rsid w:val="007E2CF2"/>
    <w:rsid w:val="007E6B73"/>
    <w:rsid w:val="007F15B6"/>
    <w:rsid w:val="007F561A"/>
    <w:rsid w:val="007F5953"/>
    <w:rsid w:val="00801D8C"/>
    <w:rsid w:val="00802039"/>
    <w:rsid w:val="00805513"/>
    <w:rsid w:val="0080757A"/>
    <w:rsid w:val="00812E03"/>
    <w:rsid w:val="008136D9"/>
    <w:rsid w:val="0081583A"/>
    <w:rsid w:val="00815D82"/>
    <w:rsid w:val="0082014E"/>
    <w:rsid w:val="00820CEF"/>
    <w:rsid w:val="00821C1A"/>
    <w:rsid w:val="00824CA6"/>
    <w:rsid w:val="00825187"/>
    <w:rsid w:val="00826919"/>
    <w:rsid w:val="00832D1B"/>
    <w:rsid w:val="00833F64"/>
    <w:rsid w:val="00842680"/>
    <w:rsid w:val="00843AED"/>
    <w:rsid w:val="008459CB"/>
    <w:rsid w:val="0085118D"/>
    <w:rsid w:val="00853F01"/>
    <w:rsid w:val="00862A54"/>
    <w:rsid w:val="008665E3"/>
    <w:rsid w:val="00875CE5"/>
    <w:rsid w:val="00881DA5"/>
    <w:rsid w:val="00884E3A"/>
    <w:rsid w:val="00887024"/>
    <w:rsid w:val="008A001C"/>
    <w:rsid w:val="008B0524"/>
    <w:rsid w:val="008B66BB"/>
    <w:rsid w:val="008C2B43"/>
    <w:rsid w:val="008C73BD"/>
    <w:rsid w:val="008C7EC1"/>
    <w:rsid w:val="008D0E10"/>
    <w:rsid w:val="008D7496"/>
    <w:rsid w:val="008E3C68"/>
    <w:rsid w:val="008F1859"/>
    <w:rsid w:val="008F4F86"/>
    <w:rsid w:val="008F4FC2"/>
    <w:rsid w:val="008F64ED"/>
    <w:rsid w:val="00900C91"/>
    <w:rsid w:val="00903D6C"/>
    <w:rsid w:val="009050DE"/>
    <w:rsid w:val="00905C20"/>
    <w:rsid w:val="00906E19"/>
    <w:rsid w:val="0091206B"/>
    <w:rsid w:val="009128D3"/>
    <w:rsid w:val="00914817"/>
    <w:rsid w:val="00915283"/>
    <w:rsid w:val="00915D41"/>
    <w:rsid w:val="00930E2F"/>
    <w:rsid w:val="00935F77"/>
    <w:rsid w:val="00944A36"/>
    <w:rsid w:val="00953BCF"/>
    <w:rsid w:val="00954C92"/>
    <w:rsid w:val="0097108F"/>
    <w:rsid w:val="0098079C"/>
    <w:rsid w:val="009A1B32"/>
    <w:rsid w:val="009B2E53"/>
    <w:rsid w:val="009B35E6"/>
    <w:rsid w:val="009C7B89"/>
    <w:rsid w:val="009D1CB8"/>
    <w:rsid w:val="009F285A"/>
    <w:rsid w:val="009F30DC"/>
    <w:rsid w:val="009F412D"/>
    <w:rsid w:val="009F4C47"/>
    <w:rsid w:val="009F7AD7"/>
    <w:rsid w:val="00A05E88"/>
    <w:rsid w:val="00A07087"/>
    <w:rsid w:val="00A103BA"/>
    <w:rsid w:val="00A11133"/>
    <w:rsid w:val="00A1670C"/>
    <w:rsid w:val="00A205FF"/>
    <w:rsid w:val="00A23BBC"/>
    <w:rsid w:val="00A256F2"/>
    <w:rsid w:val="00A269B0"/>
    <w:rsid w:val="00A32492"/>
    <w:rsid w:val="00A3262F"/>
    <w:rsid w:val="00A3408B"/>
    <w:rsid w:val="00A34D13"/>
    <w:rsid w:val="00A36ABF"/>
    <w:rsid w:val="00A370C1"/>
    <w:rsid w:val="00A44F2F"/>
    <w:rsid w:val="00A47230"/>
    <w:rsid w:val="00A5160D"/>
    <w:rsid w:val="00A55E14"/>
    <w:rsid w:val="00A623A9"/>
    <w:rsid w:val="00A6551B"/>
    <w:rsid w:val="00A71EB1"/>
    <w:rsid w:val="00A732F3"/>
    <w:rsid w:val="00A77D5D"/>
    <w:rsid w:val="00A9264F"/>
    <w:rsid w:val="00AB2E1C"/>
    <w:rsid w:val="00AB449B"/>
    <w:rsid w:val="00AB5199"/>
    <w:rsid w:val="00AC2DFD"/>
    <w:rsid w:val="00AC66D9"/>
    <w:rsid w:val="00AD0A6A"/>
    <w:rsid w:val="00AD38F3"/>
    <w:rsid w:val="00AE01C5"/>
    <w:rsid w:val="00AE262F"/>
    <w:rsid w:val="00AE5680"/>
    <w:rsid w:val="00AF4ACE"/>
    <w:rsid w:val="00AF5E48"/>
    <w:rsid w:val="00B1278A"/>
    <w:rsid w:val="00B13A0E"/>
    <w:rsid w:val="00B15EE4"/>
    <w:rsid w:val="00B22AAA"/>
    <w:rsid w:val="00B24601"/>
    <w:rsid w:val="00B31D9A"/>
    <w:rsid w:val="00B36259"/>
    <w:rsid w:val="00B36F9A"/>
    <w:rsid w:val="00B404BF"/>
    <w:rsid w:val="00B40F89"/>
    <w:rsid w:val="00B430C5"/>
    <w:rsid w:val="00B4363F"/>
    <w:rsid w:val="00B43A51"/>
    <w:rsid w:val="00B47443"/>
    <w:rsid w:val="00B5264D"/>
    <w:rsid w:val="00B55998"/>
    <w:rsid w:val="00B64054"/>
    <w:rsid w:val="00B66543"/>
    <w:rsid w:val="00B728F7"/>
    <w:rsid w:val="00B777F7"/>
    <w:rsid w:val="00B80569"/>
    <w:rsid w:val="00B819B6"/>
    <w:rsid w:val="00B819EA"/>
    <w:rsid w:val="00B8422D"/>
    <w:rsid w:val="00B9202B"/>
    <w:rsid w:val="00BA01F3"/>
    <w:rsid w:val="00BA0824"/>
    <w:rsid w:val="00BA1E34"/>
    <w:rsid w:val="00BB0062"/>
    <w:rsid w:val="00BB102B"/>
    <w:rsid w:val="00BB7DF5"/>
    <w:rsid w:val="00BC3C48"/>
    <w:rsid w:val="00BD1624"/>
    <w:rsid w:val="00BD25E6"/>
    <w:rsid w:val="00BE6446"/>
    <w:rsid w:val="00BE6F75"/>
    <w:rsid w:val="00BF0965"/>
    <w:rsid w:val="00BF3A52"/>
    <w:rsid w:val="00BF6AB5"/>
    <w:rsid w:val="00C075E0"/>
    <w:rsid w:val="00C079FD"/>
    <w:rsid w:val="00C11C69"/>
    <w:rsid w:val="00C2033B"/>
    <w:rsid w:val="00C22224"/>
    <w:rsid w:val="00C23181"/>
    <w:rsid w:val="00C245C5"/>
    <w:rsid w:val="00C43DCE"/>
    <w:rsid w:val="00C6176F"/>
    <w:rsid w:val="00C6653D"/>
    <w:rsid w:val="00C66B6A"/>
    <w:rsid w:val="00C77BB2"/>
    <w:rsid w:val="00C8495D"/>
    <w:rsid w:val="00C85475"/>
    <w:rsid w:val="00C85EA5"/>
    <w:rsid w:val="00C9029D"/>
    <w:rsid w:val="00C91DE8"/>
    <w:rsid w:val="00C9492C"/>
    <w:rsid w:val="00C9575D"/>
    <w:rsid w:val="00CA58F0"/>
    <w:rsid w:val="00CB2EEC"/>
    <w:rsid w:val="00CC2279"/>
    <w:rsid w:val="00CC2327"/>
    <w:rsid w:val="00CC44A5"/>
    <w:rsid w:val="00CC762C"/>
    <w:rsid w:val="00CE07A9"/>
    <w:rsid w:val="00CE24EC"/>
    <w:rsid w:val="00CE2CE3"/>
    <w:rsid w:val="00CF7AFD"/>
    <w:rsid w:val="00D036C1"/>
    <w:rsid w:val="00D06C6F"/>
    <w:rsid w:val="00D07D96"/>
    <w:rsid w:val="00D11D12"/>
    <w:rsid w:val="00D127C9"/>
    <w:rsid w:val="00D13EF4"/>
    <w:rsid w:val="00D238FB"/>
    <w:rsid w:val="00D23945"/>
    <w:rsid w:val="00D26BEF"/>
    <w:rsid w:val="00D35E69"/>
    <w:rsid w:val="00D37444"/>
    <w:rsid w:val="00D44F08"/>
    <w:rsid w:val="00D51445"/>
    <w:rsid w:val="00D54701"/>
    <w:rsid w:val="00D61207"/>
    <w:rsid w:val="00D6261F"/>
    <w:rsid w:val="00D65CA8"/>
    <w:rsid w:val="00D66154"/>
    <w:rsid w:val="00D8485C"/>
    <w:rsid w:val="00D85A62"/>
    <w:rsid w:val="00D95593"/>
    <w:rsid w:val="00D95E15"/>
    <w:rsid w:val="00DA17A3"/>
    <w:rsid w:val="00DA4198"/>
    <w:rsid w:val="00DA4BA6"/>
    <w:rsid w:val="00DA528E"/>
    <w:rsid w:val="00DA7748"/>
    <w:rsid w:val="00DB00DB"/>
    <w:rsid w:val="00DC0417"/>
    <w:rsid w:val="00DC5866"/>
    <w:rsid w:val="00DD39FA"/>
    <w:rsid w:val="00DD4285"/>
    <w:rsid w:val="00DD49A1"/>
    <w:rsid w:val="00DE2C18"/>
    <w:rsid w:val="00DE6833"/>
    <w:rsid w:val="00DF1609"/>
    <w:rsid w:val="00DF40A7"/>
    <w:rsid w:val="00DF71FC"/>
    <w:rsid w:val="00E0751D"/>
    <w:rsid w:val="00E14805"/>
    <w:rsid w:val="00E311E9"/>
    <w:rsid w:val="00E51AA7"/>
    <w:rsid w:val="00E55E1B"/>
    <w:rsid w:val="00E57D86"/>
    <w:rsid w:val="00E613ED"/>
    <w:rsid w:val="00E66255"/>
    <w:rsid w:val="00E66B7E"/>
    <w:rsid w:val="00E70004"/>
    <w:rsid w:val="00E7393F"/>
    <w:rsid w:val="00E748EF"/>
    <w:rsid w:val="00E801EF"/>
    <w:rsid w:val="00E80A01"/>
    <w:rsid w:val="00E91E50"/>
    <w:rsid w:val="00E92D78"/>
    <w:rsid w:val="00E948B1"/>
    <w:rsid w:val="00E96D5C"/>
    <w:rsid w:val="00E97C47"/>
    <w:rsid w:val="00EA43C8"/>
    <w:rsid w:val="00EA62D6"/>
    <w:rsid w:val="00EA72A7"/>
    <w:rsid w:val="00EB34DE"/>
    <w:rsid w:val="00EB4531"/>
    <w:rsid w:val="00EC03B1"/>
    <w:rsid w:val="00ED6CB0"/>
    <w:rsid w:val="00EE0C50"/>
    <w:rsid w:val="00EE11AE"/>
    <w:rsid w:val="00EE34FF"/>
    <w:rsid w:val="00EF56B9"/>
    <w:rsid w:val="00EF6E66"/>
    <w:rsid w:val="00F10168"/>
    <w:rsid w:val="00F13933"/>
    <w:rsid w:val="00F13ED3"/>
    <w:rsid w:val="00F14C31"/>
    <w:rsid w:val="00F150BA"/>
    <w:rsid w:val="00F20E7C"/>
    <w:rsid w:val="00F2460A"/>
    <w:rsid w:val="00F255C4"/>
    <w:rsid w:val="00F277D6"/>
    <w:rsid w:val="00F31B21"/>
    <w:rsid w:val="00F320C6"/>
    <w:rsid w:val="00F376BA"/>
    <w:rsid w:val="00F51BA7"/>
    <w:rsid w:val="00F5719A"/>
    <w:rsid w:val="00F61960"/>
    <w:rsid w:val="00F66878"/>
    <w:rsid w:val="00F76626"/>
    <w:rsid w:val="00F843CC"/>
    <w:rsid w:val="00F93C01"/>
    <w:rsid w:val="00FB261F"/>
    <w:rsid w:val="00FB6672"/>
    <w:rsid w:val="00FC4088"/>
    <w:rsid w:val="00FC65D5"/>
    <w:rsid w:val="00FC70C6"/>
    <w:rsid w:val="00FE56F0"/>
    <w:rsid w:val="00FE5EA5"/>
    <w:rsid w:val="00FF2868"/>
    <w:rsid w:val="00FF5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6852"/>
  <w15:docId w15:val="{9F56CA60-54AD-4201-87F3-35FAE9A6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4C47"/>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CE07A9"/>
    <w:pPr>
      <w:keepNext/>
      <w:widowControl/>
      <w:spacing w:before="120"/>
      <w:jc w:val="both"/>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948B1"/>
    <w:pPr>
      <w:tabs>
        <w:tab w:val="center" w:pos="4536"/>
        <w:tab w:val="right" w:pos="9072"/>
      </w:tabs>
    </w:pPr>
  </w:style>
  <w:style w:type="character" w:customStyle="1" w:styleId="ZhlavChar">
    <w:name w:val="Záhlaví Char"/>
    <w:basedOn w:val="Standardnpsmoodstavce"/>
    <w:link w:val="Zhlav"/>
    <w:uiPriority w:val="99"/>
    <w:rsid w:val="00E948B1"/>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948B1"/>
    <w:pPr>
      <w:tabs>
        <w:tab w:val="center" w:pos="4536"/>
        <w:tab w:val="right" w:pos="9072"/>
      </w:tabs>
    </w:pPr>
  </w:style>
  <w:style w:type="character" w:customStyle="1" w:styleId="ZpatChar">
    <w:name w:val="Zápatí Char"/>
    <w:basedOn w:val="Standardnpsmoodstavce"/>
    <w:link w:val="Zpat"/>
    <w:uiPriority w:val="99"/>
    <w:rsid w:val="00E948B1"/>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2051C7"/>
    <w:pPr>
      <w:ind w:left="720"/>
      <w:contextualSpacing/>
    </w:pPr>
  </w:style>
  <w:style w:type="table" w:styleId="Mkatabulky">
    <w:name w:val="Table Grid"/>
    <w:basedOn w:val="Normlntabulka"/>
    <w:uiPriority w:val="59"/>
    <w:rsid w:val="0049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AE01C5"/>
    <w:rPr>
      <w:sz w:val="20"/>
    </w:rPr>
  </w:style>
  <w:style w:type="character" w:customStyle="1" w:styleId="Nadpis1Char">
    <w:name w:val="Nadpis 1 Char"/>
    <w:basedOn w:val="Standardnpsmoodstavce"/>
    <w:link w:val="Nadpis1"/>
    <w:rsid w:val="00CE07A9"/>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1D6A7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6A7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3757">
      <w:bodyDiv w:val="1"/>
      <w:marLeft w:val="0"/>
      <w:marRight w:val="0"/>
      <w:marTop w:val="0"/>
      <w:marBottom w:val="0"/>
      <w:divBdr>
        <w:top w:val="none" w:sz="0" w:space="0" w:color="auto"/>
        <w:left w:val="none" w:sz="0" w:space="0" w:color="auto"/>
        <w:bottom w:val="none" w:sz="0" w:space="0" w:color="auto"/>
        <w:right w:val="none" w:sz="0" w:space="0" w:color="auto"/>
      </w:divBdr>
    </w:div>
    <w:div w:id="426076346">
      <w:bodyDiv w:val="1"/>
      <w:marLeft w:val="0"/>
      <w:marRight w:val="0"/>
      <w:marTop w:val="0"/>
      <w:marBottom w:val="0"/>
      <w:divBdr>
        <w:top w:val="none" w:sz="0" w:space="0" w:color="auto"/>
        <w:left w:val="none" w:sz="0" w:space="0" w:color="auto"/>
        <w:bottom w:val="none" w:sz="0" w:space="0" w:color="auto"/>
        <w:right w:val="none" w:sz="0" w:space="0" w:color="auto"/>
      </w:divBdr>
    </w:div>
    <w:div w:id="456800818">
      <w:bodyDiv w:val="1"/>
      <w:marLeft w:val="0"/>
      <w:marRight w:val="0"/>
      <w:marTop w:val="0"/>
      <w:marBottom w:val="0"/>
      <w:divBdr>
        <w:top w:val="none" w:sz="0" w:space="0" w:color="auto"/>
        <w:left w:val="none" w:sz="0" w:space="0" w:color="auto"/>
        <w:bottom w:val="none" w:sz="0" w:space="0" w:color="auto"/>
        <w:right w:val="none" w:sz="0" w:space="0" w:color="auto"/>
      </w:divBdr>
    </w:div>
    <w:div w:id="1359118293">
      <w:bodyDiv w:val="1"/>
      <w:marLeft w:val="0"/>
      <w:marRight w:val="0"/>
      <w:marTop w:val="0"/>
      <w:marBottom w:val="0"/>
      <w:divBdr>
        <w:top w:val="none" w:sz="0" w:space="0" w:color="auto"/>
        <w:left w:val="none" w:sz="0" w:space="0" w:color="auto"/>
        <w:bottom w:val="none" w:sz="0" w:space="0" w:color="auto"/>
        <w:right w:val="none" w:sz="0" w:space="0" w:color="auto"/>
      </w:divBdr>
    </w:div>
    <w:div w:id="1554347749">
      <w:bodyDiv w:val="1"/>
      <w:marLeft w:val="0"/>
      <w:marRight w:val="0"/>
      <w:marTop w:val="0"/>
      <w:marBottom w:val="0"/>
      <w:divBdr>
        <w:top w:val="none" w:sz="0" w:space="0" w:color="auto"/>
        <w:left w:val="none" w:sz="0" w:space="0" w:color="auto"/>
        <w:bottom w:val="none" w:sz="0" w:space="0" w:color="auto"/>
        <w:right w:val="none" w:sz="0" w:space="0" w:color="auto"/>
      </w:divBdr>
    </w:div>
    <w:div w:id="1629818806">
      <w:bodyDiv w:val="1"/>
      <w:marLeft w:val="0"/>
      <w:marRight w:val="0"/>
      <w:marTop w:val="0"/>
      <w:marBottom w:val="0"/>
      <w:divBdr>
        <w:top w:val="none" w:sz="0" w:space="0" w:color="auto"/>
        <w:left w:val="none" w:sz="0" w:space="0" w:color="auto"/>
        <w:bottom w:val="none" w:sz="0" w:space="0" w:color="auto"/>
        <w:right w:val="none" w:sz="0" w:space="0" w:color="auto"/>
      </w:divBdr>
    </w:div>
    <w:div w:id="1705910637">
      <w:bodyDiv w:val="1"/>
      <w:marLeft w:val="0"/>
      <w:marRight w:val="0"/>
      <w:marTop w:val="0"/>
      <w:marBottom w:val="0"/>
      <w:divBdr>
        <w:top w:val="none" w:sz="0" w:space="0" w:color="auto"/>
        <w:left w:val="none" w:sz="0" w:space="0" w:color="auto"/>
        <w:bottom w:val="none" w:sz="0" w:space="0" w:color="auto"/>
        <w:right w:val="none" w:sz="0" w:space="0" w:color="auto"/>
      </w:divBdr>
    </w:div>
    <w:div w:id="1773430477">
      <w:bodyDiv w:val="1"/>
      <w:marLeft w:val="0"/>
      <w:marRight w:val="0"/>
      <w:marTop w:val="0"/>
      <w:marBottom w:val="0"/>
      <w:divBdr>
        <w:top w:val="none" w:sz="0" w:space="0" w:color="auto"/>
        <w:left w:val="none" w:sz="0" w:space="0" w:color="auto"/>
        <w:bottom w:val="none" w:sz="0" w:space="0" w:color="auto"/>
        <w:right w:val="none" w:sz="0" w:space="0" w:color="auto"/>
      </w:divBdr>
    </w:div>
    <w:div w:id="1785660600">
      <w:bodyDiv w:val="1"/>
      <w:marLeft w:val="0"/>
      <w:marRight w:val="0"/>
      <w:marTop w:val="0"/>
      <w:marBottom w:val="0"/>
      <w:divBdr>
        <w:top w:val="none" w:sz="0" w:space="0" w:color="auto"/>
        <w:left w:val="none" w:sz="0" w:space="0" w:color="auto"/>
        <w:bottom w:val="none" w:sz="0" w:space="0" w:color="auto"/>
        <w:right w:val="none" w:sz="0" w:space="0" w:color="auto"/>
      </w:divBdr>
    </w:div>
    <w:div w:id="18941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F874-ECD8-45A0-9480-12ED794F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1185</Words>
  <Characters>6992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KOTRBOVÁ Marcela</cp:lastModifiedBy>
  <cp:revision>5</cp:revision>
  <cp:lastPrinted>2024-03-01T05:20:00Z</cp:lastPrinted>
  <dcterms:created xsi:type="dcterms:W3CDTF">2024-02-14T07:42:00Z</dcterms:created>
  <dcterms:modified xsi:type="dcterms:W3CDTF">2024-03-01T08:52:00Z</dcterms:modified>
</cp:coreProperties>
</file>