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5211200332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Salesiánská</w:t>
      </w:r>
      <w:r>
        <w:rPr>
          <w:spacing w:val="-10"/>
        </w:rPr>
        <w:t> </w:t>
      </w:r>
      <w:r>
        <w:rPr/>
        <w:t>provincie</w:t>
      </w:r>
      <w:r>
        <w:rPr>
          <w:spacing w:val="-11"/>
        </w:rPr>
        <w:t> </w:t>
      </w:r>
      <w:r>
        <w:rPr>
          <w:spacing w:val="-2"/>
        </w:rPr>
        <w:t>Praha</w:t>
      </w:r>
    </w:p>
    <w:p>
      <w:pPr>
        <w:pStyle w:val="BodyText"/>
        <w:spacing w:line="265" w:lineRule="exact"/>
        <w:ind w:left="382"/>
        <w:jc w:val="left"/>
      </w:pPr>
      <w:r>
        <w:rPr/>
        <w:t>evidovaná</w:t>
      </w:r>
      <w:r>
        <w:rPr>
          <w:spacing w:val="-6"/>
        </w:rPr>
        <w:t> </w:t>
      </w:r>
      <w:r>
        <w:rPr/>
        <w:t>církevní</w:t>
      </w:r>
      <w:r>
        <w:rPr>
          <w:spacing w:val="-8"/>
        </w:rPr>
        <w:t> </w:t>
      </w:r>
      <w:r>
        <w:rPr/>
        <w:t>právnická</w:t>
      </w:r>
      <w:r>
        <w:rPr>
          <w:spacing w:val="-9"/>
        </w:rPr>
        <w:t> </w:t>
      </w:r>
      <w:r>
        <w:rPr>
          <w:spacing w:val="-4"/>
        </w:rPr>
        <w:t>osoba</w:t>
      </w:r>
    </w:p>
    <w:p>
      <w:pPr>
        <w:pStyle w:val="BodyText"/>
        <w:tabs>
          <w:tab w:pos="3257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Kobyliské</w:t>
      </w:r>
      <w:r>
        <w:rPr>
          <w:spacing w:val="-6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1000/1,</w:t>
      </w:r>
      <w:r>
        <w:rPr>
          <w:spacing w:val="-6"/>
        </w:rPr>
        <w:t> </w:t>
      </w:r>
      <w:r>
        <w:rPr/>
        <w:t>182</w:t>
      </w:r>
      <w:r>
        <w:rPr>
          <w:spacing w:val="-2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6"/>
        </w:rPr>
        <w:t> </w:t>
      </w: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Kobylisy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00406929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Michalem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ekonomem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2202203438/2010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5211200332 o poskytnutí finančních prostředků ze Státního fondu životního prostředí ČR ze dne 17.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8"/>
          <w:sz w:val="20"/>
        </w:rPr>
        <w:t> </w:t>
      </w:r>
      <w:r>
        <w:rPr>
          <w:sz w:val="20"/>
        </w:rPr>
        <w:t>12/2021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25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826"/>
        <w:jc w:val="both"/>
      </w:pPr>
      <w:r>
        <w:rPr/>
        <w:t>„Rekonstrukce</w:t>
      </w:r>
      <w:r>
        <w:rPr>
          <w:spacing w:val="-7"/>
        </w:rPr>
        <w:t> </w:t>
      </w:r>
      <w:r>
        <w:rPr/>
        <w:t>budovy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na</w:t>
      </w:r>
      <w:r>
        <w:rPr>
          <w:spacing w:val="-7"/>
        </w:rPr>
        <w:t> </w:t>
      </w:r>
      <w:r>
        <w:rPr/>
        <w:t>adrese</w:t>
      </w:r>
      <w:r>
        <w:rPr>
          <w:spacing w:val="-7"/>
        </w:rPr>
        <w:t> </w:t>
      </w:r>
      <w:r>
        <w:rPr/>
        <w:t>Zborovské</w:t>
      </w:r>
      <w:r>
        <w:rPr>
          <w:spacing w:val="-7"/>
        </w:rPr>
        <w:t> </w:t>
      </w:r>
      <w:r>
        <w:rPr/>
        <w:t>nám.</w:t>
      </w:r>
      <w:r>
        <w:rPr>
          <w:spacing w:val="-6"/>
        </w:rPr>
        <w:t> </w:t>
      </w:r>
      <w:r>
        <w:rPr/>
        <w:t>2018,</w:t>
      </w:r>
      <w:r>
        <w:rPr>
          <w:spacing w:val="-6"/>
        </w:rPr>
        <w:t> </w:t>
      </w:r>
      <w:r>
        <w:rPr>
          <w:spacing w:val="-2"/>
        </w:rPr>
        <w:t>Pardubice“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poskytována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Nařízením</w:t>
      </w:r>
      <w:r>
        <w:rPr>
          <w:spacing w:val="-5"/>
          <w:sz w:val="20"/>
        </w:rPr>
        <w:t> </w:t>
      </w:r>
      <w:r>
        <w:rPr>
          <w:sz w:val="20"/>
        </w:rPr>
        <w:t>Komise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651/2014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7"/>
          <w:sz w:val="20"/>
        </w:rPr>
        <w:t> </w:t>
      </w:r>
      <w:r>
        <w:rPr>
          <w:sz w:val="20"/>
        </w:rPr>
        <w:t>dne</w:t>
      </w:r>
      <w:r>
        <w:rPr>
          <w:spacing w:val="-7"/>
          <w:sz w:val="20"/>
        </w:rPr>
        <w:t> </w:t>
      </w:r>
      <w:r>
        <w:rPr>
          <w:sz w:val="20"/>
        </w:rPr>
        <w:t>17.</w:t>
      </w:r>
      <w:r>
        <w:rPr>
          <w:spacing w:val="-6"/>
          <w:sz w:val="20"/>
        </w:rPr>
        <w:t> </w:t>
      </w:r>
      <w:r>
        <w:rPr>
          <w:sz w:val="20"/>
        </w:rPr>
        <w:t>června</w:t>
      </w:r>
      <w:r>
        <w:rPr>
          <w:spacing w:val="-7"/>
          <w:sz w:val="20"/>
        </w:rPr>
        <w:t> </w:t>
      </w:r>
      <w:r>
        <w:rPr>
          <w:sz w:val="20"/>
        </w:rPr>
        <w:t>2014,</w:t>
      </w:r>
      <w:r>
        <w:rPr>
          <w:spacing w:val="-6"/>
          <w:sz w:val="20"/>
        </w:rPr>
        <w:t> </w:t>
      </w:r>
      <w:r>
        <w:rPr>
          <w:sz w:val="20"/>
        </w:rPr>
        <w:t>kterým se v souladu s články 107 a 108 Smlouvy prohlašují určité kategorie podpory za slučitelné s vnitřním trhem (obecné nařízení o blokových výjimkách), zveřejněném v Úředním věstníku EU dne 26. června 2014 a jejím oznámením SA.101912 (článek 38).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spacing w:before="1"/>
        <w:ind w:right="105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256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310,98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ind w:left="741"/>
      </w:pPr>
      <w:r>
        <w:rPr/>
        <w:t>čtyři</w:t>
      </w:r>
      <w:r>
        <w:rPr>
          <w:spacing w:val="-5"/>
        </w:rPr>
        <w:t> </w:t>
      </w:r>
      <w:r>
        <w:rPr/>
        <w:t>miliony</w:t>
      </w:r>
      <w:r>
        <w:rPr>
          <w:spacing w:val="-6"/>
        </w:rPr>
        <w:t> </w:t>
      </w:r>
      <w:r>
        <w:rPr/>
        <w:t>dvě</w:t>
      </w:r>
      <w:r>
        <w:rPr>
          <w:spacing w:val="-5"/>
        </w:rPr>
        <w:t> </w:t>
      </w:r>
      <w:r>
        <w:rPr/>
        <w:t>stě</w:t>
      </w:r>
      <w:r>
        <w:rPr>
          <w:spacing w:val="-7"/>
        </w:rPr>
        <w:t> </w:t>
      </w:r>
      <w:r>
        <w:rPr/>
        <w:t>padesát</w:t>
      </w:r>
      <w:r>
        <w:rPr>
          <w:spacing w:val="-5"/>
        </w:rPr>
        <w:t> </w:t>
      </w:r>
      <w:r>
        <w:rPr/>
        <w:t>šest</w:t>
      </w:r>
      <w:r>
        <w:rPr>
          <w:spacing w:val="-6"/>
        </w:rPr>
        <w:t> </w:t>
      </w:r>
      <w:r>
        <w:rPr/>
        <w:t>tisíc</w:t>
      </w:r>
      <w:r>
        <w:rPr>
          <w:spacing w:val="-5"/>
        </w:rPr>
        <w:t> </w:t>
      </w:r>
      <w:r>
        <w:rPr/>
        <w:t>tři</w:t>
      </w:r>
      <w:r>
        <w:rPr>
          <w:spacing w:val="-6"/>
        </w:rPr>
        <w:t> </w:t>
      </w:r>
      <w:r>
        <w:rPr/>
        <w:t>sta</w:t>
      </w:r>
      <w:r>
        <w:rPr>
          <w:spacing w:val="-2"/>
        </w:rPr>
        <w:t> </w:t>
      </w:r>
      <w:r>
        <w:rPr/>
        <w:t>deset</w:t>
      </w:r>
      <w:r>
        <w:rPr>
          <w:spacing w:val="-4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českých,</w:t>
      </w:r>
      <w:r>
        <w:rPr>
          <w:spacing w:val="-5"/>
        </w:rPr>
        <w:t> </w:t>
      </w:r>
      <w:r>
        <w:rPr/>
        <w:t>devadesát</w:t>
      </w:r>
      <w:r>
        <w:rPr>
          <w:spacing w:val="-6"/>
        </w:rPr>
        <w:t> </w:t>
      </w:r>
      <w:r>
        <w:rPr/>
        <w:t>osm</w:t>
      </w:r>
      <w:r>
        <w:rPr>
          <w:spacing w:val="-5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9 458 468,85 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45,00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6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limitována</w:t>
      </w:r>
      <w:r>
        <w:rPr>
          <w:spacing w:val="17"/>
          <w:sz w:val="20"/>
        </w:rPr>
        <w:t> </w:t>
      </w:r>
      <w:r>
        <w:rPr>
          <w:sz w:val="20"/>
        </w:rPr>
        <w:t>částkou</w:t>
      </w:r>
      <w:r>
        <w:rPr>
          <w:spacing w:val="18"/>
          <w:sz w:val="20"/>
        </w:rPr>
        <w:t> </w:t>
      </w:r>
      <w:r>
        <w:rPr>
          <w:sz w:val="20"/>
        </w:rPr>
        <w:t>uvedenou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1.</w:t>
      </w:r>
      <w:r>
        <w:rPr>
          <w:spacing w:val="16"/>
          <w:sz w:val="20"/>
        </w:rPr>
        <w:t> </w:t>
      </w:r>
      <w:r>
        <w:rPr>
          <w:sz w:val="20"/>
        </w:rPr>
        <w:t>Pokud</w:t>
      </w:r>
      <w:r>
        <w:rPr>
          <w:spacing w:val="19"/>
          <w:sz w:val="20"/>
        </w:rPr>
        <w:t> </w:t>
      </w:r>
      <w:r>
        <w:rPr>
          <w:sz w:val="20"/>
        </w:rPr>
        <w:t>skutečné</w:t>
      </w:r>
      <w:r>
        <w:rPr>
          <w:spacing w:val="15"/>
          <w:sz w:val="20"/>
        </w:rPr>
        <w:t> </w:t>
      </w:r>
      <w:r>
        <w:rPr>
          <w:sz w:val="20"/>
        </w:rPr>
        <w:t>výdaje</w:t>
      </w:r>
      <w:r>
        <w:rPr>
          <w:spacing w:val="17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(a</w:t>
      </w:r>
      <w:r>
        <w:rPr>
          <w:spacing w:val="17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1" w:right="11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1. února 2020;</w:t>
      </w:r>
      <w:r>
        <w:rPr>
          <w:spacing w:val="-2"/>
          <w:sz w:val="20"/>
        </w:rPr>
        <w:t> </w:t>
      </w:r>
      <w:r>
        <w:rPr>
          <w:sz w:val="20"/>
        </w:rPr>
        <w:t>ustanovení článku 10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5"/>
          <w:sz w:val="20"/>
        </w:rPr>
        <w:t> </w:t>
      </w:r>
      <w:r>
        <w:rPr>
          <w:sz w:val="20"/>
        </w:rPr>
        <w:t>dodavatelům</w:t>
      </w:r>
      <w:r>
        <w:rPr>
          <w:spacing w:val="56"/>
          <w:sz w:val="20"/>
        </w:rPr>
        <w:t> </w:t>
      </w:r>
      <w:r>
        <w:rPr>
          <w:sz w:val="20"/>
        </w:rPr>
        <w:t>lze</w:t>
      </w:r>
      <w:r>
        <w:rPr>
          <w:spacing w:val="5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7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4"/>
          <w:sz w:val="20"/>
        </w:rPr>
        <w:t> </w:t>
      </w:r>
      <w:r>
        <w:rPr>
          <w:sz w:val="20"/>
        </w:rPr>
        <w:t>za</w:t>
      </w:r>
      <w:r>
        <w:rPr>
          <w:spacing w:val="58"/>
          <w:sz w:val="20"/>
        </w:rPr>
        <w:t> </w:t>
      </w:r>
      <w:r>
        <w:rPr>
          <w:sz w:val="20"/>
        </w:rPr>
        <w:t>stavební</w:t>
      </w:r>
      <w:r>
        <w:rPr>
          <w:spacing w:val="57"/>
          <w:sz w:val="20"/>
        </w:rPr>
        <w:t> </w:t>
      </w:r>
      <w:r>
        <w:rPr>
          <w:sz w:val="20"/>
        </w:rPr>
        <w:t>práce,</w:t>
      </w:r>
      <w:r>
        <w:rPr>
          <w:spacing w:val="58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74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40"/>
          <w:sz w:val="20"/>
        </w:rPr>
        <w:t> </w:t>
      </w:r>
      <w:r>
        <w:rPr>
          <w:sz w:val="20"/>
        </w:rPr>
        <w:t>článků 10 a 11 Výzvy.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20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poskytovat</w:t>
      </w:r>
      <w:r>
        <w:rPr>
          <w:spacing w:val="18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1"/>
          <w:sz w:val="20"/>
        </w:rPr>
        <w:t> </w:t>
      </w:r>
      <w:r>
        <w:rPr>
          <w:w w:val="95"/>
          <w:sz w:val="20"/>
        </w:rPr>
        <w:t>prostředky</w:t>
      </w:r>
      <w:r>
        <w:rPr>
          <w:spacing w:val="18"/>
          <w:sz w:val="20"/>
        </w:rPr>
        <w:t> </w:t>
      </w:r>
      <w:r>
        <w:rPr>
          <w:w w:val="95"/>
          <w:sz w:val="20"/>
        </w:rPr>
        <w:t>průběžně</w:t>
      </w:r>
      <w:r>
        <w:rPr>
          <w:spacing w:val="24"/>
          <w:sz w:val="20"/>
        </w:rPr>
        <w:t> </w:t>
      </w:r>
      <w:r>
        <w:rPr>
          <w:w w:val="95"/>
          <w:sz w:val="20"/>
        </w:rPr>
        <w:t>postupem</w:t>
      </w:r>
      <w:r>
        <w:rPr>
          <w:spacing w:val="20"/>
          <w:sz w:val="20"/>
        </w:rPr>
        <w:t> </w:t>
      </w:r>
      <w:r>
        <w:rPr>
          <w:w w:val="95"/>
          <w:sz w:val="20"/>
        </w:rPr>
        <w:t>stanoveným</w:t>
      </w:r>
      <w:r>
        <w:rPr>
          <w:spacing w:val="23"/>
          <w:sz w:val="20"/>
        </w:rPr>
        <w:t> </w:t>
      </w:r>
      <w:r>
        <w:rPr>
          <w:w w:val="95"/>
          <w:sz w:val="20"/>
        </w:rPr>
        <w:t>touto</w:t>
      </w:r>
      <w:r>
        <w:rPr>
          <w:spacing w:val="22"/>
          <w:sz w:val="20"/>
        </w:rPr>
        <w:t> </w:t>
      </w:r>
      <w:r>
        <w:rPr>
          <w:w w:val="95"/>
          <w:sz w:val="20"/>
        </w:rPr>
        <w:t>Smlouvou</w:t>
      </w:r>
      <w:r>
        <w:rPr>
          <w:spacing w:val="22"/>
          <w:sz w:val="20"/>
        </w:rPr>
        <w:t> </w:t>
      </w:r>
      <w:r>
        <w:rPr>
          <w:w w:val="95"/>
          <w:sz w:val="20"/>
        </w:rPr>
        <w:t>tak,</w:t>
      </w:r>
      <w:r>
        <w:rPr>
          <w:spacing w:val="20"/>
          <w:sz w:val="20"/>
        </w:rPr>
        <w:t> </w:t>
      </w:r>
      <w:r>
        <w:rPr>
          <w:w w:val="95"/>
          <w:sz w:val="20"/>
        </w:rPr>
        <w:t>aby</w:t>
      </w:r>
      <w:r>
        <w:rPr>
          <w:spacing w:val="19"/>
          <w:sz w:val="20"/>
        </w:rPr>
        <w:t> </w:t>
      </w:r>
      <w:r>
        <w:rPr>
          <w:spacing w:val="-5"/>
          <w:w w:val="95"/>
          <w:sz w:val="20"/>
        </w:rPr>
        <w:t>byl</w:t>
      </w:r>
    </w:p>
    <w:p>
      <w:pPr>
        <w:pStyle w:val="BodyText"/>
        <w:spacing w:before="1"/>
        <w:ind w:left="0" w:right="2319"/>
        <w:jc w:val="righ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2394" w:hanging="66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"/>
        <w:ind w:left="0"/>
        <w:jc w:val="left"/>
        <w:rPr>
          <w:sz w:val="8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4884"/>
      </w:tblGrid>
      <w:tr>
        <w:trPr>
          <w:trHeight w:val="506" w:hRule="atLeast"/>
        </w:trPr>
        <w:tc>
          <w:tcPr>
            <w:tcW w:w="4514" w:type="dxa"/>
          </w:tcPr>
          <w:p>
            <w:pPr>
              <w:pStyle w:val="TableParagraph"/>
              <w:spacing w:before="122"/>
              <w:ind w:left="1972" w:right="1945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2"/>
              <w:ind w:left="0" w:right="1928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8" w:hRule="atLeast"/>
        </w:trPr>
        <w:tc>
          <w:tcPr>
            <w:tcW w:w="4514" w:type="dxa"/>
          </w:tcPr>
          <w:p>
            <w:pPr>
              <w:pStyle w:val="TableParagraph"/>
              <w:spacing w:before="122"/>
              <w:ind w:left="1936" w:right="19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2"/>
              <w:ind w:left="0" w:right="187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310,98</w:t>
            </w:r>
          </w:p>
        </w:tc>
      </w:tr>
    </w:tbl>
    <w:p>
      <w:pPr>
        <w:spacing w:after="0"/>
        <w:jc w:val="right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left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15.3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left"/>
        <w:rPr>
          <w:sz w:val="20"/>
        </w:rPr>
      </w:pPr>
      <w:r>
        <w:rPr>
          <w:sz w:val="20"/>
        </w:rPr>
        <w:t>Žádostí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předložením</w:t>
      </w:r>
      <w:r>
        <w:rPr>
          <w:spacing w:val="35"/>
          <w:sz w:val="20"/>
        </w:rPr>
        <w:t> </w:t>
      </w:r>
      <w:r>
        <w:rPr>
          <w:sz w:val="20"/>
        </w:rPr>
        <w:t>kopií</w:t>
      </w:r>
      <w:r>
        <w:rPr>
          <w:spacing w:val="34"/>
          <w:sz w:val="20"/>
        </w:rPr>
        <w:t> </w:t>
      </w:r>
      <w:r>
        <w:rPr>
          <w:sz w:val="20"/>
        </w:rPr>
        <w:t>faktur</w:t>
      </w:r>
      <w:r>
        <w:rPr>
          <w:spacing w:val="34"/>
          <w:sz w:val="20"/>
        </w:rPr>
        <w:t> </w:t>
      </w:r>
      <w:r>
        <w:rPr>
          <w:sz w:val="20"/>
        </w:rPr>
        <w:t>příjemce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mj.</w:t>
      </w:r>
      <w:r>
        <w:rPr>
          <w:spacing w:val="34"/>
          <w:sz w:val="20"/>
        </w:rPr>
        <w:t> </w:t>
      </w:r>
      <w:r>
        <w:rPr>
          <w:sz w:val="20"/>
        </w:rPr>
        <w:t>potvrzuje,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předložené</w:t>
      </w:r>
      <w:r>
        <w:rPr>
          <w:spacing w:val="33"/>
          <w:sz w:val="20"/>
        </w:rPr>
        <w:t> </w:t>
      </w:r>
      <w:r>
        <w:rPr>
          <w:sz w:val="20"/>
        </w:rPr>
        <w:t>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0" w:hanging="426"/>
        <w:jc w:val="left"/>
        <w:rPr>
          <w:sz w:val="20"/>
        </w:rPr>
      </w:pPr>
      <w:r>
        <w:rPr>
          <w:sz w:val="20"/>
        </w:rPr>
        <w:t>Fondu</w:t>
      </w:r>
      <w:r>
        <w:rPr>
          <w:spacing w:val="79"/>
          <w:sz w:val="20"/>
        </w:rPr>
        <w:t> </w:t>
      </w:r>
      <w:r>
        <w:rPr>
          <w:sz w:val="20"/>
        </w:rPr>
        <w:t>mohou</w:t>
      </w:r>
      <w:r>
        <w:rPr>
          <w:spacing w:val="77"/>
          <w:sz w:val="20"/>
        </w:rPr>
        <w:t> </w:t>
      </w:r>
      <w:r>
        <w:rPr>
          <w:sz w:val="20"/>
        </w:rPr>
        <w:t>být</w:t>
      </w:r>
      <w:r>
        <w:rPr>
          <w:spacing w:val="78"/>
          <w:sz w:val="20"/>
        </w:rPr>
        <w:t> </w:t>
      </w:r>
      <w:r>
        <w:rPr>
          <w:sz w:val="20"/>
        </w:rPr>
        <w:t>předloženy</w:t>
      </w:r>
      <w:r>
        <w:rPr>
          <w:spacing w:val="79"/>
          <w:sz w:val="20"/>
        </w:rPr>
        <w:t> </w:t>
      </w:r>
      <w:r>
        <w:rPr>
          <w:sz w:val="20"/>
        </w:rPr>
        <w:t>faktury</w:t>
      </w:r>
      <w:r>
        <w:rPr>
          <w:spacing w:val="79"/>
          <w:sz w:val="20"/>
        </w:rPr>
        <w:t> </w:t>
      </w:r>
      <w:r>
        <w:rPr>
          <w:sz w:val="20"/>
        </w:rPr>
        <w:t>již</w:t>
      </w:r>
      <w:r>
        <w:rPr>
          <w:spacing w:val="79"/>
          <w:sz w:val="20"/>
        </w:rPr>
        <w:t> </w:t>
      </w:r>
      <w:r>
        <w:rPr>
          <w:sz w:val="20"/>
        </w:rPr>
        <w:t>uhrazené.</w:t>
      </w:r>
      <w:r>
        <w:rPr>
          <w:spacing w:val="52"/>
          <w:w w:val="150"/>
          <w:sz w:val="20"/>
        </w:rPr>
        <w:t> </w:t>
      </w:r>
      <w:r>
        <w:rPr>
          <w:sz w:val="20"/>
        </w:rPr>
        <w:t>Fond</w:t>
      </w:r>
      <w:r>
        <w:rPr>
          <w:spacing w:val="52"/>
          <w:w w:val="150"/>
          <w:sz w:val="20"/>
        </w:rPr>
        <w:t> </w:t>
      </w:r>
      <w:r>
        <w:rPr>
          <w:sz w:val="20"/>
        </w:rPr>
        <w:t>akceptuje</w:t>
      </w:r>
      <w:r>
        <w:rPr>
          <w:spacing w:val="78"/>
          <w:sz w:val="20"/>
        </w:rPr>
        <w:t> </w:t>
      </w:r>
      <w:r>
        <w:rPr>
          <w:sz w:val="20"/>
        </w:rPr>
        <w:t>předložení</w:t>
      </w:r>
      <w:r>
        <w:rPr>
          <w:spacing w:val="79"/>
          <w:sz w:val="20"/>
        </w:rPr>
        <w:t> </w:t>
      </w:r>
      <w:r>
        <w:rPr>
          <w:sz w:val="20"/>
        </w:rPr>
        <w:t>faktur</w:t>
      </w:r>
      <w:r>
        <w:rPr>
          <w:spacing w:val="79"/>
          <w:sz w:val="20"/>
        </w:rPr>
        <w:t> </w:t>
      </w:r>
      <w:r>
        <w:rPr>
          <w:sz w:val="20"/>
        </w:rPr>
        <w:t>i</w:t>
      </w:r>
      <w:r>
        <w:rPr>
          <w:spacing w:val="7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  <w:jc w:val="left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25" w:top="106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12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16" w:hanging="281"/>
        <w:jc w:val="both"/>
        <w:rPr>
          <w:sz w:val="20"/>
        </w:rPr>
      </w:pPr>
      <w:r>
        <w:rPr>
          <w:sz w:val="20"/>
        </w:rPr>
        <w:t>dojde k</w:t>
      </w:r>
      <w:r>
        <w:rPr>
          <w:spacing w:val="-2"/>
          <w:sz w:val="20"/>
        </w:rPr>
        <w:t> </w:t>
      </w:r>
      <w:r>
        <w:rPr>
          <w:sz w:val="20"/>
        </w:rPr>
        <w:t>zateplení obvodového pláště budovy, výměně a renovaci otvorových výplní, realizaci systémů</w:t>
      </w:r>
      <w:r>
        <w:rPr>
          <w:spacing w:val="80"/>
          <w:sz w:val="20"/>
        </w:rPr>
        <w:t> </w:t>
      </w:r>
      <w:r>
        <w:rPr>
          <w:sz w:val="20"/>
        </w:rPr>
        <w:t>nuceného</w:t>
      </w:r>
      <w:r>
        <w:rPr>
          <w:spacing w:val="80"/>
          <w:sz w:val="20"/>
        </w:rPr>
        <w:t> </w:t>
      </w:r>
      <w:r>
        <w:rPr>
          <w:sz w:val="20"/>
        </w:rPr>
        <w:t>větrání</w:t>
      </w:r>
      <w:r>
        <w:rPr>
          <w:spacing w:val="80"/>
          <w:sz w:val="20"/>
        </w:rPr>
        <w:t> </w:t>
      </w:r>
      <w:r>
        <w:rPr>
          <w:sz w:val="20"/>
        </w:rPr>
        <w:t>s rekuperací</w:t>
      </w:r>
      <w:r>
        <w:rPr>
          <w:spacing w:val="80"/>
          <w:sz w:val="20"/>
        </w:rPr>
        <w:t> </w:t>
      </w:r>
      <w:r>
        <w:rPr>
          <w:sz w:val="20"/>
        </w:rPr>
        <w:t>odpadního</w:t>
      </w:r>
      <w:r>
        <w:rPr>
          <w:spacing w:val="80"/>
          <w:sz w:val="20"/>
        </w:rPr>
        <w:t> </w:t>
      </w:r>
      <w:r>
        <w:rPr>
          <w:sz w:val="20"/>
        </w:rPr>
        <w:t>tepla,</w:t>
      </w:r>
      <w:r>
        <w:rPr>
          <w:spacing w:val="80"/>
          <w:sz w:val="20"/>
        </w:rPr>
        <w:t> </w:t>
      </w:r>
      <w:r>
        <w:rPr>
          <w:sz w:val="20"/>
        </w:rPr>
        <w:t>instalaci</w:t>
      </w:r>
      <w:r>
        <w:rPr>
          <w:spacing w:val="80"/>
          <w:sz w:val="20"/>
        </w:rPr>
        <w:t> </w:t>
      </w:r>
      <w:r>
        <w:rPr>
          <w:sz w:val="20"/>
        </w:rPr>
        <w:t>fotovoltaického</w:t>
      </w:r>
      <w:r>
        <w:rPr>
          <w:spacing w:val="80"/>
          <w:sz w:val="20"/>
        </w:rPr>
        <w:t> </w:t>
      </w:r>
      <w:r>
        <w:rPr>
          <w:sz w:val="20"/>
        </w:rPr>
        <w:t>systému a k výměně zdroje pro vytápění,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2" w:after="0"/>
        <w:ind w:left="1090" w:right="116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7"/>
        <w:gridCol w:w="1625"/>
        <w:gridCol w:w="1796"/>
        <w:gridCol w:w="1671"/>
      </w:tblGrid>
      <w:tr>
        <w:trPr>
          <w:trHeight w:val="506" w:hRule="atLeast"/>
        </w:trPr>
        <w:tc>
          <w:tcPr>
            <w:tcW w:w="3737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0" w:hRule="atLeast"/>
        </w:trPr>
        <w:tc>
          <w:tcPr>
            <w:tcW w:w="3737" w:type="dxa"/>
          </w:tcPr>
          <w:p>
            <w:pPr>
              <w:pStyle w:val="TableParagraph"/>
              <w:spacing w:line="265" w:lineRule="exact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výkon</w:t>
            </w:r>
          </w:p>
          <w:p>
            <w:pPr>
              <w:pStyle w:val="TableParagraph"/>
              <w:spacing w:line="245" w:lineRule="exact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MWe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0.019</w:t>
            </w:r>
          </w:p>
        </w:tc>
      </w:tr>
      <w:tr>
        <w:trPr>
          <w:trHeight w:val="532" w:hRule="atLeast"/>
        </w:trPr>
        <w:tc>
          <w:tcPr>
            <w:tcW w:w="3737" w:type="dxa"/>
          </w:tcPr>
          <w:p>
            <w:pPr>
              <w:pStyle w:val="TableParagraph"/>
              <w:spacing w:line="266" w:lineRule="exact"/>
              <w:ind w:left="388" w:right="57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tepelný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výkon zdroje na zemní plyn (MWt)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pacing w:val="-5"/>
                <w:sz w:val="20"/>
              </w:rPr>
              <w:t>MWt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pacing w:val="-4"/>
                <w:sz w:val="20"/>
              </w:rPr>
              <w:t>0.20</w:t>
            </w:r>
          </w:p>
        </w:tc>
      </w:tr>
      <w:tr>
        <w:trPr>
          <w:trHeight w:val="506" w:hRule="atLeast"/>
        </w:trPr>
        <w:tc>
          <w:tcPr>
            <w:tcW w:w="373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67.40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32.40</w:t>
            </w:r>
          </w:p>
        </w:tc>
      </w:tr>
      <w:tr>
        <w:trPr>
          <w:trHeight w:val="506" w:hRule="atLeast"/>
        </w:trPr>
        <w:tc>
          <w:tcPr>
            <w:tcW w:w="373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895.30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440.30</w:t>
            </w:r>
          </w:p>
        </w:tc>
      </w:tr>
      <w:tr>
        <w:trPr>
          <w:trHeight w:val="532" w:hRule="atLeast"/>
        </w:trPr>
        <w:tc>
          <w:tcPr>
            <w:tcW w:w="3737" w:type="dxa"/>
          </w:tcPr>
          <w:p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1006.90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484.20</w:t>
            </w:r>
          </w:p>
        </w:tc>
      </w:tr>
      <w:tr>
        <w:trPr>
          <w:trHeight w:val="506" w:hRule="atLeast"/>
        </w:trPr>
        <w:tc>
          <w:tcPr>
            <w:tcW w:w="3737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79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7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75.85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splňovat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stanovené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13.1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g)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výstupů) 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pěti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 (čl. 12 písm. f) Výzvy, včetně poznámky pod čarou č. 10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12 písm. b)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6"/>
          <w:sz w:val="20"/>
        </w:rPr>
        <w:t> </w:t>
      </w:r>
      <w:r>
        <w:rPr>
          <w:sz w:val="20"/>
        </w:rPr>
        <w:t>tzv.</w:t>
      </w:r>
      <w:r>
        <w:rPr>
          <w:spacing w:val="-5"/>
          <w:sz w:val="20"/>
        </w:rPr>
        <w:t> </w:t>
      </w:r>
      <w:r>
        <w:rPr>
          <w:sz w:val="20"/>
        </w:rPr>
        <w:t>dvojímu</w:t>
      </w:r>
      <w:r>
        <w:rPr>
          <w:spacing w:val="-2"/>
          <w:sz w:val="20"/>
        </w:rPr>
        <w:t> </w:t>
      </w:r>
      <w:r>
        <w:rPr>
          <w:sz w:val="20"/>
        </w:rPr>
        <w:t>financování,</w:t>
      </w:r>
      <w:r>
        <w:rPr>
          <w:spacing w:val="-6"/>
          <w:sz w:val="20"/>
        </w:rPr>
        <w:t> </w:t>
      </w:r>
      <w:r>
        <w:rPr>
          <w:sz w:val="20"/>
        </w:rPr>
        <w:t>tj.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5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25" w:top="1060" w:bottom="162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5" w:hanging="286"/>
        <w:jc w:val="both"/>
        <w:rPr>
          <w:sz w:val="20"/>
        </w:rPr>
      </w:pPr>
      <w:r>
        <w:rPr>
          <w:sz w:val="20"/>
        </w:rPr>
        <w:t>termín dokončení akce do konce 05/2024 a o dodržení tohoto termínu Fond bez zbytečného 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(termínem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13"/>
          <w:sz w:val="20"/>
        </w:rPr>
        <w:t> </w:t>
      </w:r>
      <w:r>
        <w:rPr>
          <w:sz w:val="20"/>
        </w:rPr>
        <w:t>uvedení</w:t>
      </w:r>
      <w:r>
        <w:rPr>
          <w:spacing w:val="-14"/>
          <w:sz w:val="20"/>
        </w:rPr>
        <w:t> </w:t>
      </w:r>
      <w:r>
        <w:rPr>
          <w:sz w:val="20"/>
        </w:rPr>
        <w:t>stavby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trvalému</w:t>
      </w:r>
      <w:r>
        <w:rPr>
          <w:spacing w:val="-13"/>
          <w:sz w:val="20"/>
        </w:rPr>
        <w:t> </w:t>
      </w:r>
      <w:r>
        <w:rPr>
          <w:sz w:val="20"/>
        </w:rPr>
        <w:t>provozu, 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zákonem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183/2006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uzemním</w:t>
      </w:r>
      <w:r>
        <w:rPr>
          <w:spacing w:val="17"/>
          <w:sz w:val="20"/>
        </w:rPr>
        <w:t> </w:t>
      </w:r>
      <w:r>
        <w:rPr>
          <w:sz w:val="20"/>
        </w:rPr>
        <w:t>plánování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stavebním</w:t>
      </w:r>
      <w:r>
        <w:rPr>
          <w:spacing w:val="17"/>
          <w:sz w:val="20"/>
        </w:rPr>
        <w:t> </w:t>
      </w:r>
      <w:r>
        <w:rPr>
          <w:sz w:val="20"/>
        </w:rPr>
        <w:t>řádu</w:t>
      </w:r>
      <w:r>
        <w:rPr>
          <w:spacing w:val="19"/>
          <w:sz w:val="20"/>
        </w:rPr>
        <w:t> </w:t>
      </w:r>
      <w:r>
        <w:rPr>
          <w:sz w:val="20"/>
        </w:rPr>
        <w:t>(stavební</w:t>
      </w:r>
      <w:r>
        <w:rPr>
          <w:spacing w:val="16"/>
          <w:sz w:val="20"/>
        </w:rPr>
        <w:t> </w:t>
      </w:r>
      <w:r>
        <w:rPr>
          <w:sz w:val="20"/>
        </w:rPr>
        <w:t>zákon), v</w:t>
      </w:r>
      <w:r>
        <w:rPr>
          <w:spacing w:val="-14"/>
          <w:sz w:val="20"/>
        </w:rPr>
        <w:t> </w:t>
      </w:r>
      <w:r>
        <w:rPr>
          <w:sz w:val="20"/>
        </w:rPr>
        <w:t>platném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(kolaudační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4"/>
          <w:sz w:val="20"/>
        </w:rPr>
        <w:t> </w:t>
      </w:r>
      <w:r>
        <w:rPr>
          <w:sz w:val="20"/>
        </w:rPr>
        <w:t>doložení</w:t>
      </w:r>
      <w:r>
        <w:rPr>
          <w:spacing w:val="-14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4"/>
          <w:sz w:val="20"/>
        </w:rPr>
        <w:t> </w:t>
      </w:r>
      <w:r>
        <w:rPr>
          <w:sz w:val="20"/>
        </w:rPr>
        <w:t>úřadu,</w:t>
      </w:r>
      <w:r>
        <w:rPr>
          <w:spacing w:val="-14"/>
          <w:sz w:val="20"/>
        </w:rPr>
        <w:t> </w:t>
      </w:r>
      <w:r>
        <w:rPr>
          <w:sz w:val="20"/>
        </w:rPr>
        <w:t>případně</w:t>
      </w:r>
      <w:r>
        <w:rPr>
          <w:spacing w:val="-13"/>
          <w:sz w:val="20"/>
        </w:rPr>
        <w:t> </w:t>
      </w:r>
      <w:r>
        <w:rPr>
          <w:sz w:val="20"/>
        </w:rPr>
        <w:t>písemný</w:t>
      </w:r>
      <w:r>
        <w:rPr>
          <w:spacing w:val="-14"/>
          <w:sz w:val="20"/>
        </w:rPr>
        <w:t> </w:t>
      </w:r>
      <w:r>
        <w:rPr>
          <w:sz w:val="20"/>
        </w:rPr>
        <w:t>souhlas, že stavbu lze užívat)),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08/2024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15 bodu 15.4 Výzvy.</w:t>
      </w:r>
    </w:p>
    <w:p>
      <w:pPr>
        <w:pStyle w:val="BodyText"/>
        <w:spacing w:before="121"/>
        <w:ind w:left="948" w:right="111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</w:t>
      </w:r>
      <w:r>
        <w:rPr>
          <w:spacing w:val="40"/>
          <w:sz w:val="20"/>
        </w:rPr>
        <w:t> </w:t>
      </w:r>
      <w:r>
        <w:rPr>
          <w:sz w:val="20"/>
        </w:rPr>
        <w:t>vycházející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jím</w:t>
      </w:r>
      <w:r>
        <w:rPr>
          <w:spacing w:val="40"/>
          <w:sz w:val="20"/>
        </w:rPr>
        <w:t> </w:t>
      </w:r>
      <w:r>
        <w:rPr>
          <w:sz w:val="20"/>
        </w:rPr>
        <w:t>podané</w:t>
      </w:r>
      <w:r>
        <w:rPr>
          <w:spacing w:val="40"/>
          <w:sz w:val="20"/>
        </w:rPr>
        <w:t> </w:t>
      </w:r>
      <w:r>
        <w:rPr>
          <w:sz w:val="20"/>
        </w:rPr>
        <w:t>informace)</w:t>
      </w:r>
      <w:r>
        <w:rPr>
          <w:spacing w:val="40"/>
          <w:sz w:val="20"/>
        </w:rPr>
        <w:t> </w:t>
      </w:r>
      <w:r>
        <w:rPr>
          <w:sz w:val="20"/>
        </w:rPr>
        <w:t>uvedené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Smlouvě</w:t>
      </w:r>
      <w:r>
        <w:rPr>
          <w:spacing w:val="40"/>
          <w:sz w:val="20"/>
        </w:rPr>
        <w:t> </w:t>
      </w:r>
      <w:r>
        <w:rPr>
          <w:sz w:val="20"/>
        </w:rPr>
        <w:t>není</w:t>
      </w:r>
      <w:r>
        <w:rPr>
          <w:spacing w:val="40"/>
          <w:sz w:val="20"/>
        </w:rPr>
        <w:t> </w:t>
      </w:r>
      <w:r>
        <w:rPr>
          <w:sz w:val="20"/>
        </w:rPr>
        <w:t>pravdivé,</w:t>
      </w:r>
      <w:r>
        <w:rPr>
          <w:spacing w:val="40"/>
          <w:sz w:val="20"/>
        </w:rPr>
        <w:t> </w:t>
      </w:r>
      <w:r>
        <w:rPr>
          <w:sz w:val="20"/>
        </w:rPr>
        <w:t>bude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20" w:left="1320" w:right="1020"/>
        </w:sectPr>
      </w:pPr>
    </w:p>
    <w:p>
      <w:pPr>
        <w:pStyle w:val="BodyText"/>
        <w:spacing w:before="73"/>
        <w:ind w:left="948"/>
        <w:jc w:val="left"/>
      </w:pP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jeho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stanovené</w:t>
      </w:r>
      <w:r>
        <w:rPr>
          <w:spacing w:val="-7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9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d),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Byl-li naplněn účel akce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druhou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třetí</w:t>
      </w:r>
      <w:r>
        <w:rPr>
          <w:spacing w:val="-14"/>
          <w:sz w:val="20"/>
        </w:rPr>
        <w:t> </w:t>
      </w:r>
      <w:r>
        <w:rPr>
          <w:sz w:val="20"/>
        </w:rPr>
        <w:t>odrážkou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4"/>
          <w:sz w:val="20"/>
        </w:rPr>
        <w:t> </w:t>
      </w:r>
      <w:r>
        <w:rPr>
          <w:sz w:val="20"/>
        </w:rPr>
        <w:t>50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50-89,99 % stanovených indikátorů, bude toto porušení postiženo odvodem v rozmezí 10-50</w:t>
      </w:r>
    </w:p>
    <w:p>
      <w:pPr>
        <w:pStyle w:val="BodyText"/>
        <w:spacing w:line="266" w:lineRule="exact"/>
      </w:pPr>
      <w:r>
        <w:rPr/>
        <w:t>%</w:t>
      </w:r>
      <w:r>
        <w:rPr>
          <w:spacing w:val="8"/>
        </w:rPr>
        <w:t> </w:t>
      </w: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7"/>
        </w:rPr>
        <w:t> </w:t>
      </w:r>
      <w:r>
        <w:rPr/>
        <w:t>podpory</w:t>
      </w:r>
      <w:r>
        <w:rPr>
          <w:spacing w:val="8"/>
        </w:rPr>
        <w:t> </w:t>
      </w:r>
      <w:r>
        <w:rPr/>
        <w:t>v závislosti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míře</w:t>
      </w:r>
      <w:r>
        <w:rPr>
          <w:spacing w:val="8"/>
        </w:rPr>
        <w:t> </w:t>
      </w:r>
      <w:r>
        <w:rPr/>
        <w:t>porušení</w:t>
      </w:r>
      <w:r>
        <w:rPr>
          <w:spacing w:val="10"/>
        </w:rPr>
        <w:t> </w:t>
      </w:r>
      <w:r>
        <w:rPr/>
        <w:t>stanovených</w:t>
      </w:r>
      <w:r>
        <w:rPr>
          <w:spacing w:val="8"/>
        </w:rPr>
        <w:t> </w:t>
      </w:r>
      <w:r>
        <w:rPr/>
        <w:t>indikátorů</w:t>
      </w:r>
      <w:r>
        <w:rPr>
          <w:spacing w:val="11"/>
        </w:rPr>
        <w:t> </w:t>
      </w:r>
      <w:r>
        <w:rPr/>
        <w:t>účelu</w:t>
      </w:r>
      <w:r>
        <w:rPr>
          <w:spacing w:val="8"/>
        </w:rPr>
        <w:t> </w:t>
      </w:r>
      <w:r>
        <w:rPr/>
        <w:t>akce.</w:t>
      </w:r>
      <w:r>
        <w:rPr>
          <w:spacing w:val="13"/>
        </w:rPr>
        <w:t> </w:t>
      </w:r>
      <w:r>
        <w:rPr/>
        <w:t>Plnění</w:t>
      </w:r>
      <w:r>
        <w:rPr>
          <w:spacing w:val="9"/>
        </w:rPr>
        <w:t> </w:t>
      </w:r>
      <w:r>
        <w:rPr>
          <w:spacing w:val="-2"/>
        </w:rPr>
        <w:t>účelu</w:t>
      </w:r>
    </w:p>
    <w:p>
      <w:pPr>
        <w:pStyle w:val="BodyText"/>
        <w:spacing w:before="1"/>
      </w:pPr>
      <w:r>
        <w:rPr/>
        <w:t>akce</w:t>
      </w:r>
      <w:r>
        <w:rPr>
          <w:spacing w:val="-8"/>
        </w:rPr>
        <w:t> </w:t>
      </w:r>
      <w:r>
        <w:rPr/>
        <w:t>v</w:t>
      </w:r>
      <w:r>
        <w:rPr>
          <w:spacing w:val="-6"/>
        </w:rPr>
        <w:t> </w:t>
      </w:r>
      <w:r>
        <w:rPr/>
        <w:t>rozmezí</w:t>
      </w:r>
      <w:r>
        <w:rPr>
          <w:spacing w:val="-7"/>
        </w:rPr>
        <w:t> </w:t>
      </w:r>
      <w:r>
        <w:rPr/>
        <w:t>90-100</w:t>
      </w:r>
      <w:r>
        <w:rPr>
          <w:spacing w:val="-7"/>
        </w:rPr>
        <w:t> </w:t>
      </w:r>
      <w:r>
        <w:rPr/>
        <w:t>%</w:t>
      </w:r>
      <w:r>
        <w:rPr>
          <w:spacing w:val="-7"/>
        </w:rPr>
        <w:t> </w:t>
      </w:r>
      <w:r>
        <w:rPr/>
        <w:t>stanovených</w:t>
      </w:r>
      <w:r>
        <w:rPr>
          <w:spacing w:val="-6"/>
        </w:rPr>
        <w:t> </w:t>
      </w:r>
      <w:r>
        <w:rPr/>
        <w:t>indikátorů</w:t>
      </w:r>
      <w:r>
        <w:rPr>
          <w:spacing w:val="-7"/>
        </w:rPr>
        <w:t> </w:t>
      </w:r>
      <w:r>
        <w:rPr/>
        <w:t>nebude</w:t>
      </w:r>
      <w:r>
        <w:rPr>
          <w:spacing w:val="-8"/>
        </w:rPr>
        <w:t> </w:t>
      </w:r>
      <w:r>
        <w:rPr/>
        <w:t>postiženo</w:t>
      </w:r>
      <w:r>
        <w:rPr>
          <w:spacing w:val="-5"/>
        </w:rPr>
        <w:t> </w:t>
      </w:r>
      <w:r>
        <w:rPr>
          <w:spacing w:val="-2"/>
        </w:rPr>
        <w:t>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6"/>
          <w:sz w:val="20"/>
        </w:rPr>
        <w:t> </w:t>
      </w:r>
      <w:r>
        <w:rPr>
          <w:sz w:val="20"/>
        </w:rPr>
        <w:t>Porušení</w:t>
      </w:r>
      <w:r>
        <w:rPr>
          <w:spacing w:val="66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6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6"/>
          <w:sz w:val="20"/>
        </w:rPr>
        <w:t> </w:t>
      </w:r>
      <w:r>
        <w:rPr>
          <w:sz w:val="20"/>
        </w:rPr>
        <w:t>10</w:t>
      </w:r>
      <w:r>
        <w:rPr>
          <w:spacing w:val="66"/>
          <w:sz w:val="20"/>
        </w:rPr>
        <w:t> </w:t>
      </w:r>
      <w:r>
        <w:rPr>
          <w:sz w:val="20"/>
        </w:rPr>
        <w:t>kalendářních</w:t>
      </w:r>
      <w:r>
        <w:rPr>
          <w:spacing w:val="66"/>
          <w:sz w:val="20"/>
        </w:rPr>
        <w:t> </w:t>
      </w:r>
      <w:r>
        <w:rPr>
          <w:sz w:val="20"/>
        </w:rPr>
        <w:t>dnů</w:t>
      </w:r>
      <w:r>
        <w:rPr>
          <w:spacing w:val="66"/>
          <w:sz w:val="20"/>
        </w:rPr>
        <w:t> </w:t>
      </w:r>
      <w:r>
        <w:rPr>
          <w:sz w:val="20"/>
        </w:rPr>
        <w:t>nebude</w:t>
      </w:r>
      <w:r>
        <w:rPr>
          <w:spacing w:val="65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7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bezdlužnosti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Příjemce podpory podpisem této Smlouvy prohlašuje, že plní podmínky pro poskytnutí dotace, stanovené v čl. 13 bodu 13.1 písm. f) 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25" w:top="1060" w:bottom="1660" w:left="1320" w:right="1020"/>
        </w:sectPr>
      </w:pPr>
    </w:p>
    <w:p>
      <w:pPr>
        <w:pStyle w:val="Heading1"/>
        <w:spacing w:before="73"/>
      </w:pPr>
      <w:r>
        <w:rPr>
          <w:spacing w:val="-4"/>
        </w:rPr>
        <w:t>VII.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25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25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25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25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6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31"/>
              <w:rPr>
                <w:sz w:val="20"/>
              </w:rPr>
            </w:pPr>
            <w:r>
              <w:rPr>
                <w:sz w:val="20"/>
              </w:rPr>
              <w:t>souladu jeho postupu podle článku IV bodu 2 </w:t>
            </w:r>
            <w:r>
              <w:rPr>
                <w:sz w:val="22"/>
              </w:rPr>
              <w:t>písm. j),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0" w:footer="1425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95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2024-03-01T08:31:50Z</dcterms:created>
  <dcterms:modified xsi:type="dcterms:W3CDTF">2024-03-01T08:31:50Z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2024-03-01T00:00:00Z</vt:filetime>
  </property>
</Properties>
</file>