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0BDE" w14:textId="07780499" w:rsidR="004765A3" w:rsidRPr="004765A3" w:rsidRDefault="004765A3" w:rsidP="00EE2DE9">
      <w:pPr>
        <w:pStyle w:val="Nzev"/>
        <w:spacing w:after="120" w:line="276" w:lineRule="auto"/>
        <w:rPr>
          <w:b w:val="0"/>
          <w:szCs w:val="24"/>
        </w:rPr>
      </w:pPr>
      <w:r w:rsidRPr="004765A3">
        <w:rPr>
          <w:b w:val="0"/>
          <w:szCs w:val="24"/>
        </w:rPr>
        <w:t xml:space="preserve">                            </w:t>
      </w:r>
      <w:r w:rsidR="003B4D59">
        <w:rPr>
          <w:b w:val="0"/>
          <w:szCs w:val="24"/>
        </w:rPr>
        <w:t xml:space="preserve">                                                                             </w:t>
      </w:r>
      <w:r w:rsidRPr="004765A3">
        <w:rPr>
          <w:b w:val="0"/>
          <w:szCs w:val="24"/>
        </w:rPr>
        <w:t xml:space="preserve">      </w:t>
      </w:r>
    </w:p>
    <w:p w14:paraId="70FA182A" w14:textId="77777777" w:rsidR="004765A3" w:rsidRDefault="004765A3" w:rsidP="00EE2DE9">
      <w:pPr>
        <w:pStyle w:val="Nzev"/>
        <w:spacing w:after="120" w:line="276" w:lineRule="auto"/>
        <w:rPr>
          <w:sz w:val="28"/>
          <w:szCs w:val="28"/>
          <w:u w:val="single"/>
        </w:rPr>
      </w:pPr>
    </w:p>
    <w:p w14:paraId="5526415D" w14:textId="77777777" w:rsidR="00053702" w:rsidRPr="00C520E9" w:rsidRDefault="00053702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C520E9">
        <w:rPr>
          <w:sz w:val="28"/>
          <w:szCs w:val="28"/>
          <w:u w:val="single"/>
        </w:rPr>
        <w:t>Smlouva o vypořádání závazků</w:t>
      </w:r>
    </w:p>
    <w:p w14:paraId="37A66DD1" w14:textId="77777777" w:rsidR="0042172D" w:rsidRPr="003512E1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59EDD69" w:rsidR="00053702" w:rsidRPr="003512E1" w:rsidRDefault="00C520E9" w:rsidP="00EE2DE9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uzavřena</w:t>
      </w:r>
      <w:r w:rsidR="00053702" w:rsidRPr="003512E1">
        <w:rPr>
          <w:sz w:val="22"/>
          <w:szCs w:val="24"/>
        </w:rPr>
        <w:t xml:space="preserve"> dle § 1746 odst. 2 zákona č. 89/2012 Sb., občanský zákoník, v platném znění, mezi těmito smluvními stranami:</w:t>
      </w:r>
    </w:p>
    <w:p w14:paraId="6D06F600" w14:textId="77777777" w:rsidR="00053702" w:rsidRPr="003512E1" w:rsidRDefault="00053702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</w:p>
    <w:p w14:paraId="6ECA382F" w14:textId="77777777" w:rsidR="00937F94" w:rsidRPr="00C520E9" w:rsidRDefault="00937F94" w:rsidP="00937F94">
      <w:pPr>
        <w:pStyle w:val="Pokraovnseznamu"/>
        <w:jc w:val="both"/>
        <w:rPr>
          <w:b/>
          <w:bCs/>
          <w:sz w:val="22"/>
          <w:szCs w:val="24"/>
        </w:rPr>
      </w:pPr>
      <w:r w:rsidRPr="00C520E9">
        <w:rPr>
          <w:b/>
          <w:bCs/>
          <w:sz w:val="22"/>
          <w:szCs w:val="24"/>
        </w:rPr>
        <w:t>1.</w:t>
      </w:r>
      <w:r w:rsidRPr="00C520E9">
        <w:rPr>
          <w:b/>
          <w:bCs/>
          <w:sz w:val="22"/>
          <w:szCs w:val="24"/>
        </w:rPr>
        <w:tab/>
        <w:t>ELEKTROWIN a.s.</w:t>
      </w:r>
    </w:p>
    <w:p w14:paraId="5EDA5856" w14:textId="77777777" w:rsidR="00937F94" w:rsidRPr="00C520E9" w:rsidRDefault="00937F94" w:rsidP="00937F94">
      <w:pPr>
        <w:pStyle w:val="Pokraovnseznamu"/>
        <w:jc w:val="both"/>
        <w:rPr>
          <w:sz w:val="22"/>
          <w:szCs w:val="24"/>
        </w:rPr>
      </w:pPr>
      <w:r w:rsidRPr="00C520E9">
        <w:rPr>
          <w:sz w:val="22"/>
          <w:szCs w:val="24"/>
        </w:rPr>
        <w:t>se sídlem Praha 4, Michelská 300/60, PSČ: 140 00</w:t>
      </w:r>
    </w:p>
    <w:p w14:paraId="797BBF6B" w14:textId="77777777" w:rsidR="00937F94" w:rsidRPr="00C520E9" w:rsidRDefault="00937F94" w:rsidP="00937F94">
      <w:pPr>
        <w:pStyle w:val="Pokraovnseznamu"/>
        <w:jc w:val="both"/>
        <w:rPr>
          <w:sz w:val="22"/>
          <w:szCs w:val="24"/>
        </w:rPr>
      </w:pPr>
      <w:r w:rsidRPr="00C520E9">
        <w:rPr>
          <w:sz w:val="22"/>
          <w:szCs w:val="24"/>
        </w:rPr>
        <w:t>IČ: 272 57 843</w:t>
      </w:r>
    </w:p>
    <w:p w14:paraId="1B6B6675" w14:textId="77777777" w:rsidR="00937F94" w:rsidRPr="00C520E9" w:rsidRDefault="00937F94" w:rsidP="00937F94">
      <w:pPr>
        <w:pStyle w:val="Pokraovnseznamu"/>
        <w:jc w:val="both"/>
        <w:rPr>
          <w:sz w:val="22"/>
          <w:szCs w:val="24"/>
        </w:rPr>
      </w:pPr>
      <w:r w:rsidRPr="00C520E9">
        <w:rPr>
          <w:sz w:val="22"/>
          <w:szCs w:val="24"/>
        </w:rPr>
        <w:t>zapsaná v obchodním rejstříku u Městského soudu v Praze, v oddílu B, vložka 10027</w:t>
      </w:r>
    </w:p>
    <w:p w14:paraId="02465047" w14:textId="77777777" w:rsidR="00937F94" w:rsidRPr="00C520E9" w:rsidRDefault="00937F94" w:rsidP="00937F94">
      <w:pPr>
        <w:pStyle w:val="Pokraovnseznamu"/>
        <w:jc w:val="both"/>
        <w:rPr>
          <w:sz w:val="22"/>
          <w:szCs w:val="24"/>
        </w:rPr>
      </w:pPr>
      <w:r w:rsidRPr="00C520E9">
        <w:rPr>
          <w:sz w:val="22"/>
          <w:szCs w:val="24"/>
        </w:rPr>
        <w:t>DIČ: CZ 272 57 843</w:t>
      </w:r>
    </w:p>
    <w:p w14:paraId="5E8268FE" w14:textId="77777777" w:rsidR="00937F94" w:rsidRPr="00C520E9" w:rsidRDefault="00937F94" w:rsidP="00937F94">
      <w:pPr>
        <w:pStyle w:val="Pokraovnseznamu"/>
        <w:jc w:val="both"/>
        <w:rPr>
          <w:sz w:val="22"/>
          <w:szCs w:val="24"/>
        </w:rPr>
      </w:pPr>
      <w:r w:rsidRPr="00C520E9">
        <w:rPr>
          <w:sz w:val="22"/>
          <w:szCs w:val="24"/>
        </w:rPr>
        <w:t>bankovní spojení: UniCredit Bank Czech Republic and Slovakia, a.s., č.ú.: 804900004/2700</w:t>
      </w:r>
    </w:p>
    <w:p w14:paraId="4C02B0C4" w14:textId="77777777" w:rsidR="00937F94" w:rsidRPr="00C520E9" w:rsidRDefault="00937F94" w:rsidP="00937F94">
      <w:pPr>
        <w:pStyle w:val="Pokraovnseznamu"/>
        <w:jc w:val="both"/>
        <w:rPr>
          <w:sz w:val="22"/>
          <w:szCs w:val="24"/>
        </w:rPr>
      </w:pPr>
      <w:r w:rsidRPr="00C520E9">
        <w:rPr>
          <w:sz w:val="22"/>
          <w:szCs w:val="24"/>
        </w:rPr>
        <w:t>jednající (zastoupená) Ing. Romanem Tvrzníkem, předsedou představenstva</w:t>
      </w:r>
    </w:p>
    <w:p w14:paraId="1E442D8A" w14:textId="77777777" w:rsidR="00937F94" w:rsidRPr="00C520E9" w:rsidRDefault="00937F94" w:rsidP="00937F94">
      <w:pPr>
        <w:pStyle w:val="Pokraovnseznamu"/>
        <w:jc w:val="both"/>
        <w:rPr>
          <w:sz w:val="22"/>
          <w:szCs w:val="24"/>
        </w:rPr>
      </w:pPr>
      <w:r w:rsidRPr="00C520E9">
        <w:rPr>
          <w:sz w:val="22"/>
          <w:szCs w:val="24"/>
        </w:rPr>
        <w:t>(dále jen „ELEKTROWIN a.s.“ nebo „provozovatel kolektivního systému“)</w:t>
      </w:r>
    </w:p>
    <w:p w14:paraId="22C93AC0" w14:textId="4B866CFB" w:rsidR="00053702" w:rsidRPr="00C520E9" w:rsidRDefault="00937F94" w:rsidP="00937F94">
      <w:pPr>
        <w:pStyle w:val="Pokraovnseznamu"/>
        <w:spacing w:line="276" w:lineRule="auto"/>
        <w:ind w:left="0" w:firstLine="283"/>
        <w:jc w:val="both"/>
        <w:rPr>
          <w:sz w:val="22"/>
          <w:szCs w:val="24"/>
        </w:rPr>
      </w:pPr>
      <w:r w:rsidRPr="00C520E9">
        <w:rPr>
          <w:sz w:val="22"/>
          <w:szCs w:val="24"/>
        </w:rPr>
        <w:t>na jedné smluvní straně</w:t>
      </w:r>
    </w:p>
    <w:p w14:paraId="1CDF8E27" w14:textId="77777777" w:rsidR="00053702" w:rsidRPr="00C520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520E9">
        <w:rPr>
          <w:sz w:val="22"/>
          <w:szCs w:val="24"/>
        </w:rPr>
        <w:t>a</w:t>
      </w:r>
    </w:p>
    <w:p w14:paraId="3113CCF8" w14:textId="74AA9DEB" w:rsidR="00937F94" w:rsidRPr="00C520E9" w:rsidRDefault="00937F94" w:rsidP="00C520E9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</w:rPr>
      </w:pPr>
      <w:r w:rsidRPr="00C520E9">
        <w:rPr>
          <w:rFonts w:ascii="Times New Roman" w:hAnsi="Times New Roman" w:cs="Times New Roman"/>
          <w:b/>
        </w:rPr>
        <w:t xml:space="preserve">Město Český Těšín </w:t>
      </w:r>
    </w:p>
    <w:p w14:paraId="1D75AE15" w14:textId="77777777" w:rsidR="00C520E9" w:rsidRDefault="00714B28" w:rsidP="00C520E9">
      <w:pPr>
        <w:spacing w:line="240" w:lineRule="auto"/>
        <w:ind w:left="357"/>
        <w:rPr>
          <w:rFonts w:ascii="Times New Roman" w:hAnsi="Times New Roman" w:cs="Times New Roman"/>
        </w:rPr>
      </w:pPr>
      <w:r w:rsidRPr="00C520E9">
        <w:rPr>
          <w:rFonts w:ascii="Times New Roman" w:hAnsi="Times New Roman" w:cs="Times New Roman"/>
        </w:rPr>
        <w:t>s</w:t>
      </w:r>
      <w:r w:rsidR="00937F94" w:rsidRPr="00C520E9">
        <w:rPr>
          <w:rFonts w:ascii="Times New Roman" w:hAnsi="Times New Roman" w:cs="Times New Roman"/>
        </w:rPr>
        <w:t>e sídlem náměstí</w:t>
      </w:r>
      <w:r w:rsidR="00937F94" w:rsidRPr="00C520E9">
        <w:rPr>
          <w:rFonts w:ascii="Times New Roman" w:hAnsi="Times New Roman" w:cs="Times New Roman"/>
          <w:bCs/>
        </w:rPr>
        <w:t xml:space="preserve"> ČSA 1/1, 737 01 Český Těšín</w:t>
      </w:r>
    </w:p>
    <w:p w14:paraId="42D2670C" w14:textId="46A42AAE" w:rsidR="00937F94" w:rsidRPr="00C520E9" w:rsidRDefault="00937F94" w:rsidP="00C520E9">
      <w:pPr>
        <w:spacing w:line="240" w:lineRule="auto"/>
        <w:ind w:left="357"/>
        <w:rPr>
          <w:rFonts w:ascii="Times New Roman" w:hAnsi="Times New Roman" w:cs="Times New Roman"/>
        </w:rPr>
      </w:pPr>
      <w:r w:rsidRPr="00C520E9">
        <w:rPr>
          <w:rFonts w:ascii="Times New Roman" w:hAnsi="Times New Roman" w:cs="Times New Roman"/>
        </w:rPr>
        <w:t>IČ: 00297437</w:t>
      </w:r>
    </w:p>
    <w:p w14:paraId="1CC81BD7" w14:textId="7A65BCAA" w:rsidR="00937F94" w:rsidRPr="00C520E9" w:rsidRDefault="00937F94" w:rsidP="00C520E9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C520E9">
        <w:rPr>
          <w:rFonts w:ascii="Times New Roman" w:hAnsi="Times New Roman" w:cs="Times New Roman"/>
        </w:rPr>
        <w:t>bankovní spojení</w:t>
      </w:r>
      <w:r w:rsidR="005C4424" w:rsidRPr="00C520E9">
        <w:rPr>
          <w:rFonts w:ascii="Times New Roman" w:hAnsi="Times New Roman" w:cs="Times New Roman"/>
        </w:rPr>
        <w:t>:</w:t>
      </w:r>
      <w:r w:rsidR="005C4424" w:rsidRPr="00C520E9">
        <w:t xml:space="preserve"> </w:t>
      </w:r>
      <w:r w:rsidR="005C4424" w:rsidRPr="00C520E9">
        <w:rPr>
          <w:rFonts w:ascii="Times New Roman" w:hAnsi="Times New Roman" w:cs="Times New Roman"/>
        </w:rPr>
        <w:t xml:space="preserve">Komerční banka, a.s., expozitura Český Těšín, č. ú.: 86-6000330277/0100  </w:t>
      </w:r>
    </w:p>
    <w:p w14:paraId="43E0D0D6" w14:textId="4A687649" w:rsidR="00937F94" w:rsidRPr="00C520E9" w:rsidRDefault="00C520E9" w:rsidP="00C520E9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(zastoupeno</w:t>
      </w:r>
      <w:r w:rsidR="00937F94" w:rsidRPr="00C520E9">
        <w:rPr>
          <w:rFonts w:ascii="Times New Roman" w:hAnsi="Times New Roman" w:cs="Times New Roman"/>
        </w:rPr>
        <w:t>)</w:t>
      </w:r>
      <w:r w:rsidR="00714B28" w:rsidRPr="00C520E9">
        <w:rPr>
          <w:rFonts w:ascii="Times New Roman" w:hAnsi="Times New Roman" w:cs="Times New Roman"/>
        </w:rPr>
        <w:t>: Karlem Kulou, starostou města</w:t>
      </w:r>
    </w:p>
    <w:p w14:paraId="22B87165" w14:textId="77777777" w:rsidR="00937F94" w:rsidRPr="00C520E9" w:rsidRDefault="00937F94" w:rsidP="00C520E9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C520E9">
        <w:rPr>
          <w:rFonts w:ascii="Times New Roman" w:hAnsi="Times New Roman" w:cs="Times New Roman"/>
        </w:rPr>
        <w:t xml:space="preserve">(dále jen „obec“ </w:t>
      </w:r>
      <w:r w:rsidRPr="00C520E9">
        <w:rPr>
          <w:rFonts w:ascii="Times New Roman" w:hAnsi="Times New Roman" w:cs="Times New Roman"/>
          <w:iCs/>
        </w:rPr>
        <w:t>nebo „místo zpětného odběru“)</w:t>
      </w:r>
    </w:p>
    <w:p w14:paraId="06637FA3" w14:textId="15A5EAA0" w:rsidR="00937F94" w:rsidRPr="00C520E9" w:rsidRDefault="00937F94" w:rsidP="00C520E9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C520E9">
        <w:rPr>
          <w:rFonts w:ascii="Times New Roman" w:hAnsi="Times New Roman" w:cs="Times New Roman"/>
        </w:rPr>
        <w:t>na druhé smluvní straně</w:t>
      </w:r>
    </w:p>
    <w:p w14:paraId="258EA30E" w14:textId="16C638EF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459FD2BA" w14:textId="282FFBB8" w:rsidR="004441D8" w:rsidRPr="00C520E9" w:rsidRDefault="005826C5" w:rsidP="00C520E9">
      <w:pPr>
        <w:spacing w:after="120"/>
        <w:jc w:val="center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5201BE9" w:rsidR="005826C5" w:rsidRDefault="00053702" w:rsidP="00066DAE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4"/>
        </w:rPr>
      </w:pPr>
      <w:r w:rsidRPr="00066DAE">
        <w:rPr>
          <w:rFonts w:ascii="Times New Roman" w:hAnsi="Times New Roman" w:cs="Times New Roman"/>
          <w:szCs w:val="24"/>
        </w:rPr>
        <w:t>Smluvní strany uzavřely</w:t>
      </w:r>
      <w:r w:rsidR="00EE2DE9" w:rsidRPr="00066DAE">
        <w:rPr>
          <w:rFonts w:ascii="Times New Roman" w:hAnsi="Times New Roman" w:cs="Times New Roman"/>
          <w:szCs w:val="24"/>
        </w:rPr>
        <w:t xml:space="preserve"> dne</w:t>
      </w:r>
      <w:r w:rsidR="008443CE">
        <w:rPr>
          <w:rFonts w:ascii="Times New Roman" w:hAnsi="Times New Roman" w:cs="Times New Roman"/>
          <w:szCs w:val="24"/>
        </w:rPr>
        <w:t xml:space="preserve"> </w:t>
      </w:r>
      <w:r w:rsidR="00714B28">
        <w:rPr>
          <w:rFonts w:ascii="Times New Roman" w:hAnsi="Times New Roman" w:cs="Times New Roman"/>
          <w:szCs w:val="24"/>
        </w:rPr>
        <w:t>13.10.2021</w:t>
      </w:r>
      <w:r w:rsidR="00EE2DE9" w:rsidRPr="00C520E9">
        <w:rPr>
          <w:rFonts w:ascii="Times New Roman" w:hAnsi="Times New Roman" w:cs="Times New Roman"/>
          <w:szCs w:val="24"/>
        </w:rPr>
        <w:t xml:space="preserve"> smlouvu </w:t>
      </w:r>
      <w:r w:rsidR="00937F94" w:rsidRPr="00C520E9">
        <w:rPr>
          <w:rFonts w:ascii="Times New Roman" w:hAnsi="Times New Roman" w:cs="Times New Roman"/>
          <w:szCs w:val="24"/>
        </w:rPr>
        <w:t>o využití obecního systému odpadového hospodářství a zajištění zpětného odběru elektrozařízení</w:t>
      </w:r>
      <w:r w:rsidR="00066DAE" w:rsidRPr="00C520E9">
        <w:rPr>
          <w:rFonts w:ascii="Times New Roman" w:hAnsi="Times New Roman" w:cs="Times New Roman"/>
          <w:szCs w:val="24"/>
        </w:rPr>
        <w:t xml:space="preserve"> (dále jen „Neuveřejněná smlouva“) </w:t>
      </w:r>
      <w:r w:rsidR="005826C5" w:rsidRPr="00C520E9">
        <w:rPr>
          <w:rFonts w:ascii="Times New Roman" w:hAnsi="Times New Roman" w:cs="Times New Roman"/>
          <w:szCs w:val="24"/>
        </w:rPr>
        <w:t>jejímž předmětem bylo</w:t>
      </w:r>
      <w:r w:rsidR="00645C69" w:rsidRPr="00C520E9">
        <w:rPr>
          <w:rFonts w:ascii="Times New Roman" w:hAnsi="Times New Roman" w:cs="Times New Roman"/>
          <w:szCs w:val="24"/>
        </w:rPr>
        <w:t xml:space="preserve"> </w:t>
      </w:r>
      <w:r w:rsidR="00066DAE" w:rsidRPr="00066DAE">
        <w:rPr>
          <w:rFonts w:ascii="Times New Roman" w:hAnsi="Times New Roman" w:cs="Times New Roman"/>
          <w:szCs w:val="24"/>
        </w:rPr>
        <w:t xml:space="preserve">sjednání podmínek </w:t>
      </w:r>
      <w:r w:rsidR="00937F94" w:rsidRPr="00C520E9">
        <w:rPr>
          <w:rFonts w:ascii="Times New Roman" w:hAnsi="Times New Roman" w:cs="Times New Roman"/>
          <w:szCs w:val="24"/>
        </w:rPr>
        <w:t xml:space="preserve">využití obecního systému odpadového hospodářství nastaveného obcí, a to zřízením místa či míst zpětného odběru odpadních elektrozařízení v souladu s ustanovením § 59 odst. 5 písm. d) zákona o odpadech, která </w:t>
      </w:r>
      <w:r w:rsidR="00066DAE" w:rsidRPr="00C520E9">
        <w:rPr>
          <w:rFonts w:ascii="Times New Roman" w:hAnsi="Times New Roman" w:cs="Times New Roman"/>
          <w:szCs w:val="24"/>
        </w:rPr>
        <w:t xml:space="preserve">byla </w:t>
      </w:r>
      <w:r w:rsidR="00937F94" w:rsidRPr="00C520E9">
        <w:rPr>
          <w:rFonts w:ascii="Times New Roman" w:hAnsi="Times New Roman" w:cs="Times New Roman"/>
          <w:szCs w:val="24"/>
        </w:rPr>
        <w:t xml:space="preserve">uvedena v příloze č. 1 této smlouvy, ve kterých </w:t>
      </w:r>
      <w:r w:rsidR="00066DAE" w:rsidRPr="00C520E9">
        <w:rPr>
          <w:rFonts w:ascii="Times New Roman" w:hAnsi="Times New Roman" w:cs="Times New Roman"/>
          <w:szCs w:val="24"/>
        </w:rPr>
        <w:t xml:space="preserve">měla </w:t>
      </w:r>
      <w:r w:rsidR="00937F94" w:rsidRPr="00C520E9">
        <w:rPr>
          <w:rFonts w:ascii="Times New Roman" w:hAnsi="Times New Roman" w:cs="Times New Roman"/>
          <w:szCs w:val="24"/>
        </w:rPr>
        <w:t>obec přebírat ke zpětnému odběru odpadní elektrozařízení blíže specifikovaná přílohou č. 2 této smlouvy (dále jen „zpětný odběr elektrozařízení“).</w:t>
      </w:r>
      <w:r w:rsidR="00066DAE" w:rsidRPr="00066DAE">
        <w:rPr>
          <w:rFonts w:ascii="Times New Roman" w:hAnsi="Times New Roman" w:cs="Times New Roman"/>
          <w:szCs w:val="24"/>
        </w:rPr>
        <w:t xml:space="preserve"> Neuveřejněná smlouva</w:t>
      </w:r>
      <w:r w:rsidR="00066DAE">
        <w:rPr>
          <w:rFonts w:ascii="Times New Roman" w:hAnsi="Times New Roman" w:cs="Times New Roman"/>
          <w:szCs w:val="24"/>
        </w:rPr>
        <w:t xml:space="preserve"> tvoří přílohu této smlouvy. </w:t>
      </w:r>
    </w:p>
    <w:p w14:paraId="0A2145BF" w14:textId="77777777" w:rsidR="00066DAE" w:rsidRDefault="00066DAE" w:rsidP="00C520E9">
      <w:pPr>
        <w:pStyle w:val="Odstavecseseznamem"/>
        <w:spacing w:after="120"/>
        <w:jc w:val="both"/>
        <w:rPr>
          <w:rFonts w:ascii="Times New Roman" w:hAnsi="Times New Roman" w:cs="Times New Roman"/>
          <w:szCs w:val="24"/>
        </w:rPr>
      </w:pPr>
    </w:p>
    <w:p w14:paraId="1D363E78" w14:textId="077E6C66" w:rsidR="00066DAE" w:rsidRDefault="00066DAE" w:rsidP="00066DAE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4"/>
        </w:rPr>
      </w:pPr>
      <w:r w:rsidRPr="00066DAE">
        <w:rPr>
          <w:rFonts w:ascii="Times New Roman" w:hAnsi="Times New Roman" w:cs="Times New Roman"/>
          <w:szCs w:val="24"/>
        </w:rPr>
        <w:t>Neuveřejněná smlouva nahrazovala dřívější smlouvu ze dne</w:t>
      </w:r>
      <w:r w:rsidR="00714B28">
        <w:rPr>
          <w:rFonts w:ascii="Times New Roman" w:hAnsi="Times New Roman" w:cs="Times New Roman"/>
          <w:szCs w:val="24"/>
        </w:rPr>
        <w:t xml:space="preserve"> 30.6.2006</w:t>
      </w:r>
      <w:r w:rsidRPr="00066DAE">
        <w:rPr>
          <w:rFonts w:ascii="Times New Roman" w:hAnsi="Times New Roman" w:cs="Times New Roman"/>
          <w:szCs w:val="24"/>
        </w:rPr>
        <w:t xml:space="preserve"> s obdobným předmětem plnění (dále jen „Dřívější smlouva“), avšak Dřívější smlouva byla uzavřena dle </w:t>
      </w:r>
      <w:r w:rsidRPr="00066DAE">
        <w:rPr>
          <w:rFonts w:ascii="Times New Roman" w:hAnsi="Times New Roman" w:cs="Times New Roman"/>
          <w:szCs w:val="24"/>
        </w:rPr>
        <w:lastRenderedPageBreak/>
        <w:t>dřívější právní úpravy, tedy zejména dle zák. č. 185/2001 Sb.</w:t>
      </w:r>
      <w:r w:rsidR="0005514C">
        <w:rPr>
          <w:rFonts w:ascii="Times New Roman" w:hAnsi="Times New Roman" w:cs="Times New Roman"/>
          <w:szCs w:val="24"/>
        </w:rPr>
        <w:t>,</w:t>
      </w:r>
      <w:r w:rsidRPr="00066DAE">
        <w:rPr>
          <w:rFonts w:ascii="Times New Roman" w:hAnsi="Times New Roman" w:cs="Times New Roman"/>
          <w:szCs w:val="24"/>
        </w:rPr>
        <w:t xml:space="preserve"> o odpadech, který byl účinný do 1. 1.2021. Účelem této Neuveřejněné smlouvy tak bylo mimo jiné přizpůsobení právního vztahu mezi Obcí a ELEKTROWIN a. s. nové právní úpravě odpadové legislativy, zejména zákonu </w:t>
      </w:r>
      <w:r w:rsidRPr="004441D8">
        <w:rPr>
          <w:rFonts w:ascii="Times New Roman" w:hAnsi="Times New Roman" w:cs="Times New Roman"/>
          <w:szCs w:val="24"/>
        </w:rPr>
        <w:t xml:space="preserve">č. 542/2020 Sb., o výrobcích s ukončenou životností, ve znění pozdějších předpisů </w:t>
      </w:r>
      <w:r>
        <w:rPr>
          <w:rFonts w:ascii="Times New Roman" w:hAnsi="Times New Roman" w:cs="Times New Roman"/>
          <w:szCs w:val="24"/>
        </w:rPr>
        <w:t>(dále jen „zákon o VUŽ“).</w:t>
      </w:r>
    </w:p>
    <w:p w14:paraId="47AB66F7" w14:textId="77777777" w:rsidR="00066DAE" w:rsidRPr="00066DAE" w:rsidRDefault="00066DAE" w:rsidP="00C520E9">
      <w:pPr>
        <w:pStyle w:val="Odstavecseseznamem"/>
        <w:spacing w:after="120"/>
        <w:jc w:val="both"/>
        <w:rPr>
          <w:rFonts w:ascii="Times New Roman" w:hAnsi="Times New Roman" w:cs="Times New Roman"/>
          <w:szCs w:val="24"/>
        </w:rPr>
      </w:pPr>
    </w:p>
    <w:p w14:paraId="202C0F2D" w14:textId="533F4F5F" w:rsidR="00066DAE" w:rsidRDefault="00066DAE" w:rsidP="00C520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066DAE">
        <w:rPr>
          <w:rFonts w:ascii="Times New Roman" w:hAnsi="Times New Roman" w:cs="Times New Roman"/>
          <w:szCs w:val="24"/>
        </w:rPr>
        <w:t xml:space="preserve">Oproti původnímu předpokladu </w:t>
      </w:r>
      <w:r>
        <w:rPr>
          <w:rFonts w:ascii="Times New Roman" w:hAnsi="Times New Roman" w:cs="Times New Roman"/>
          <w:szCs w:val="24"/>
        </w:rPr>
        <w:t xml:space="preserve">však </w:t>
      </w:r>
      <w:r w:rsidRPr="00066DAE">
        <w:rPr>
          <w:rFonts w:ascii="Times New Roman" w:hAnsi="Times New Roman" w:cs="Times New Roman"/>
          <w:szCs w:val="24"/>
        </w:rPr>
        <w:t xml:space="preserve">hodnota předmětu Neuveřejněné smlouvy uzavřené na dobu určitou v důsledku automatického prodloužení tohoto smluvního vztahu přesáhla částku 50.000,- Kč. Tudíž se na Neuveřejněnou smlouvu vztahovala povinnost 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smluv“), což je podmínkou nabytí účinnosti smlouvy. K uveřejnění Neuveřejněné smlouvy v registru smluv nedošlo. Vzhledem k tomu, že Neuveřejněná smlouva nebyla uveřejněna v registru smluv ani tři měsíce od jejího uzavření, je tato Neuveřejněná smlouva od počátku neplatná dle ust. § 7 odst. 1 zákona o registru smluv, s důsledky </w:t>
      </w:r>
      <w:r>
        <w:rPr>
          <w:rFonts w:ascii="Times New Roman" w:hAnsi="Times New Roman" w:cs="Times New Roman"/>
          <w:szCs w:val="24"/>
        </w:rPr>
        <w:t xml:space="preserve">vzniku </w:t>
      </w:r>
      <w:r w:rsidRPr="00066DAE">
        <w:rPr>
          <w:rFonts w:ascii="Times New Roman" w:hAnsi="Times New Roman" w:cs="Times New Roman"/>
          <w:szCs w:val="24"/>
        </w:rPr>
        <w:t xml:space="preserve">bezdůvodného obohacení, neboť smluvní strany si navzájem poskytovaly svá plnění podle neplatné </w:t>
      </w:r>
      <w:r>
        <w:rPr>
          <w:rFonts w:ascii="Times New Roman" w:hAnsi="Times New Roman" w:cs="Times New Roman"/>
          <w:szCs w:val="24"/>
        </w:rPr>
        <w:t xml:space="preserve">Neuveřejněné </w:t>
      </w:r>
      <w:r w:rsidRPr="00066DAE">
        <w:rPr>
          <w:rFonts w:ascii="Times New Roman" w:hAnsi="Times New Roman" w:cs="Times New Roman"/>
          <w:szCs w:val="24"/>
        </w:rPr>
        <w:t>smlouvy, tedy bez právního důvodu.</w:t>
      </w:r>
    </w:p>
    <w:p w14:paraId="3ED4D81D" w14:textId="77777777" w:rsidR="00066DAE" w:rsidRPr="00066DAE" w:rsidRDefault="00066DAE" w:rsidP="00C520E9">
      <w:pPr>
        <w:pStyle w:val="Odstavecseseznamem"/>
        <w:jc w:val="both"/>
        <w:rPr>
          <w:rFonts w:ascii="Times New Roman" w:hAnsi="Times New Roman" w:cs="Times New Roman"/>
          <w:szCs w:val="24"/>
        </w:rPr>
      </w:pPr>
    </w:p>
    <w:p w14:paraId="4196CD78" w14:textId="7B55695F" w:rsidR="004441D8" w:rsidRPr="00C520E9" w:rsidRDefault="00CF5BE9" w:rsidP="00C520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20E9">
        <w:rPr>
          <w:rFonts w:ascii="Times New Roman" w:hAnsi="Times New Roman" w:cs="Times New Roman"/>
        </w:rPr>
        <w:t xml:space="preserve">Obě smluvní strany shodně konstatují, že do okamžiku sjednání této smlouvy nedošlo k uveřejnění </w:t>
      </w:r>
      <w:r w:rsidR="004441D8" w:rsidRPr="00C520E9">
        <w:rPr>
          <w:rFonts w:ascii="Times New Roman" w:hAnsi="Times New Roman" w:cs="Times New Roman"/>
        </w:rPr>
        <w:t xml:space="preserve">Neuveřejněné </w:t>
      </w:r>
      <w:r w:rsidRPr="00C520E9">
        <w:rPr>
          <w:rFonts w:ascii="Times New Roman" w:hAnsi="Times New Roman" w:cs="Times New Roman"/>
        </w:rPr>
        <w:t>smlouvy v </w:t>
      </w:r>
      <w:r w:rsidR="00EE2DE9" w:rsidRPr="00C520E9">
        <w:rPr>
          <w:rFonts w:ascii="Times New Roman" w:hAnsi="Times New Roman" w:cs="Times New Roman"/>
        </w:rPr>
        <w:t>r</w:t>
      </w:r>
      <w:r w:rsidRPr="00C520E9">
        <w:rPr>
          <w:rFonts w:ascii="Times New Roman" w:hAnsi="Times New Roman" w:cs="Times New Roman"/>
        </w:rPr>
        <w:t>egistru smluv, a že jsou si vědomy právních následků s tím spojených.</w:t>
      </w:r>
    </w:p>
    <w:p w14:paraId="3480A0A6" w14:textId="77777777" w:rsidR="004441D8" w:rsidRPr="005C7B8F" w:rsidRDefault="004441D8" w:rsidP="00C520E9">
      <w:pPr>
        <w:pStyle w:val="Odstavecseseznamem"/>
        <w:jc w:val="both"/>
      </w:pPr>
    </w:p>
    <w:p w14:paraId="1F90FFA1" w14:textId="19E089E0" w:rsidR="00CF5BE9" w:rsidRDefault="00CF5BE9" w:rsidP="00C520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22D18CC" w14:textId="77777777" w:rsidR="004441D8" w:rsidRPr="00444589" w:rsidRDefault="004441D8" w:rsidP="00C520E9">
      <w:pPr>
        <w:pStyle w:val="Odstavecseseznamem"/>
        <w:spacing w:after="120"/>
        <w:jc w:val="both"/>
        <w:rPr>
          <w:rFonts w:ascii="Times New Roman" w:hAnsi="Times New Roman" w:cs="Times New Roman"/>
          <w:szCs w:val="24"/>
        </w:rPr>
      </w:pPr>
    </w:p>
    <w:p w14:paraId="271D187C" w14:textId="31031DC9" w:rsidR="004441D8" w:rsidRPr="004441D8" w:rsidRDefault="004441D8" w:rsidP="00C520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C520E9">
        <w:rPr>
          <w:rFonts w:ascii="Times New Roman" w:hAnsi="Times New Roman" w:cs="Times New Roman"/>
          <w:szCs w:val="24"/>
        </w:rPr>
        <w:t>Obec</w:t>
      </w:r>
      <w:r w:rsidRPr="004441D8">
        <w:rPr>
          <w:rFonts w:ascii="Times New Roman" w:hAnsi="Times New Roman" w:cs="Times New Roman"/>
          <w:szCs w:val="24"/>
        </w:rPr>
        <w:t xml:space="preserve"> je povinným subjektem pro zveřejňování v registru smluv a má </w:t>
      </w:r>
      <w:r>
        <w:rPr>
          <w:rFonts w:ascii="Times New Roman" w:hAnsi="Times New Roman" w:cs="Times New Roman"/>
          <w:szCs w:val="24"/>
        </w:rPr>
        <w:t xml:space="preserve">při splnění podmínek dle zákona o registru smluv </w:t>
      </w:r>
      <w:r w:rsidRPr="004441D8">
        <w:rPr>
          <w:rFonts w:ascii="Times New Roman" w:hAnsi="Times New Roman" w:cs="Times New Roman"/>
          <w:szCs w:val="24"/>
        </w:rPr>
        <w:t>povinnost uzavřenou smlouvu zveřejnit postupem podle zákon</w:t>
      </w:r>
      <w:r>
        <w:rPr>
          <w:rFonts w:ascii="Times New Roman" w:hAnsi="Times New Roman" w:cs="Times New Roman"/>
          <w:szCs w:val="24"/>
        </w:rPr>
        <w:t>a</w:t>
      </w:r>
      <w:r w:rsidRPr="004441D8">
        <w:rPr>
          <w:rFonts w:ascii="Times New Roman" w:hAnsi="Times New Roman" w:cs="Times New Roman"/>
          <w:szCs w:val="24"/>
        </w:rPr>
        <w:t xml:space="preserve"> o registru smluv. </w:t>
      </w:r>
    </w:p>
    <w:p w14:paraId="51555866" w14:textId="77777777" w:rsidR="004441D8" w:rsidRPr="00EE2DE9" w:rsidRDefault="004441D8" w:rsidP="00C520E9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6B8531B" w:rsidR="00764D6E" w:rsidRPr="00C520E9" w:rsidRDefault="00764D6E" w:rsidP="00C520E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384363">
        <w:rPr>
          <w:rFonts w:ascii="Times New Roman" w:hAnsi="Times New Roman" w:cs="Times New Roman"/>
          <w:szCs w:val="24"/>
        </w:rPr>
        <w:t xml:space="preserve">Neuveřejněné </w:t>
      </w:r>
      <w:r w:rsidRPr="00EE2DE9">
        <w:rPr>
          <w:rFonts w:ascii="Times New Roman" w:hAnsi="Times New Roman" w:cs="Times New Roman"/>
          <w:szCs w:val="24"/>
        </w:rPr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</w:t>
      </w:r>
      <w:r w:rsidR="00384363">
        <w:rPr>
          <w:rFonts w:ascii="Times New Roman" w:hAnsi="Times New Roman" w:cs="Times New Roman"/>
          <w:szCs w:val="24"/>
        </w:rPr>
        <w:t>Neuveřejněnou</w:t>
      </w:r>
      <w:r w:rsidR="003931FB" w:rsidRPr="00EE2DE9">
        <w:rPr>
          <w:rFonts w:ascii="Times New Roman" w:hAnsi="Times New Roman" w:cs="Times New Roman"/>
          <w:szCs w:val="24"/>
        </w:rPr>
        <w:t xml:space="preserve">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187FB748" w14:textId="77777777" w:rsidR="00384363" w:rsidRPr="00EE2DE9" w:rsidRDefault="00384363" w:rsidP="00C520E9">
      <w:pPr>
        <w:pStyle w:val="Odstavecseseznamem"/>
        <w:jc w:val="both"/>
        <w:rPr>
          <w:rFonts w:ascii="Times New Roman" w:hAnsi="Times New Roman" w:cs="Times New Roman"/>
          <w:strike/>
          <w:szCs w:val="24"/>
        </w:rPr>
      </w:pPr>
    </w:p>
    <w:p w14:paraId="335C2095" w14:textId="13AA168E" w:rsidR="00764D6E" w:rsidRDefault="00E13D15" w:rsidP="00C520E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 w:rsidRPr="00E13D15">
        <w:rPr>
          <w:rFonts w:ascii="Times New Roman" w:hAnsi="Times New Roman" w:cs="Times New Roman"/>
          <w:szCs w:val="24"/>
        </w:rPr>
        <w:t>Obě smluvní strany t</w:t>
      </w:r>
      <w:r>
        <w:rPr>
          <w:rFonts w:ascii="Times New Roman" w:hAnsi="Times New Roman" w:cs="Times New Roman"/>
          <w:szCs w:val="24"/>
        </w:rPr>
        <w:t>ímto shodně prohlašují, že jak O</w:t>
      </w:r>
      <w:r w:rsidRPr="00E13D15">
        <w:rPr>
          <w:rFonts w:ascii="Times New Roman" w:hAnsi="Times New Roman" w:cs="Times New Roman"/>
          <w:szCs w:val="24"/>
        </w:rPr>
        <w:t xml:space="preserve">bec, tak i ELEKTROWIN a.s. si poskytovaly plnění tak, jak bylo Neuveřejněnou smlouvou ujednáno. </w:t>
      </w:r>
      <w:r w:rsidR="00764D6E"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384363">
        <w:rPr>
          <w:rFonts w:ascii="Times New Roman" w:hAnsi="Times New Roman" w:cs="Times New Roman"/>
          <w:szCs w:val="24"/>
        </w:rPr>
        <w:t>Neuveřejněné</w:t>
      </w:r>
      <w:r w:rsidR="00384363" w:rsidRPr="00EE2DE9">
        <w:rPr>
          <w:rFonts w:ascii="Times New Roman" w:hAnsi="Times New Roman" w:cs="Times New Roman"/>
          <w:szCs w:val="24"/>
        </w:rPr>
        <w:t xml:space="preserve"> </w:t>
      </w:r>
      <w:r w:rsidR="00764D6E" w:rsidRPr="00EE2DE9">
        <w:rPr>
          <w:rFonts w:ascii="Times New Roman" w:hAnsi="Times New Roman" w:cs="Times New Roman"/>
          <w:szCs w:val="24"/>
        </w:rPr>
        <w:t>smlouvy považují za plnění dle této smlouvy a že v souvislosti se vzájemně poskytnutým plněním nebudou vzájemně vznášet vůči druhé smluvní straně nároky z titulu bezdůvodného obohacení.</w:t>
      </w:r>
    </w:p>
    <w:p w14:paraId="480A97E0" w14:textId="3858F45F" w:rsidR="00E13D15" w:rsidRPr="00C520E9" w:rsidRDefault="00E13D15" w:rsidP="00C520E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 w:rsidRPr="00E13D15">
        <w:rPr>
          <w:rFonts w:ascii="Times New Roman" w:hAnsi="Times New Roman" w:cs="Times New Roman"/>
          <w:szCs w:val="24"/>
        </w:rPr>
        <w:lastRenderedPageBreak/>
        <w:t xml:space="preserve">S ohledem na výše uvedené smluvní strany potvrzují, že bezdůvodné obohacení vzniklé z neplatné Neuveřejněné smlouvy v důsledku jejího neuveřejnění v registru smluv považují tímto za řádně vypořádané. </w:t>
      </w:r>
    </w:p>
    <w:p w14:paraId="2A27FBD0" w14:textId="77777777" w:rsidR="003512E1" w:rsidRPr="00EE2DE9" w:rsidRDefault="003512E1" w:rsidP="00C520E9">
      <w:pPr>
        <w:pStyle w:val="Odstavecseseznamem"/>
        <w:jc w:val="both"/>
        <w:rPr>
          <w:rFonts w:ascii="Times New Roman" w:hAnsi="Times New Roman" w:cs="Times New Roman"/>
          <w:szCs w:val="24"/>
        </w:rPr>
      </w:pPr>
    </w:p>
    <w:p w14:paraId="705ACB58" w14:textId="56171AEF" w:rsidR="00764D6E" w:rsidRDefault="00764D6E" w:rsidP="00C520E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</w:t>
      </w:r>
      <w:r w:rsidR="00384363">
        <w:rPr>
          <w:rFonts w:ascii="Times New Roman" w:hAnsi="Times New Roman" w:cs="Times New Roman"/>
          <w:szCs w:val="24"/>
        </w:rPr>
        <w:t xml:space="preserve"> v Neuveřejněné smlouvě</w:t>
      </w:r>
      <w:r w:rsidR="00CD506A" w:rsidRPr="00EE2DE9">
        <w:rPr>
          <w:rFonts w:ascii="Times New Roman" w:hAnsi="Times New Roman" w:cs="Times New Roman"/>
          <w:szCs w:val="24"/>
        </w:rPr>
        <w:t>.</w:t>
      </w:r>
    </w:p>
    <w:p w14:paraId="4B4CA064" w14:textId="77777777" w:rsidR="00384363" w:rsidRPr="00EE2DE9" w:rsidRDefault="00384363" w:rsidP="00C520E9">
      <w:pPr>
        <w:pStyle w:val="Odstavecseseznamem"/>
        <w:jc w:val="both"/>
        <w:rPr>
          <w:rFonts w:ascii="Times New Roman" w:hAnsi="Times New Roman" w:cs="Times New Roman"/>
          <w:szCs w:val="24"/>
        </w:rPr>
      </w:pPr>
    </w:p>
    <w:p w14:paraId="6637D94A" w14:textId="0A08A926" w:rsidR="00CD506A" w:rsidRPr="00EE2DE9" w:rsidRDefault="00384363" w:rsidP="00C520E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Obec</w:t>
      </w:r>
      <w:r w:rsidR="00E12EF9" w:rsidRPr="00EE2DE9">
        <w:rPr>
          <w:rFonts w:ascii="Times New Roman" w:hAnsi="Times New Roman" w:cs="Times New Roman"/>
          <w:szCs w:val="24"/>
        </w:rPr>
        <w:t xml:space="preserve">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="00E12EF9"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 xml:space="preserve">se tímto zavazuje </w:t>
      </w:r>
      <w:r>
        <w:rPr>
          <w:rFonts w:ascii="Times New Roman" w:hAnsi="Times New Roman" w:cs="Times New Roman"/>
          <w:szCs w:val="24"/>
        </w:rPr>
        <w:t>ELEKTROWIN a.s.</w:t>
      </w:r>
      <w:r w:rsidR="00CD506A" w:rsidRPr="00EE2DE9">
        <w:rPr>
          <w:rFonts w:ascii="Times New Roman" w:hAnsi="Times New Roman" w:cs="Times New Roman"/>
          <w:szCs w:val="24"/>
        </w:rPr>
        <w:t xml:space="preserve">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2E00CB">
        <w:rPr>
          <w:rFonts w:ascii="Times New Roman" w:hAnsi="Times New Roman" w:cs="Times New Roman"/>
          <w:szCs w:val="24"/>
        </w:rPr>
        <w:t>O uveřejnění této smlouvy O</w:t>
      </w:r>
      <w:r w:rsidRPr="00384363">
        <w:rPr>
          <w:rFonts w:ascii="Times New Roman" w:hAnsi="Times New Roman" w:cs="Times New Roman"/>
          <w:szCs w:val="24"/>
        </w:rPr>
        <w:t xml:space="preserve">bec bezodkladně informuje </w:t>
      </w:r>
      <w:r w:rsidR="002E00CB">
        <w:rPr>
          <w:rFonts w:ascii="Times New Roman" w:hAnsi="Times New Roman" w:cs="Times New Roman"/>
          <w:szCs w:val="24"/>
        </w:rPr>
        <w:t>ELEKTROWIN a.s.</w:t>
      </w:r>
      <w:r w:rsidRPr="00384363">
        <w:rPr>
          <w:rFonts w:ascii="Times New Roman" w:hAnsi="Times New Roman" w:cs="Times New Roman"/>
          <w:szCs w:val="24"/>
        </w:rPr>
        <w:t>, nebyl-li kontaktní údaj této smluvní strany uveden přímo do registru smluv jako kontakt pro notifikaci o uveřejnění.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0A7DE500" w:rsidR="00CA7E9C" w:rsidRPr="00EE2DE9" w:rsidRDefault="00053702" w:rsidP="00C520E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</w:t>
      </w:r>
      <w:r w:rsidR="002E00CB" w:rsidRPr="002E00CB">
        <w:rPr>
          <w:rFonts w:ascii="Times New Roman" w:hAnsi="Times New Roman" w:cs="Times New Roman"/>
          <w:szCs w:val="24"/>
        </w:rPr>
        <w:t>nabývá platnosti dnem jejího podpisu oběma smluvními stranami a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293729D4" w14:textId="77777777" w:rsidR="00384363" w:rsidRDefault="00384363" w:rsidP="00C520E9">
      <w:pPr>
        <w:pStyle w:val="Odstavecseseznamem"/>
        <w:jc w:val="both"/>
        <w:rPr>
          <w:rFonts w:ascii="Times New Roman" w:hAnsi="Times New Roman" w:cs="Times New Roman"/>
          <w:szCs w:val="24"/>
        </w:rPr>
      </w:pPr>
    </w:p>
    <w:p w14:paraId="646ADF0D" w14:textId="4E84AB94" w:rsidR="00053702" w:rsidRDefault="00053702" w:rsidP="00C520E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A8B332D" w14:textId="77777777" w:rsidR="00384363" w:rsidRDefault="00384363" w:rsidP="00C520E9">
      <w:pPr>
        <w:pStyle w:val="Odstavecseseznamem"/>
        <w:jc w:val="both"/>
        <w:rPr>
          <w:rFonts w:ascii="Times New Roman" w:hAnsi="Times New Roman" w:cs="Times New Roman"/>
          <w:szCs w:val="24"/>
        </w:rPr>
      </w:pPr>
    </w:p>
    <w:p w14:paraId="1D477CA7" w14:textId="0DD62044" w:rsidR="00BF3EAA" w:rsidRDefault="00BF3EAA" w:rsidP="00C520E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Osobní údaje uvedené v této smlouvě budou zpracovány pouze za účelem plnění této smlouvy.</w:t>
      </w:r>
    </w:p>
    <w:p w14:paraId="47AD97D0" w14:textId="77777777" w:rsidR="002E00CB" w:rsidRDefault="002E00CB" w:rsidP="00C520E9">
      <w:pPr>
        <w:pStyle w:val="Odstavecseseznamem"/>
        <w:jc w:val="both"/>
        <w:rPr>
          <w:rFonts w:ascii="Times New Roman" w:hAnsi="Times New Roman" w:cs="Times New Roman"/>
          <w:szCs w:val="24"/>
        </w:rPr>
      </w:pPr>
    </w:p>
    <w:p w14:paraId="7BD6D221" w14:textId="77777777" w:rsidR="002E00CB" w:rsidRPr="002E00CB" w:rsidRDefault="002E00CB" w:rsidP="00C520E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2E00CB">
        <w:rPr>
          <w:rFonts w:ascii="Times New Roman" w:hAnsi="Times New Roman" w:cs="Times New Roman"/>
          <w:szCs w:val="24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665E843F" w14:textId="77777777" w:rsidR="002E00CB" w:rsidRDefault="002E00CB" w:rsidP="00C520E9">
      <w:pPr>
        <w:pStyle w:val="Odstavecseseznamem"/>
        <w:jc w:val="both"/>
        <w:rPr>
          <w:rFonts w:ascii="Times New Roman" w:hAnsi="Times New Roman" w:cs="Times New Roman"/>
          <w:szCs w:val="24"/>
        </w:rPr>
      </w:pPr>
    </w:p>
    <w:p w14:paraId="1931BD07" w14:textId="374131AF" w:rsidR="002E00CB" w:rsidRDefault="002E00CB" w:rsidP="00C520E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2E00CB">
        <w:rPr>
          <w:rFonts w:ascii="Times New Roman" w:hAnsi="Times New Roman" w:cs="Times New Roman"/>
          <w:szCs w:val="24"/>
        </w:rPr>
        <w:t>Ve věcech touto smlouvou neupravených se postupuje podle příslušných právních předpisů, platných na území České republiky, zejména občanského zákoníku, zákona o odpadech, zákona o VUŽ a dalších souvisejících obecně platných právních předpisů.</w:t>
      </w:r>
    </w:p>
    <w:p w14:paraId="4620C430" w14:textId="77777777" w:rsidR="002E00CB" w:rsidRDefault="002E00CB" w:rsidP="00C520E9">
      <w:pPr>
        <w:pStyle w:val="Odstavecseseznamem"/>
        <w:jc w:val="both"/>
        <w:rPr>
          <w:rFonts w:ascii="Times New Roman" w:hAnsi="Times New Roman" w:cs="Times New Roman"/>
          <w:szCs w:val="24"/>
        </w:rPr>
      </w:pPr>
    </w:p>
    <w:p w14:paraId="6173B9F6" w14:textId="77777777" w:rsidR="002E00CB" w:rsidRPr="002E00CB" w:rsidRDefault="002E00CB" w:rsidP="00C520E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2E00CB">
        <w:rPr>
          <w:rFonts w:ascii="Times New Roman" w:hAnsi="Times New Roman" w:cs="Times New Roman"/>
          <w:szCs w:val="24"/>
        </w:rPr>
        <w:t>Stane-li se některé z ustanovení této smlouvy neplatným, neúčinným nebo nevymahatelným, nemá toto vliv na platnost ostatních ustanovení smlouvy, pokud z povahy smlouvy, z jejího obsahu nebo z okolností, za níž byla uzavřena, nevyplývá, že toto ustanovení nelze od ostatního obsahu smlouvy oddělit.</w:t>
      </w:r>
    </w:p>
    <w:p w14:paraId="57DECFC8" w14:textId="77777777" w:rsidR="002E00CB" w:rsidRDefault="002E00CB" w:rsidP="00C520E9">
      <w:pPr>
        <w:pStyle w:val="Odstavecseseznamem"/>
        <w:jc w:val="both"/>
        <w:rPr>
          <w:rFonts w:ascii="Times New Roman" w:hAnsi="Times New Roman" w:cs="Times New Roman"/>
          <w:szCs w:val="24"/>
        </w:rPr>
      </w:pPr>
    </w:p>
    <w:p w14:paraId="64AF1826" w14:textId="1F41A982" w:rsidR="002E00CB" w:rsidRDefault="002E00CB" w:rsidP="00C520E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2E00CB">
        <w:rPr>
          <w:rFonts w:ascii="Times New Roman" w:hAnsi="Times New Roman" w:cs="Times New Roman"/>
          <w:szCs w:val="24"/>
        </w:rPr>
        <w:t>Smluvní strany prohlašují, že si tuto smlouvu před podpisem pozorně přečetly, souhlasí s celým jejím obsahem, který vyjadřuje jejich pravou a svobodnou vůli, což stvrzují svými podpisy.</w:t>
      </w:r>
    </w:p>
    <w:p w14:paraId="161F0907" w14:textId="77777777" w:rsidR="005636EC" w:rsidRPr="00C520E9" w:rsidRDefault="005636EC" w:rsidP="00C520E9">
      <w:pPr>
        <w:pStyle w:val="Odstavecseseznamem"/>
        <w:rPr>
          <w:rFonts w:ascii="Times New Roman" w:hAnsi="Times New Roman" w:cs="Times New Roman"/>
          <w:szCs w:val="24"/>
        </w:rPr>
      </w:pPr>
    </w:p>
    <w:p w14:paraId="28EFE488" w14:textId="41C8C6FC" w:rsidR="005636EC" w:rsidRPr="00EE2DE9" w:rsidRDefault="005636EC" w:rsidP="00C520E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Uzavření této smlouvy bylo schváleno Radou měs</w:t>
      </w:r>
      <w:r w:rsidR="00CB379E">
        <w:rPr>
          <w:rFonts w:ascii="Times New Roman" w:hAnsi="Times New Roman" w:cs="Times New Roman"/>
          <w:szCs w:val="24"/>
        </w:rPr>
        <w:t>ta Český Těšín usnesením č. 1162/19./RM</w:t>
      </w:r>
      <w:r w:rsidR="00A776F9">
        <w:rPr>
          <w:rFonts w:ascii="Times New Roman" w:hAnsi="Times New Roman" w:cs="Times New Roman"/>
          <w:szCs w:val="24"/>
        </w:rPr>
        <w:t xml:space="preserve"> </w:t>
      </w:r>
      <w:r w:rsidR="00CB379E">
        <w:rPr>
          <w:rFonts w:ascii="Times New Roman" w:hAnsi="Times New Roman" w:cs="Times New Roman"/>
          <w:szCs w:val="24"/>
        </w:rPr>
        <w:t>ze dne 13.2.2024.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67FAE8D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C520E9">
        <w:rPr>
          <w:rFonts w:ascii="Times New Roman" w:hAnsi="Times New Roman" w:cs="Times New Roman"/>
          <w:szCs w:val="24"/>
        </w:rPr>
        <w:t>Příloha č. 1 – Smlouva</w:t>
      </w:r>
      <w:r w:rsidR="008443CE" w:rsidRPr="00C520E9">
        <w:rPr>
          <w:rFonts w:ascii="Times New Roman" w:hAnsi="Times New Roman" w:cs="Times New Roman"/>
          <w:szCs w:val="24"/>
        </w:rPr>
        <w:t xml:space="preserve"> o využití obecního systému odpadového hospodářství a zajištění zpětného odběru elektrozařízení </w:t>
      </w:r>
      <w:r w:rsidRPr="00C520E9">
        <w:rPr>
          <w:rFonts w:ascii="Times New Roman" w:hAnsi="Times New Roman" w:cs="Times New Roman"/>
          <w:szCs w:val="24"/>
        </w:rPr>
        <w:t>č</w:t>
      </w:r>
      <w:r w:rsidR="00645C69" w:rsidRPr="00C520E9">
        <w:rPr>
          <w:rFonts w:ascii="Times New Roman" w:hAnsi="Times New Roman" w:cs="Times New Roman"/>
          <w:szCs w:val="24"/>
        </w:rPr>
        <w:t>.</w:t>
      </w:r>
      <w:r w:rsidR="008443CE" w:rsidRPr="00C520E9">
        <w:rPr>
          <w:rFonts w:ascii="Times New Roman" w:hAnsi="Times New Roman" w:cs="Times New Roman"/>
          <w:szCs w:val="24"/>
        </w:rPr>
        <w:t xml:space="preserve"> MUA001_2021</w:t>
      </w:r>
      <w:r w:rsidR="005C4424" w:rsidRPr="00C520E9">
        <w:rPr>
          <w:rFonts w:ascii="Times New Roman" w:hAnsi="Times New Roman" w:cs="Times New Roman"/>
          <w:szCs w:val="24"/>
        </w:rPr>
        <w:t xml:space="preserve">   </w:t>
      </w:r>
      <w:r w:rsidR="00645C69" w:rsidRPr="00C520E9">
        <w:rPr>
          <w:rFonts w:ascii="Times New Roman" w:hAnsi="Times New Roman" w:cs="Times New Roman"/>
          <w:szCs w:val="24"/>
        </w:rPr>
        <w:t xml:space="preserve"> </w:t>
      </w:r>
      <w:r w:rsidRPr="00C520E9">
        <w:rPr>
          <w:rFonts w:ascii="Times New Roman" w:hAnsi="Times New Roman" w:cs="Times New Roman"/>
          <w:szCs w:val="24"/>
        </w:rPr>
        <w:t>ze dne</w:t>
      </w:r>
      <w:r w:rsidR="00645C69" w:rsidRPr="00C520E9">
        <w:rPr>
          <w:rFonts w:ascii="Times New Roman" w:hAnsi="Times New Roman" w:cs="Times New Roman"/>
          <w:szCs w:val="24"/>
        </w:rPr>
        <w:t xml:space="preserve"> </w:t>
      </w:r>
      <w:r w:rsidR="008443CE" w:rsidRPr="00C520E9">
        <w:rPr>
          <w:rFonts w:ascii="Times New Roman" w:hAnsi="Times New Roman" w:cs="Times New Roman"/>
          <w:szCs w:val="24"/>
        </w:rPr>
        <w:t>13.10.2021</w:t>
      </w:r>
    </w:p>
    <w:p w14:paraId="1BDE2693" w14:textId="77777777" w:rsidR="00A776F9" w:rsidRPr="00EE2DE9" w:rsidRDefault="00A776F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8495965" w14:textId="3B3BEB7E" w:rsidR="0005514C" w:rsidRP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05514C">
        <w:rPr>
          <w:rFonts w:ascii="Times New Roman" w:hAnsi="Times New Roman" w:cs="Times New Roman"/>
          <w:szCs w:val="24"/>
        </w:rPr>
        <w:t xml:space="preserve">V </w:t>
      </w:r>
      <w:r w:rsidR="00BE29B2">
        <w:rPr>
          <w:rFonts w:ascii="Times New Roman" w:hAnsi="Times New Roman" w:cs="Times New Roman"/>
          <w:szCs w:val="24"/>
        </w:rPr>
        <w:t>Praze dne 27.02.2024</w:t>
      </w:r>
      <w:r w:rsidRPr="0005514C">
        <w:rPr>
          <w:rFonts w:ascii="Times New Roman" w:hAnsi="Times New Roman" w:cs="Times New Roman"/>
          <w:szCs w:val="24"/>
        </w:rPr>
        <w:t xml:space="preserve"> </w:t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="00BE29B2">
        <w:rPr>
          <w:rFonts w:ascii="Times New Roman" w:hAnsi="Times New Roman" w:cs="Times New Roman"/>
          <w:szCs w:val="24"/>
        </w:rPr>
        <w:t xml:space="preserve">            </w:t>
      </w:r>
      <w:r w:rsidRPr="0005514C">
        <w:rPr>
          <w:rFonts w:ascii="Times New Roman" w:hAnsi="Times New Roman" w:cs="Times New Roman"/>
          <w:szCs w:val="24"/>
        </w:rPr>
        <w:t>V</w:t>
      </w:r>
      <w:r w:rsidR="0085187A">
        <w:rPr>
          <w:rFonts w:ascii="Times New Roman" w:hAnsi="Times New Roman" w:cs="Times New Roman"/>
          <w:szCs w:val="24"/>
        </w:rPr>
        <w:t> Českém Těšíně</w:t>
      </w:r>
      <w:r w:rsidR="00BE29B2">
        <w:rPr>
          <w:rFonts w:ascii="Times New Roman" w:hAnsi="Times New Roman" w:cs="Times New Roman"/>
          <w:szCs w:val="24"/>
        </w:rPr>
        <w:t xml:space="preserve"> dne 23.02.2024</w:t>
      </w:r>
      <w:bookmarkStart w:id="0" w:name="_GoBack"/>
      <w:bookmarkEnd w:id="0"/>
    </w:p>
    <w:p w14:paraId="50F72A44" w14:textId="77777777" w:rsid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255193A0" w14:textId="77777777" w:rsid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4599155A" w14:textId="77777777" w:rsidR="0005514C" w:rsidRP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351D63D9" w14:textId="1354ACD5" w:rsidR="0005514C" w:rsidRP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05514C">
        <w:rPr>
          <w:rFonts w:ascii="Times New Roman" w:hAnsi="Times New Roman" w:cs="Times New Roman"/>
          <w:szCs w:val="24"/>
        </w:rPr>
        <w:t>Za provozovatele kolektivního systému:</w:t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  <w:t>Za obec:</w:t>
      </w:r>
    </w:p>
    <w:p w14:paraId="438C39F3" w14:textId="77777777" w:rsid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32772545" w14:textId="77777777" w:rsidR="0005514C" w:rsidRP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7597E901" w14:textId="77777777" w:rsidR="0005514C" w:rsidRP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5FD2C160" w14:textId="5359B00D" w:rsidR="0005514C" w:rsidRP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05514C">
        <w:rPr>
          <w:rFonts w:ascii="Times New Roman" w:hAnsi="Times New Roman" w:cs="Times New Roman"/>
          <w:szCs w:val="24"/>
        </w:rPr>
        <w:t xml:space="preserve">……………………………….…………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>…………………………….…………</w:t>
      </w:r>
    </w:p>
    <w:p w14:paraId="33515D03" w14:textId="3B5814E4" w:rsidR="0005514C" w:rsidRP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05514C">
        <w:rPr>
          <w:rFonts w:ascii="Times New Roman" w:hAnsi="Times New Roman" w:cs="Times New Roman"/>
          <w:szCs w:val="24"/>
        </w:rPr>
        <w:t>Ing. Roman Tvrzník</w:t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="00BB1D34">
        <w:rPr>
          <w:rFonts w:ascii="Times New Roman" w:hAnsi="Times New Roman" w:cs="Times New Roman"/>
          <w:szCs w:val="24"/>
        </w:rPr>
        <w:t>Karel Kula</w:t>
      </w:r>
    </w:p>
    <w:p w14:paraId="536A0D76" w14:textId="3D26351D" w:rsidR="0005514C" w:rsidRP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05514C">
        <w:rPr>
          <w:rFonts w:ascii="Times New Roman" w:hAnsi="Times New Roman" w:cs="Times New Roman"/>
          <w:szCs w:val="24"/>
        </w:rPr>
        <w:t>předseda představenstva</w:t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="00BB1D34">
        <w:rPr>
          <w:rFonts w:ascii="Times New Roman" w:hAnsi="Times New Roman" w:cs="Times New Roman"/>
          <w:szCs w:val="24"/>
        </w:rPr>
        <w:t>starosta města</w:t>
      </w:r>
    </w:p>
    <w:p w14:paraId="26934BC0" w14:textId="0864E0ED" w:rsidR="0005514C" w:rsidRPr="0005514C" w:rsidRDefault="0005514C" w:rsidP="0005514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05514C">
        <w:rPr>
          <w:rFonts w:ascii="Times New Roman" w:hAnsi="Times New Roman" w:cs="Times New Roman"/>
          <w:szCs w:val="24"/>
        </w:rPr>
        <w:t>ELEKTROWIN a.s.</w:t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</w:r>
      <w:r w:rsidRPr="0005514C">
        <w:rPr>
          <w:rFonts w:ascii="Times New Roman" w:hAnsi="Times New Roman" w:cs="Times New Roman"/>
          <w:szCs w:val="24"/>
        </w:rPr>
        <w:tab/>
        <w:t>Město Český Těšín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0C3CF" w14:textId="77777777" w:rsidR="008D52C3" w:rsidRDefault="008D52C3" w:rsidP="000425BE">
      <w:pPr>
        <w:spacing w:after="0" w:line="240" w:lineRule="auto"/>
      </w:pPr>
      <w:r>
        <w:separator/>
      </w:r>
    </w:p>
  </w:endnote>
  <w:endnote w:type="continuationSeparator" w:id="0">
    <w:p w14:paraId="1B6B5554" w14:textId="77777777" w:rsidR="008D52C3" w:rsidRDefault="008D52C3" w:rsidP="000425BE">
      <w:pPr>
        <w:spacing w:after="0" w:line="240" w:lineRule="auto"/>
      </w:pPr>
      <w:r>
        <w:continuationSeparator/>
      </w:r>
    </w:p>
  </w:endnote>
  <w:endnote w:type="continuationNotice" w:id="1">
    <w:p w14:paraId="67867E2E" w14:textId="77777777" w:rsidR="008D52C3" w:rsidRDefault="008D52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97F04" w14:textId="77777777" w:rsidR="008D52C3" w:rsidRDefault="008D52C3" w:rsidP="000425BE">
      <w:pPr>
        <w:spacing w:after="0" w:line="240" w:lineRule="auto"/>
      </w:pPr>
      <w:r>
        <w:separator/>
      </w:r>
    </w:p>
  </w:footnote>
  <w:footnote w:type="continuationSeparator" w:id="0">
    <w:p w14:paraId="203D1193" w14:textId="77777777" w:rsidR="008D52C3" w:rsidRDefault="008D52C3" w:rsidP="000425BE">
      <w:pPr>
        <w:spacing w:after="0" w:line="240" w:lineRule="auto"/>
      </w:pPr>
      <w:r>
        <w:continuationSeparator/>
      </w:r>
    </w:p>
  </w:footnote>
  <w:footnote w:type="continuationNotice" w:id="1">
    <w:p w14:paraId="37D27BC4" w14:textId="77777777" w:rsidR="008D52C3" w:rsidRDefault="008D52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6E6"/>
    <w:multiLevelType w:val="hybridMultilevel"/>
    <w:tmpl w:val="60F2968E"/>
    <w:lvl w:ilvl="0" w:tplc="6420BFD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44B4400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A515A"/>
    <w:multiLevelType w:val="hybridMultilevel"/>
    <w:tmpl w:val="0E786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11254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AF5"/>
    <w:multiLevelType w:val="hybridMultilevel"/>
    <w:tmpl w:val="CBF03270"/>
    <w:lvl w:ilvl="0" w:tplc="529A4A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9"/>
  </w:num>
  <w:num w:numId="13">
    <w:abstractNumId w:val="0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42C4B"/>
    <w:rsid w:val="00053702"/>
    <w:rsid w:val="0005514C"/>
    <w:rsid w:val="00066DAE"/>
    <w:rsid w:val="000B3D3A"/>
    <w:rsid w:val="000D7CEB"/>
    <w:rsid w:val="00121B0B"/>
    <w:rsid w:val="00131AF0"/>
    <w:rsid w:val="001419D1"/>
    <w:rsid w:val="00153DCB"/>
    <w:rsid w:val="001C7929"/>
    <w:rsid w:val="00206B23"/>
    <w:rsid w:val="00247FFA"/>
    <w:rsid w:val="00254AC8"/>
    <w:rsid w:val="00260F85"/>
    <w:rsid w:val="00281113"/>
    <w:rsid w:val="00282F5C"/>
    <w:rsid w:val="002C2DB4"/>
    <w:rsid w:val="002D6859"/>
    <w:rsid w:val="002E00CB"/>
    <w:rsid w:val="002F391F"/>
    <w:rsid w:val="003132BF"/>
    <w:rsid w:val="003512E1"/>
    <w:rsid w:val="00384363"/>
    <w:rsid w:val="00386B00"/>
    <w:rsid w:val="003931FB"/>
    <w:rsid w:val="003B4D59"/>
    <w:rsid w:val="003F380B"/>
    <w:rsid w:val="0042172D"/>
    <w:rsid w:val="00441BC1"/>
    <w:rsid w:val="004441D8"/>
    <w:rsid w:val="004765A3"/>
    <w:rsid w:val="004951D8"/>
    <w:rsid w:val="004D7D90"/>
    <w:rsid w:val="005636EC"/>
    <w:rsid w:val="005826C5"/>
    <w:rsid w:val="005C43B7"/>
    <w:rsid w:val="005C4424"/>
    <w:rsid w:val="005C50FE"/>
    <w:rsid w:val="005C7B8F"/>
    <w:rsid w:val="0060005C"/>
    <w:rsid w:val="00645C69"/>
    <w:rsid w:val="00657C9A"/>
    <w:rsid w:val="006A0D50"/>
    <w:rsid w:val="006D4A3C"/>
    <w:rsid w:val="006E04CD"/>
    <w:rsid w:val="00714B28"/>
    <w:rsid w:val="00751C06"/>
    <w:rsid w:val="00764D6E"/>
    <w:rsid w:val="00795CBA"/>
    <w:rsid w:val="00803D80"/>
    <w:rsid w:val="008077E9"/>
    <w:rsid w:val="00820335"/>
    <w:rsid w:val="00831D69"/>
    <w:rsid w:val="00842104"/>
    <w:rsid w:val="008443CE"/>
    <w:rsid w:val="0085187A"/>
    <w:rsid w:val="00891D56"/>
    <w:rsid w:val="008B144C"/>
    <w:rsid w:val="008B79A1"/>
    <w:rsid w:val="008C7116"/>
    <w:rsid w:val="008D52C3"/>
    <w:rsid w:val="00914DAD"/>
    <w:rsid w:val="00937F94"/>
    <w:rsid w:val="00966923"/>
    <w:rsid w:val="00987E3D"/>
    <w:rsid w:val="00992F81"/>
    <w:rsid w:val="009F5BF3"/>
    <w:rsid w:val="00A02EE0"/>
    <w:rsid w:val="00A776F9"/>
    <w:rsid w:val="00A974C2"/>
    <w:rsid w:val="00B34EE7"/>
    <w:rsid w:val="00B44D23"/>
    <w:rsid w:val="00B50EEB"/>
    <w:rsid w:val="00B50F8A"/>
    <w:rsid w:val="00B70AA5"/>
    <w:rsid w:val="00BB1D34"/>
    <w:rsid w:val="00BE29B2"/>
    <w:rsid w:val="00BF3EAA"/>
    <w:rsid w:val="00C31C11"/>
    <w:rsid w:val="00C40933"/>
    <w:rsid w:val="00C520E9"/>
    <w:rsid w:val="00C5651E"/>
    <w:rsid w:val="00C94CEE"/>
    <w:rsid w:val="00CA7E9C"/>
    <w:rsid w:val="00CB379E"/>
    <w:rsid w:val="00CD506A"/>
    <w:rsid w:val="00CE1640"/>
    <w:rsid w:val="00CF3354"/>
    <w:rsid w:val="00CF5BE9"/>
    <w:rsid w:val="00D075AA"/>
    <w:rsid w:val="00D11727"/>
    <w:rsid w:val="00D22042"/>
    <w:rsid w:val="00D56A21"/>
    <w:rsid w:val="00D613F7"/>
    <w:rsid w:val="00DF0127"/>
    <w:rsid w:val="00E12EF9"/>
    <w:rsid w:val="00E13D15"/>
    <w:rsid w:val="00E35B6F"/>
    <w:rsid w:val="00E433FE"/>
    <w:rsid w:val="00E968E9"/>
    <w:rsid w:val="00EE2DE9"/>
    <w:rsid w:val="00F526F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E3619EC-0331-4D4C-B0E6-D52073CE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6D2C-00E5-4FCA-9493-7FD72D51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1101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Dziechciarzová Zuzana</dc:creator>
  <cp:lastModifiedBy>Kročková Lenka</cp:lastModifiedBy>
  <cp:revision>27</cp:revision>
  <cp:lastPrinted>2021-09-29T13:26:00Z</cp:lastPrinted>
  <dcterms:created xsi:type="dcterms:W3CDTF">2021-09-29T13:39:00Z</dcterms:created>
  <dcterms:modified xsi:type="dcterms:W3CDTF">2024-03-01T07:04:00Z</dcterms:modified>
</cp:coreProperties>
</file>