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6A1A8" w14:textId="77777777" w:rsidR="00D10F52" w:rsidRPr="00546235" w:rsidRDefault="007441F5">
      <w:pPr>
        <w:pStyle w:val="Bezmezer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546235">
        <w:rPr>
          <w:rFonts w:ascii="Tahoma" w:hAnsi="Tahoma" w:cs="Tahoma"/>
          <w:b/>
          <w:bCs/>
          <w:sz w:val="24"/>
          <w:szCs w:val="24"/>
        </w:rPr>
        <w:t>SMLOUVA</w:t>
      </w:r>
    </w:p>
    <w:p w14:paraId="277613ED" w14:textId="77777777" w:rsidR="00631791" w:rsidRPr="00546235" w:rsidRDefault="007441F5">
      <w:pPr>
        <w:pStyle w:val="Bezmezer"/>
        <w:jc w:val="center"/>
        <w:rPr>
          <w:rFonts w:ascii="Tahoma" w:hAnsi="Tahoma" w:cs="Tahoma"/>
          <w:b/>
          <w:bCs/>
          <w:sz w:val="24"/>
          <w:szCs w:val="24"/>
        </w:rPr>
      </w:pPr>
      <w:r w:rsidRPr="00546235">
        <w:rPr>
          <w:rFonts w:ascii="Tahoma" w:hAnsi="Tahoma" w:cs="Tahoma"/>
          <w:b/>
          <w:bCs/>
          <w:sz w:val="24"/>
          <w:szCs w:val="24"/>
        </w:rPr>
        <w:t xml:space="preserve"> O KRÁTKODOBÉM NÁJMU NEBYTOVÝCH PROSTOR </w:t>
      </w:r>
    </w:p>
    <w:p w14:paraId="61946838" w14:textId="0A70E10B" w:rsidR="00D10F52" w:rsidRPr="00546235" w:rsidRDefault="007441F5">
      <w:pPr>
        <w:pStyle w:val="Bezmezer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546235">
        <w:rPr>
          <w:rFonts w:ascii="Tahoma" w:hAnsi="Tahoma" w:cs="Tahoma"/>
          <w:b/>
          <w:bCs/>
          <w:sz w:val="24"/>
          <w:szCs w:val="24"/>
        </w:rPr>
        <w:t>A POSKYTNUTÍ SLUŽEB</w:t>
      </w:r>
    </w:p>
    <w:p w14:paraId="156F2368" w14:textId="77777777" w:rsidR="00D10F52" w:rsidRPr="00546235" w:rsidRDefault="007441F5">
      <w:pPr>
        <w:pStyle w:val="Bezmezer"/>
        <w:jc w:val="center"/>
        <w:rPr>
          <w:rFonts w:ascii="Tahoma" w:eastAsia="Times New Roman" w:hAnsi="Tahoma" w:cs="Tahoma"/>
        </w:rPr>
      </w:pPr>
      <w:r w:rsidRPr="00546235">
        <w:rPr>
          <w:rFonts w:ascii="Tahoma" w:hAnsi="Tahoma" w:cs="Tahoma"/>
        </w:rPr>
        <w:t>dle ustanovení zákona č. 89/2012 Sb. Občanský zákoník</w:t>
      </w:r>
    </w:p>
    <w:p w14:paraId="29DD5DFB" w14:textId="3186FD94" w:rsidR="00D10F52" w:rsidRPr="00546235" w:rsidRDefault="007441F5" w:rsidP="00631791">
      <w:pPr>
        <w:pStyle w:val="Bezmezer"/>
        <w:jc w:val="center"/>
        <w:rPr>
          <w:rFonts w:ascii="Tahoma" w:eastAsia="Times New Roman" w:hAnsi="Tahoma" w:cs="Tahoma"/>
        </w:rPr>
      </w:pPr>
      <w:r w:rsidRPr="00546235">
        <w:rPr>
          <w:rFonts w:ascii="Tahoma" w:hAnsi="Tahoma" w:cs="Tahoma"/>
        </w:rPr>
        <w:t>uzavřená mezi stranami</w:t>
      </w:r>
      <w:r w:rsidRPr="00546235">
        <w:rPr>
          <w:rFonts w:ascii="Tahoma" w:eastAsia="Times New Roman" w:hAnsi="Tahoma" w:cs="Tahoma"/>
        </w:rPr>
        <w:br/>
      </w:r>
    </w:p>
    <w:p w14:paraId="664ADF8F" w14:textId="77777777" w:rsidR="00626AAC" w:rsidRPr="00546235" w:rsidRDefault="00626AAC" w:rsidP="0062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</w:rPr>
      </w:pPr>
      <w:proofErr w:type="spellStart"/>
      <w:r w:rsidRPr="00546235"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 w:frame="1"/>
        </w:rPr>
        <w:t>Chachar</w:t>
      </w:r>
      <w:proofErr w:type="spellEnd"/>
      <w:r w:rsidRPr="00546235"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 w:frame="1"/>
        </w:rPr>
        <w:t xml:space="preserve"> catering s.r.o.</w:t>
      </w:r>
    </w:p>
    <w:p w14:paraId="1B04BE38" w14:textId="77777777" w:rsidR="00B767C1" w:rsidRPr="00546235" w:rsidRDefault="00631791">
      <w:pPr>
        <w:pStyle w:val="Bezmezer"/>
        <w:rPr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 xml:space="preserve">Se sídlem </w:t>
      </w:r>
      <w:r w:rsidR="00626AAC" w:rsidRPr="00546235">
        <w:rPr>
          <w:rFonts w:ascii="Tahoma" w:hAnsi="Tahoma" w:cs="Tahoma"/>
          <w:color w:val="auto"/>
          <w:shd w:val="clear" w:color="auto" w:fill="FFFFFF"/>
        </w:rPr>
        <w:t xml:space="preserve">Václava </w:t>
      </w:r>
      <w:proofErr w:type="spellStart"/>
      <w:r w:rsidR="00626AAC" w:rsidRPr="00546235">
        <w:rPr>
          <w:rFonts w:ascii="Tahoma" w:hAnsi="Tahoma" w:cs="Tahoma"/>
          <w:color w:val="auto"/>
          <w:shd w:val="clear" w:color="auto" w:fill="FFFFFF"/>
        </w:rPr>
        <w:t>Jiřikovského</w:t>
      </w:r>
      <w:proofErr w:type="spellEnd"/>
      <w:r w:rsidR="00626AAC" w:rsidRPr="00546235">
        <w:rPr>
          <w:rFonts w:ascii="Tahoma" w:hAnsi="Tahoma" w:cs="Tahoma"/>
          <w:color w:val="auto"/>
          <w:shd w:val="clear" w:color="auto" w:fill="FFFFFF"/>
        </w:rPr>
        <w:t xml:space="preserve"> 285/46, Dubina, 700 30 Ostrava</w:t>
      </w:r>
    </w:p>
    <w:p w14:paraId="5755A045" w14:textId="344A21F0" w:rsidR="00D10F52" w:rsidRPr="00546235" w:rsidRDefault="00631791">
      <w:pPr>
        <w:pStyle w:val="Bezmezer"/>
        <w:rPr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 xml:space="preserve">Zapsaná v obchodním rejstříku u Krajského soudu v Ostravě v oddílu </w:t>
      </w:r>
      <w:r w:rsidR="00626AAC" w:rsidRPr="00546235">
        <w:rPr>
          <w:rFonts w:ascii="Tahoma" w:hAnsi="Tahoma" w:cs="Tahoma"/>
          <w:color w:val="auto"/>
        </w:rPr>
        <w:t>C</w:t>
      </w:r>
      <w:r w:rsidRPr="00546235">
        <w:rPr>
          <w:rFonts w:ascii="Tahoma" w:hAnsi="Tahoma" w:cs="Tahoma"/>
          <w:color w:val="auto"/>
        </w:rPr>
        <w:t xml:space="preserve">, vložce číslo </w:t>
      </w:r>
      <w:r w:rsidR="00626AAC" w:rsidRPr="00546235">
        <w:rPr>
          <w:rFonts w:ascii="Tahoma" w:hAnsi="Tahoma" w:cs="Tahoma"/>
          <w:color w:val="auto"/>
        </w:rPr>
        <w:t>33289</w:t>
      </w:r>
    </w:p>
    <w:p w14:paraId="0AF26524" w14:textId="41A97490" w:rsidR="00D10F52" w:rsidRPr="00546235" w:rsidRDefault="00631791">
      <w:pPr>
        <w:pStyle w:val="Bezmezer"/>
        <w:rPr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>Zastoupena:</w:t>
      </w:r>
      <w:r w:rsidR="002424B0" w:rsidRPr="00546235">
        <w:rPr>
          <w:rFonts w:ascii="Tahoma" w:hAnsi="Tahoma" w:cs="Tahoma"/>
          <w:color w:val="auto"/>
        </w:rPr>
        <w:t xml:space="preserve"> Lumír Bednář, jednatel</w:t>
      </w:r>
      <w:r w:rsidR="00F94AE8" w:rsidRPr="00546235">
        <w:rPr>
          <w:rFonts w:ascii="Tahoma" w:hAnsi="Tahoma" w:cs="Tahoma"/>
          <w:color w:val="auto"/>
        </w:rPr>
        <w:t xml:space="preserve"> </w:t>
      </w:r>
    </w:p>
    <w:p w14:paraId="101EC30A" w14:textId="7082F5CC" w:rsidR="00D10F52" w:rsidRPr="00546235" w:rsidRDefault="007441F5">
      <w:pPr>
        <w:pStyle w:val="Bezmezer"/>
        <w:rPr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 xml:space="preserve">IČ: </w:t>
      </w:r>
      <w:r w:rsidR="00626AAC" w:rsidRPr="00546235">
        <w:rPr>
          <w:rFonts w:ascii="Tahoma" w:hAnsi="Tahoma" w:cs="Tahoma"/>
          <w:color w:val="auto"/>
          <w:shd w:val="clear" w:color="auto" w:fill="FFFFFF"/>
        </w:rPr>
        <w:t>285</w:t>
      </w:r>
      <w:r w:rsidR="00631791" w:rsidRPr="00546235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626AAC" w:rsidRPr="00546235">
        <w:rPr>
          <w:rFonts w:ascii="Tahoma" w:hAnsi="Tahoma" w:cs="Tahoma"/>
          <w:color w:val="auto"/>
          <w:shd w:val="clear" w:color="auto" w:fill="FFFFFF"/>
        </w:rPr>
        <w:t>87</w:t>
      </w:r>
      <w:r w:rsidR="00631791" w:rsidRPr="00546235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626AAC" w:rsidRPr="00546235">
        <w:rPr>
          <w:rFonts w:ascii="Tahoma" w:hAnsi="Tahoma" w:cs="Tahoma"/>
          <w:color w:val="auto"/>
          <w:shd w:val="clear" w:color="auto" w:fill="FFFFFF"/>
        </w:rPr>
        <w:t>740</w:t>
      </w:r>
    </w:p>
    <w:p w14:paraId="65D2A6E0" w14:textId="270DED48" w:rsidR="00D10F52" w:rsidRPr="00546235" w:rsidRDefault="00631791">
      <w:pPr>
        <w:pStyle w:val="Bezmezer"/>
        <w:rPr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>Bankovní spojení</w:t>
      </w:r>
      <w:r w:rsidR="00B767C1" w:rsidRPr="00546235">
        <w:rPr>
          <w:rFonts w:ascii="Tahoma" w:hAnsi="Tahoma" w:cs="Tahoma"/>
          <w:color w:val="auto"/>
        </w:rPr>
        <w:t xml:space="preserve"> / č</w:t>
      </w:r>
      <w:r w:rsidRPr="00546235">
        <w:rPr>
          <w:rFonts w:ascii="Tahoma" w:hAnsi="Tahoma" w:cs="Tahoma"/>
          <w:color w:val="auto"/>
        </w:rPr>
        <w:t>íslo účtu:</w:t>
      </w:r>
      <w:r w:rsidR="00775830" w:rsidRPr="00546235">
        <w:rPr>
          <w:rFonts w:ascii="Tahoma" w:hAnsi="Tahoma" w:cs="Tahoma"/>
          <w:color w:val="auto"/>
        </w:rPr>
        <w:t xml:space="preserve"> </w:t>
      </w:r>
      <w:proofErr w:type="spellStart"/>
      <w:r w:rsidR="00D84375">
        <w:rPr>
          <w:rFonts w:ascii="Tahoma" w:hAnsi="Tahoma" w:cs="Tahoma"/>
          <w:color w:val="auto"/>
        </w:rPr>
        <w:t>xxx</w:t>
      </w:r>
      <w:proofErr w:type="spellEnd"/>
    </w:p>
    <w:p w14:paraId="33E50C38" w14:textId="29B5FF3C" w:rsidR="00631791" w:rsidRPr="00546235" w:rsidRDefault="00631791">
      <w:pPr>
        <w:pStyle w:val="Bezmezer"/>
        <w:rPr>
          <w:rFonts w:ascii="Tahoma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 xml:space="preserve">Kontaktní osoba: </w:t>
      </w:r>
      <w:proofErr w:type="spellStart"/>
      <w:r w:rsidR="00D84375">
        <w:rPr>
          <w:rFonts w:ascii="Tahoma" w:hAnsi="Tahoma" w:cs="Tahoma"/>
          <w:color w:val="auto"/>
        </w:rPr>
        <w:t>xxx</w:t>
      </w:r>
      <w:proofErr w:type="spellEnd"/>
    </w:p>
    <w:p w14:paraId="34A5CC87" w14:textId="68777CF4" w:rsidR="00D10F52" w:rsidRPr="00546235" w:rsidRDefault="00631791">
      <w:pPr>
        <w:pStyle w:val="Bezmezer"/>
        <w:rPr>
          <w:rStyle w:val="dn"/>
          <w:rFonts w:ascii="Tahoma" w:eastAsia="Times New Roman" w:hAnsi="Tahoma" w:cs="Tahoma"/>
          <w:color w:val="auto"/>
        </w:rPr>
      </w:pPr>
      <w:r w:rsidRPr="00546235">
        <w:rPr>
          <w:rFonts w:ascii="Tahoma" w:hAnsi="Tahoma" w:cs="Tahoma"/>
          <w:color w:val="auto"/>
        </w:rPr>
        <w:t xml:space="preserve">Tel.: </w:t>
      </w:r>
      <w:proofErr w:type="spellStart"/>
      <w:r w:rsidR="00D84375">
        <w:rPr>
          <w:rFonts w:ascii="Tahoma" w:hAnsi="Tahoma" w:cs="Tahoma"/>
          <w:color w:val="auto"/>
        </w:rPr>
        <w:t>xxx</w:t>
      </w:r>
      <w:proofErr w:type="spellEnd"/>
      <w:r w:rsidRPr="00546235">
        <w:rPr>
          <w:rFonts w:ascii="Tahoma" w:hAnsi="Tahoma" w:cs="Tahoma"/>
          <w:color w:val="auto"/>
        </w:rPr>
        <w:t xml:space="preserve">, </w:t>
      </w:r>
      <w:r w:rsidR="000117BB" w:rsidRPr="00546235">
        <w:rPr>
          <w:rFonts w:ascii="Tahoma" w:hAnsi="Tahoma" w:cs="Tahoma"/>
          <w:color w:val="auto"/>
        </w:rPr>
        <w:t>e</w:t>
      </w:r>
      <w:r w:rsidRPr="00546235">
        <w:rPr>
          <w:rFonts w:ascii="Tahoma" w:hAnsi="Tahoma" w:cs="Tahoma"/>
          <w:color w:val="auto"/>
        </w:rPr>
        <w:t xml:space="preserve">-mail: </w:t>
      </w:r>
      <w:proofErr w:type="spellStart"/>
      <w:r w:rsidR="00D84375">
        <w:rPr>
          <w:rStyle w:val="Hyperlink0"/>
          <w:rFonts w:ascii="Tahoma" w:eastAsia="Arial Unicode MS" w:hAnsi="Tahoma" w:cs="Tahoma"/>
          <w:color w:val="auto"/>
        </w:rPr>
        <w:t>xxx</w:t>
      </w:r>
      <w:proofErr w:type="spellEnd"/>
    </w:p>
    <w:p w14:paraId="4D50C9AD" w14:textId="32243160" w:rsidR="00D10F52" w:rsidRPr="00546235" w:rsidRDefault="007441F5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  <w:color w:val="auto"/>
        </w:rPr>
        <w:t>(dále jen jako „pronajímatel“)</w:t>
      </w:r>
      <w:r w:rsidRPr="00546235">
        <w:rPr>
          <w:rStyle w:val="dn"/>
          <w:rFonts w:ascii="Tahoma" w:hAnsi="Tahoma" w:cs="Tahoma"/>
          <w:color w:val="auto"/>
        </w:rPr>
        <w:br/>
      </w:r>
    </w:p>
    <w:p w14:paraId="2F55C3BF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a</w:t>
      </w:r>
    </w:p>
    <w:p w14:paraId="0702146A" w14:textId="77777777" w:rsidR="00B767C1" w:rsidRPr="00546235" w:rsidRDefault="00B767C1">
      <w:pPr>
        <w:pStyle w:val="Bezmezer"/>
        <w:jc w:val="center"/>
        <w:rPr>
          <w:rStyle w:val="dn"/>
          <w:rFonts w:ascii="Tahoma" w:eastAsia="Times New Roman" w:hAnsi="Tahoma" w:cs="Tahoma"/>
        </w:rPr>
      </w:pPr>
    </w:p>
    <w:p w14:paraId="2A688F94" w14:textId="021C2DE6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  <w:b/>
          <w:bCs/>
          <w:sz w:val="24"/>
          <w:szCs w:val="24"/>
        </w:rPr>
      </w:pPr>
      <w:r w:rsidRPr="00546235">
        <w:rPr>
          <w:rStyle w:val="dn"/>
          <w:rFonts w:ascii="Tahoma" w:eastAsia="Times New Roman" w:hAnsi="Tahoma" w:cs="Tahoma"/>
          <w:b/>
          <w:bCs/>
          <w:sz w:val="24"/>
          <w:szCs w:val="24"/>
        </w:rPr>
        <w:t>Slezská nemocnice v Opavě, příspěvková organizace</w:t>
      </w:r>
    </w:p>
    <w:p w14:paraId="00FCBA57" w14:textId="7C8DEBAC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Se sídlem: Olomoucká 470/86, Opava – Předměstí, 746 01</w:t>
      </w:r>
    </w:p>
    <w:p w14:paraId="1F5730A7" w14:textId="0D1064CA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Osoba oprávněná k podpisu smlouvy: Ing. Karel Siebert, MBA</w:t>
      </w:r>
    </w:p>
    <w:p w14:paraId="547FCC3F" w14:textId="3065B32A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IČ: 478 13 750</w:t>
      </w:r>
    </w:p>
    <w:p w14:paraId="1F3BCE16" w14:textId="10882769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DIČ: CZ47813750</w:t>
      </w:r>
    </w:p>
    <w:p w14:paraId="47E65D70" w14:textId="31F831EC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 xml:space="preserve">Bankovní spojení / číslo </w:t>
      </w:r>
      <w:proofErr w:type="gramStart"/>
      <w:r w:rsidRPr="00546235">
        <w:rPr>
          <w:rStyle w:val="dn"/>
          <w:rFonts w:ascii="Tahoma" w:eastAsia="Times New Roman" w:hAnsi="Tahoma" w:cs="Tahoma"/>
        </w:rPr>
        <w:t>účtu</w:t>
      </w:r>
      <w:r w:rsidR="00D84375">
        <w:rPr>
          <w:rStyle w:val="dn"/>
          <w:rFonts w:ascii="Tahoma" w:eastAsia="Times New Roman" w:hAnsi="Tahoma" w:cs="Tahoma"/>
        </w:rPr>
        <w:t xml:space="preserve"> :</w:t>
      </w:r>
      <w:proofErr w:type="spellStart"/>
      <w:r w:rsidR="00D84375">
        <w:rPr>
          <w:rStyle w:val="dn"/>
          <w:rFonts w:ascii="Tahoma" w:eastAsia="Times New Roman" w:hAnsi="Tahoma" w:cs="Tahoma"/>
        </w:rPr>
        <w:t>xxx</w:t>
      </w:r>
      <w:proofErr w:type="spellEnd"/>
      <w:proofErr w:type="gramEnd"/>
      <w:r w:rsidRPr="00546235">
        <w:rPr>
          <w:rStyle w:val="dn"/>
          <w:rFonts w:ascii="Tahoma" w:eastAsia="Times New Roman" w:hAnsi="Tahoma" w:cs="Tahoma"/>
        </w:rPr>
        <w:t>, KB Opava, a.s.</w:t>
      </w:r>
    </w:p>
    <w:p w14:paraId="6D16FB2D" w14:textId="583DA663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 xml:space="preserve">Zodpovědná osoba ve věcech technických v době pronájmu: </w:t>
      </w:r>
      <w:proofErr w:type="spellStart"/>
      <w:r w:rsidR="00D84375">
        <w:rPr>
          <w:rStyle w:val="dn"/>
          <w:rFonts w:ascii="Tahoma" w:eastAsia="Times New Roman" w:hAnsi="Tahoma" w:cs="Tahoma"/>
        </w:rPr>
        <w:t>xxx</w:t>
      </w:r>
      <w:proofErr w:type="spellEnd"/>
    </w:p>
    <w:p w14:paraId="14950FE2" w14:textId="5D1F3F6C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Tel.</w:t>
      </w:r>
      <w:r w:rsidR="000117BB" w:rsidRPr="00546235">
        <w:rPr>
          <w:rStyle w:val="dn"/>
          <w:rFonts w:ascii="Tahoma" w:eastAsia="Times New Roman" w:hAnsi="Tahoma" w:cs="Tahoma"/>
        </w:rPr>
        <w:t xml:space="preserve"> </w:t>
      </w:r>
      <w:r w:rsidRPr="00546235">
        <w:rPr>
          <w:rStyle w:val="dn"/>
          <w:rFonts w:ascii="Tahoma" w:eastAsia="Times New Roman" w:hAnsi="Tahoma" w:cs="Tahoma"/>
        </w:rPr>
        <w:t xml:space="preserve">č.: </w:t>
      </w:r>
      <w:proofErr w:type="spellStart"/>
      <w:r w:rsidR="00D84375">
        <w:rPr>
          <w:rStyle w:val="dn"/>
          <w:rFonts w:ascii="Tahoma" w:eastAsia="Times New Roman" w:hAnsi="Tahoma" w:cs="Tahoma"/>
        </w:rPr>
        <w:t>xxx</w:t>
      </w:r>
      <w:proofErr w:type="spellEnd"/>
    </w:p>
    <w:p w14:paraId="3B5921A2" w14:textId="63930BBE" w:rsidR="00B767C1" w:rsidRPr="00546235" w:rsidRDefault="000117BB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e</w:t>
      </w:r>
      <w:r w:rsidR="00B767C1" w:rsidRPr="00546235">
        <w:rPr>
          <w:rStyle w:val="dn"/>
          <w:rFonts w:ascii="Tahoma" w:eastAsia="Times New Roman" w:hAnsi="Tahoma" w:cs="Tahoma"/>
        </w:rPr>
        <w:t xml:space="preserve">-mail: </w:t>
      </w:r>
      <w:hyperlink r:id="rId8" w:history="1">
        <w:proofErr w:type="spellStart"/>
        <w:r w:rsidR="00D84375">
          <w:rPr>
            <w:rStyle w:val="Hypertextovodkaz"/>
            <w:rFonts w:ascii="Tahoma" w:eastAsia="Times New Roman" w:hAnsi="Tahoma" w:cs="Tahoma"/>
          </w:rPr>
          <w:t>xxx</w:t>
        </w:r>
        <w:proofErr w:type="spellEnd"/>
      </w:hyperlink>
    </w:p>
    <w:p w14:paraId="22F32D2B" w14:textId="1CA55A11" w:rsidR="00B767C1" w:rsidRPr="00546235" w:rsidRDefault="00B767C1" w:rsidP="00B767C1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eastAsia="Times New Roman" w:hAnsi="Tahoma" w:cs="Tahoma"/>
        </w:rPr>
        <w:t>(dále jen jako „nájemce“)</w:t>
      </w:r>
    </w:p>
    <w:p w14:paraId="5C5A9940" w14:textId="77777777" w:rsidR="00D10F52" w:rsidRPr="00546235" w:rsidRDefault="007441F5" w:rsidP="00B767C1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lastRenderedPageBreak/>
        <w:t>I.</w:t>
      </w:r>
    </w:p>
    <w:p w14:paraId="1AB61CDF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bookmarkStart w:id="0" w:name="OLE_LINK1"/>
      <w:bookmarkStart w:id="1" w:name="OLE_LINK2"/>
      <w:r w:rsidRPr="00546235">
        <w:rPr>
          <w:rStyle w:val="dn"/>
          <w:rFonts w:ascii="Tahoma" w:hAnsi="Tahoma" w:cs="Tahoma"/>
          <w:b/>
          <w:bCs/>
        </w:rPr>
        <w:t>Oprávnění pronajímatele</w:t>
      </w:r>
    </w:p>
    <w:p w14:paraId="3869EFDB" w14:textId="56182665" w:rsidR="00D10F52" w:rsidRPr="00546235" w:rsidRDefault="007441F5" w:rsidP="00631791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 xml:space="preserve">Na základě Smlouvy o </w:t>
      </w:r>
      <w:r w:rsidR="00626AAC" w:rsidRPr="00546235">
        <w:rPr>
          <w:rStyle w:val="dn"/>
          <w:rFonts w:ascii="Tahoma" w:hAnsi="Tahoma" w:cs="Tahoma"/>
        </w:rPr>
        <w:t xml:space="preserve">nájmu č. </w:t>
      </w:r>
      <w:r w:rsidR="00997FE7" w:rsidRPr="00546235">
        <w:rPr>
          <w:rStyle w:val="dn"/>
          <w:rFonts w:ascii="Tahoma" w:hAnsi="Tahoma" w:cs="Tahoma"/>
          <w:b/>
          <w:bCs/>
        </w:rPr>
        <w:t>S/MMI/0300/2024</w:t>
      </w:r>
      <w:r w:rsidRPr="00546235">
        <w:rPr>
          <w:rStyle w:val="dn"/>
          <w:rFonts w:ascii="Tahoma" w:hAnsi="Tahoma" w:cs="Tahoma"/>
        </w:rPr>
        <w:t xml:space="preserve"> schválené Radou města Opavy dne </w:t>
      </w:r>
      <w:r w:rsidR="00997FE7" w:rsidRPr="00546235">
        <w:rPr>
          <w:rStyle w:val="dn"/>
          <w:rFonts w:ascii="Tahoma" w:hAnsi="Tahoma" w:cs="Tahoma"/>
        </w:rPr>
        <w:t>14.</w:t>
      </w:r>
      <w:r w:rsidR="009A59FB" w:rsidRPr="00546235">
        <w:rPr>
          <w:rStyle w:val="dn"/>
          <w:rFonts w:ascii="Tahoma" w:hAnsi="Tahoma" w:cs="Tahoma"/>
        </w:rPr>
        <w:t xml:space="preserve"> </w:t>
      </w:r>
      <w:r w:rsidR="00997FE7" w:rsidRPr="00546235">
        <w:rPr>
          <w:rStyle w:val="dn"/>
          <w:rFonts w:ascii="Tahoma" w:hAnsi="Tahoma" w:cs="Tahoma"/>
        </w:rPr>
        <w:t>2. 2024</w:t>
      </w:r>
      <w:r w:rsidRPr="00546235">
        <w:rPr>
          <w:rStyle w:val="dn"/>
          <w:rFonts w:ascii="Tahoma" w:hAnsi="Tahoma" w:cs="Tahoma"/>
        </w:rPr>
        <w:t xml:space="preserve"> usnesením č. </w:t>
      </w:r>
      <w:r w:rsidR="00997FE7" w:rsidRPr="00546235">
        <w:rPr>
          <w:rStyle w:val="dn"/>
          <w:rFonts w:ascii="Tahoma" w:hAnsi="Tahoma" w:cs="Tahoma"/>
          <w:b/>
          <w:bCs/>
        </w:rPr>
        <w:t>1825/39/RM/24</w:t>
      </w:r>
      <w:r w:rsidR="00626AAC" w:rsidRPr="00546235">
        <w:rPr>
          <w:rStyle w:val="dn"/>
          <w:rFonts w:ascii="Tahoma" w:hAnsi="Tahoma" w:cs="Tahoma"/>
        </w:rPr>
        <w:t xml:space="preserve"> má pronajímatel v užívání </w:t>
      </w:r>
      <w:r w:rsidRPr="00546235">
        <w:rPr>
          <w:rStyle w:val="dn"/>
          <w:rFonts w:ascii="Tahoma" w:hAnsi="Tahoma" w:cs="Tahoma"/>
        </w:rPr>
        <w:t>nemovitost tvořící komplex Kulturního domu Na Rybníčku</w:t>
      </w:r>
      <w:r w:rsidR="00626AAC" w:rsidRPr="00546235">
        <w:rPr>
          <w:rStyle w:val="dn"/>
          <w:rFonts w:ascii="Tahoma" w:hAnsi="Tahoma" w:cs="Tahoma"/>
        </w:rPr>
        <w:t xml:space="preserve">, tj. </w:t>
      </w:r>
      <w:r w:rsidRPr="00546235">
        <w:rPr>
          <w:rStyle w:val="dn"/>
          <w:rFonts w:ascii="Tahoma" w:hAnsi="Tahoma" w:cs="Tahoma"/>
        </w:rPr>
        <w:t>budov</w:t>
      </w:r>
      <w:r w:rsidR="00626AAC" w:rsidRPr="00546235">
        <w:rPr>
          <w:rStyle w:val="dn"/>
          <w:rFonts w:ascii="Tahoma" w:hAnsi="Tahoma" w:cs="Tahoma"/>
        </w:rPr>
        <w:t>a</w:t>
      </w:r>
      <w:r w:rsidRPr="00546235">
        <w:rPr>
          <w:rStyle w:val="dn"/>
          <w:rFonts w:ascii="Tahoma" w:hAnsi="Tahoma" w:cs="Tahoma"/>
        </w:rPr>
        <w:t xml:space="preserve"> č.p. 380, v části obce Předměstí, stavba občanského vybavení na adrese </w:t>
      </w:r>
      <w:r w:rsidR="009A59FB" w:rsidRPr="00546235">
        <w:rPr>
          <w:rStyle w:val="dn"/>
          <w:rFonts w:ascii="Tahoma" w:hAnsi="Tahoma" w:cs="Tahoma"/>
        </w:rPr>
        <w:t xml:space="preserve">      </w:t>
      </w:r>
      <w:r w:rsidRPr="00546235">
        <w:rPr>
          <w:rStyle w:val="dn"/>
          <w:rFonts w:ascii="Tahoma" w:hAnsi="Tahoma" w:cs="Tahoma"/>
        </w:rPr>
        <w:t xml:space="preserve">Na Rybníčku 380/43, 746 01 Opava, která je součástí pozemku </w:t>
      </w:r>
      <w:proofErr w:type="spellStart"/>
      <w:r w:rsidRPr="00546235">
        <w:rPr>
          <w:rStyle w:val="dn"/>
          <w:rFonts w:ascii="Tahoma" w:hAnsi="Tahoma" w:cs="Tahoma"/>
        </w:rPr>
        <w:t>parc.č</w:t>
      </w:r>
      <w:proofErr w:type="spellEnd"/>
      <w:r w:rsidRPr="00546235">
        <w:rPr>
          <w:rStyle w:val="dn"/>
          <w:rFonts w:ascii="Tahoma" w:hAnsi="Tahoma" w:cs="Tahoma"/>
        </w:rPr>
        <w:t xml:space="preserve">. 519, pozemku </w:t>
      </w:r>
      <w:proofErr w:type="spellStart"/>
      <w:r w:rsidRPr="00546235">
        <w:rPr>
          <w:rStyle w:val="dn"/>
          <w:rFonts w:ascii="Tahoma" w:hAnsi="Tahoma" w:cs="Tahoma"/>
        </w:rPr>
        <w:t>parc.č</w:t>
      </w:r>
      <w:proofErr w:type="spellEnd"/>
      <w:r w:rsidRPr="00546235">
        <w:rPr>
          <w:rStyle w:val="dn"/>
          <w:rFonts w:ascii="Tahoma" w:hAnsi="Tahoma" w:cs="Tahoma"/>
        </w:rPr>
        <w:t xml:space="preserve">. 519, zastavěná plocha a nádvoří, pozemku </w:t>
      </w:r>
      <w:proofErr w:type="spellStart"/>
      <w:r w:rsidRPr="00546235">
        <w:rPr>
          <w:rStyle w:val="dn"/>
          <w:rFonts w:ascii="Tahoma" w:hAnsi="Tahoma" w:cs="Tahoma"/>
        </w:rPr>
        <w:t>parc.č</w:t>
      </w:r>
      <w:proofErr w:type="spellEnd"/>
      <w:r w:rsidRPr="00546235">
        <w:rPr>
          <w:rStyle w:val="dn"/>
          <w:rFonts w:ascii="Tahoma" w:hAnsi="Tahoma" w:cs="Tahoma"/>
        </w:rPr>
        <w:t xml:space="preserve">. 520/1, ostatní plocha, pozemku </w:t>
      </w:r>
      <w:proofErr w:type="spellStart"/>
      <w:r w:rsidRPr="00546235">
        <w:rPr>
          <w:rStyle w:val="dn"/>
          <w:rFonts w:ascii="Tahoma" w:hAnsi="Tahoma" w:cs="Tahoma"/>
        </w:rPr>
        <w:t>parc.č</w:t>
      </w:r>
      <w:proofErr w:type="spellEnd"/>
      <w:r w:rsidRPr="00546235">
        <w:rPr>
          <w:rStyle w:val="dn"/>
          <w:rFonts w:ascii="Tahoma" w:hAnsi="Tahoma" w:cs="Tahoma"/>
        </w:rPr>
        <w:t xml:space="preserve">. 520/2, ostatní plocha a pozemku </w:t>
      </w:r>
      <w:proofErr w:type="spellStart"/>
      <w:r w:rsidRPr="00546235">
        <w:rPr>
          <w:rStyle w:val="dn"/>
          <w:rFonts w:ascii="Tahoma" w:hAnsi="Tahoma" w:cs="Tahoma"/>
        </w:rPr>
        <w:t>parc.č</w:t>
      </w:r>
      <w:proofErr w:type="spellEnd"/>
      <w:r w:rsidRPr="00546235">
        <w:rPr>
          <w:rStyle w:val="dn"/>
          <w:rFonts w:ascii="Tahoma" w:hAnsi="Tahoma" w:cs="Tahoma"/>
        </w:rPr>
        <w:t>. 520/3, ostatní plocha, to vše ležící v katastrálním území Opava – Předměstí (dále jen jako „KD Na Rybníčku“).</w:t>
      </w:r>
    </w:p>
    <w:bookmarkEnd w:id="0"/>
    <w:bookmarkEnd w:id="1"/>
    <w:p w14:paraId="13DD2A62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II.</w:t>
      </w:r>
    </w:p>
    <w:p w14:paraId="26AFAFA5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Předmět nájmu</w:t>
      </w:r>
    </w:p>
    <w:p w14:paraId="2D514029" w14:textId="77777777" w:rsidR="00D10F52" w:rsidRPr="00546235" w:rsidRDefault="007441F5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Pronajímatel pronajímá nájemci nebytový prostor v KD Na Rybníčku. Předmětem nájmu je:</w:t>
      </w:r>
    </w:p>
    <w:p w14:paraId="4FEC2234" w14:textId="6074970F" w:rsidR="00D10F52" w:rsidRPr="00546235" w:rsidRDefault="0093141C" w:rsidP="0093141C">
      <w:pPr>
        <w:pStyle w:val="Bezmezer"/>
        <w:numPr>
          <w:ilvl w:val="0"/>
          <w:numId w:val="2"/>
        </w:numPr>
        <w:jc w:val="both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eastAsia="Times New Roman" w:hAnsi="Tahoma" w:cs="Tahoma"/>
          <w:b/>
          <w:bCs/>
        </w:rPr>
        <w:t xml:space="preserve">Celý objekt </w:t>
      </w:r>
      <w:r w:rsidR="008203F1" w:rsidRPr="00546235">
        <w:rPr>
          <w:rStyle w:val="dn"/>
          <w:rFonts w:ascii="Tahoma" w:eastAsia="Times New Roman" w:hAnsi="Tahoma" w:cs="Tahoma"/>
          <w:b/>
          <w:bCs/>
        </w:rPr>
        <w:t>KD na Rybníčku</w:t>
      </w:r>
    </w:p>
    <w:p w14:paraId="30E9077F" w14:textId="77777777" w:rsidR="00D10F52" w:rsidRPr="00546235" w:rsidRDefault="007441F5" w:rsidP="009A59FB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Pronajímatel se touto smlouvou zavazuje za úplatu umožnit uživateli ve sjednaných termínech a pod dohledem pronajímatele krátkodobé užívání předmětu užívání za účelem uspořádání níže uvedené kulturní, společenské nebo vzdělávací akce a nájemce se zavazuje předmět užívání užívat sjednaným způsobem, pouze ve sjednaných termínech a k dohodnutému účelu, za užívání zaplatit pronajímateli úplatu dle této smlouvy a plnit další povinnosti stanovené touto smlouvou.</w:t>
      </w:r>
    </w:p>
    <w:p w14:paraId="5B8801E7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III.</w:t>
      </w:r>
    </w:p>
    <w:p w14:paraId="0BBDF521" w14:textId="5DA360DB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 xml:space="preserve">Plnění poskytovaná v souvislosti s užíváním nebytového prostoru </w:t>
      </w:r>
    </w:p>
    <w:p w14:paraId="518483F6" w14:textId="4816760E" w:rsidR="00D10F52" w:rsidRPr="00546235" w:rsidRDefault="007441F5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 xml:space="preserve">Pronajímatel poskytne nájemci </w:t>
      </w:r>
      <w:r w:rsidR="00626AAC" w:rsidRPr="00546235">
        <w:rPr>
          <w:rStyle w:val="dn"/>
          <w:rFonts w:ascii="Tahoma" w:hAnsi="Tahoma" w:cs="Tahoma"/>
        </w:rPr>
        <w:t xml:space="preserve">také </w:t>
      </w:r>
      <w:r w:rsidRPr="00546235">
        <w:rPr>
          <w:rStyle w:val="dn"/>
          <w:rFonts w:ascii="Tahoma" w:hAnsi="Tahoma" w:cs="Tahoma"/>
        </w:rPr>
        <w:t>tato</w:t>
      </w:r>
      <w:r w:rsidR="00626AAC" w:rsidRPr="00546235">
        <w:rPr>
          <w:rStyle w:val="dn"/>
          <w:rFonts w:ascii="Tahoma" w:hAnsi="Tahoma" w:cs="Tahoma"/>
        </w:rPr>
        <w:t xml:space="preserve"> vedlejší</w:t>
      </w:r>
      <w:r w:rsidRPr="00546235">
        <w:rPr>
          <w:rStyle w:val="dn"/>
          <w:rFonts w:ascii="Tahoma" w:hAnsi="Tahoma" w:cs="Tahoma"/>
        </w:rPr>
        <w:t xml:space="preserve"> plnění poskytovaná v souvislosti s užíváním nebytového prostoru: </w:t>
      </w:r>
    </w:p>
    <w:p w14:paraId="6F947E7C" w14:textId="77777777" w:rsidR="00D10F52" w:rsidRPr="00546235" w:rsidRDefault="007441F5">
      <w:pPr>
        <w:pStyle w:val="Bezmezer"/>
        <w:numPr>
          <w:ilvl w:val="0"/>
          <w:numId w:val="4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využití sociálního zařízení v prostorách KD Na Rybníčku</w:t>
      </w:r>
    </w:p>
    <w:p w14:paraId="71B6FB18" w14:textId="394A8A09" w:rsidR="005E57E6" w:rsidRPr="00546235" w:rsidRDefault="00001F97" w:rsidP="005E57E6">
      <w:pPr>
        <w:pStyle w:val="Bezmezer"/>
        <w:numPr>
          <w:ilvl w:val="0"/>
          <w:numId w:val="4"/>
        </w:numPr>
        <w:jc w:val="both"/>
        <w:rPr>
          <w:rFonts w:ascii="Tahoma" w:hAnsi="Tahoma" w:cs="Tahoma"/>
        </w:rPr>
      </w:pPr>
      <w:r w:rsidRPr="00546235">
        <w:rPr>
          <w:rStyle w:val="dnA"/>
          <w:rFonts w:ascii="Tahoma" w:hAnsi="Tahoma" w:cs="Tahoma"/>
        </w:rPr>
        <w:t>p</w:t>
      </w:r>
      <w:r w:rsidR="005E57E6" w:rsidRPr="00546235">
        <w:rPr>
          <w:rStyle w:val="dnA"/>
          <w:rFonts w:ascii="Tahoma" w:hAnsi="Tahoma" w:cs="Tahoma"/>
        </w:rPr>
        <w:t xml:space="preserve">rostory hlavní šatny a šatny pro účinkující, bude-li vyžadováno (bez poplatků za volitelné služby s tímto spojené) </w:t>
      </w:r>
    </w:p>
    <w:p w14:paraId="6208B210" w14:textId="3B11ECE2" w:rsidR="00D10F52" w:rsidRPr="00546235" w:rsidRDefault="00626AAC" w:rsidP="00626AAC">
      <w:pPr>
        <w:pStyle w:val="Bezmezer"/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Pronajímatel zajistí, aby po dobu nájmu byl předmět nájmu způsobilý</w:t>
      </w:r>
      <w:r w:rsidR="005C051A" w:rsidRPr="00546235">
        <w:rPr>
          <w:rStyle w:val="dn"/>
          <w:rFonts w:ascii="Tahoma" w:hAnsi="Tahoma" w:cs="Tahoma"/>
        </w:rPr>
        <w:t xml:space="preserve"> k užívání</w:t>
      </w:r>
      <w:r w:rsidRPr="00546235">
        <w:rPr>
          <w:rStyle w:val="dn"/>
          <w:rFonts w:ascii="Tahoma" w:hAnsi="Tahoma" w:cs="Tahoma"/>
        </w:rPr>
        <w:t xml:space="preserve"> ke sjednanému účelu, zejména </w:t>
      </w:r>
      <w:r w:rsidR="004104C5" w:rsidRPr="00546235">
        <w:rPr>
          <w:rStyle w:val="dn"/>
          <w:rFonts w:ascii="Tahoma" w:hAnsi="Tahoma" w:cs="Tahoma"/>
        </w:rPr>
        <w:t>zajistí dodávku</w:t>
      </w:r>
      <w:r w:rsidRPr="00546235">
        <w:rPr>
          <w:rStyle w:val="dn"/>
          <w:rFonts w:ascii="Tahoma" w:hAnsi="Tahoma" w:cs="Tahoma"/>
        </w:rPr>
        <w:t xml:space="preserve"> elektrické energie, tepla a vody</w:t>
      </w:r>
      <w:r w:rsidR="004104C5" w:rsidRPr="00546235">
        <w:rPr>
          <w:rStyle w:val="dn"/>
          <w:rFonts w:ascii="Tahoma" w:hAnsi="Tahoma" w:cs="Tahoma"/>
        </w:rPr>
        <w:t>.</w:t>
      </w:r>
      <w:r w:rsidRPr="00546235">
        <w:rPr>
          <w:rStyle w:val="dn"/>
          <w:rFonts w:ascii="Tahoma" w:hAnsi="Tahoma" w:cs="Tahoma"/>
        </w:rPr>
        <w:t xml:space="preserve"> </w:t>
      </w:r>
    </w:p>
    <w:p w14:paraId="45A19C6B" w14:textId="77777777" w:rsidR="00195652" w:rsidRPr="00546235" w:rsidRDefault="00195652" w:rsidP="00626AAC">
      <w:pPr>
        <w:pStyle w:val="Bezmezer"/>
        <w:jc w:val="both"/>
        <w:rPr>
          <w:rFonts w:ascii="Tahoma" w:hAnsi="Tahoma" w:cs="Tahoma"/>
        </w:rPr>
      </w:pPr>
    </w:p>
    <w:p w14:paraId="6AB3DEE0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IV.</w:t>
      </w:r>
    </w:p>
    <w:p w14:paraId="117A1531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Volitelná služba, technické požadavky a časový harmonogram akce</w:t>
      </w:r>
    </w:p>
    <w:p w14:paraId="7071108F" w14:textId="12848412" w:rsidR="00D10F52" w:rsidRPr="00546235" w:rsidRDefault="007441F5">
      <w:pPr>
        <w:pStyle w:val="Bezmezer"/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Nájemce</w:t>
      </w:r>
      <w:r w:rsidR="0093141C" w:rsidRPr="00546235">
        <w:rPr>
          <w:rStyle w:val="dn"/>
          <w:rFonts w:ascii="Tahoma" w:hAnsi="Tahoma" w:cs="Tahoma"/>
        </w:rPr>
        <w:t xml:space="preserve"> </w:t>
      </w:r>
      <w:r w:rsidR="0093141C" w:rsidRPr="00546235">
        <w:rPr>
          <w:rStyle w:val="dn"/>
          <w:rFonts w:ascii="Tahoma" w:hAnsi="Tahoma" w:cs="Tahoma"/>
          <w:b/>
          <w:bCs/>
        </w:rPr>
        <w:t>má</w:t>
      </w:r>
      <w:r w:rsidRPr="00546235">
        <w:rPr>
          <w:rStyle w:val="dn"/>
          <w:rFonts w:ascii="Tahoma" w:hAnsi="Tahoma" w:cs="Tahoma"/>
        </w:rPr>
        <w:t xml:space="preserve"> zájem o poskytnutí volitelné služby ze strany pronajímatele:</w:t>
      </w:r>
    </w:p>
    <w:p w14:paraId="000842DB" w14:textId="231348F1" w:rsidR="0093141C" w:rsidRPr="00546235" w:rsidRDefault="0093141C" w:rsidP="0093141C">
      <w:pPr>
        <w:pStyle w:val="Bezmezer"/>
        <w:numPr>
          <w:ilvl w:val="0"/>
          <w:numId w:val="6"/>
        </w:numPr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  <w:b/>
          <w:bCs/>
        </w:rPr>
        <w:t>Šatna:</w:t>
      </w:r>
      <w:r w:rsidRPr="00546235">
        <w:rPr>
          <w:rStyle w:val="dn"/>
          <w:rFonts w:ascii="Tahoma" w:hAnsi="Tahoma" w:cs="Tahoma"/>
        </w:rPr>
        <w:t xml:space="preserve"> </w:t>
      </w:r>
      <w:r w:rsidRPr="00546235">
        <w:rPr>
          <w:rStyle w:val="dn"/>
          <w:rFonts w:ascii="Tahoma" w:hAnsi="Tahoma" w:cs="Tahoma"/>
          <w:b/>
        </w:rPr>
        <w:t>ANO, 2 osoby, 1.3. 2024 od 18:30</w:t>
      </w:r>
      <w:r w:rsidR="004352DD" w:rsidRPr="00546235">
        <w:rPr>
          <w:rStyle w:val="dn"/>
          <w:rFonts w:ascii="Tahoma" w:hAnsi="Tahoma" w:cs="Tahoma"/>
          <w:b/>
        </w:rPr>
        <w:t xml:space="preserve"> hod</w:t>
      </w:r>
      <w:r w:rsidRPr="00546235">
        <w:rPr>
          <w:rStyle w:val="dn"/>
          <w:rFonts w:ascii="Tahoma" w:hAnsi="Tahoma" w:cs="Tahoma"/>
          <w:b/>
        </w:rPr>
        <w:t xml:space="preserve"> – 2.3. 2024 do </w:t>
      </w:r>
      <w:r w:rsidR="000129B0" w:rsidRPr="00546235">
        <w:rPr>
          <w:rStyle w:val="dn"/>
          <w:rFonts w:ascii="Tahoma" w:hAnsi="Tahoma" w:cs="Tahoma"/>
          <w:b/>
        </w:rPr>
        <w:t>2</w:t>
      </w:r>
      <w:r w:rsidRPr="00546235">
        <w:rPr>
          <w:rStyle w:val="dn"/>
          <w:rFonts w:ascii="Tahoma" w:hAnsi="Tahoma" w:cs="Tahoma"/>
          <w:b/>
        </w:rPr>
        <w:t>:00</w:t>
      </w:r>
      <w:r w:rsidR="004352DD" w:rsidRPr="00546235">
        <w:rPr>
          <w:rStyle w:val="dn"/>
          <w:rFonts w:ascii="Tahoma" w:hAnsi="Tahoma" w:cs="Tahoma"/>
          <w:b/>
        </w:rPr>
        <w:t xml:space="preserve"> hod.</w:t>
      </w:r>
    </w:p>
    <w:p w14:paraId="4A72693F" w14:textId="0F9AE55D" w:rsidR="00D10F52" w:rsidRPr="00546235" w:rsidRDefault="0093141C" w:rsidP="0093141C">
      <w:pPr>
        <w:pStyle w:val="Bezmezer"/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lastRenderedPageBreak/>
        <w:t>V</w:t>
      </w:r>
      <w:r w:rsidR="005C051A" w:rsidRPr="00546235">
        <w:rPr>
          <w:rStyle w:val="dn"/>
          <w:rFonts w:ascii="Tahoma" w:hAnsi="Tahoma" w:cs="Tahoma"/>
        </w:rPr>
        <w:t> </w:t>
      </w:r>
      <w:r w:rsidRPr="00546235">
        <w:rPr>
          <w:rStyle w:val="dn"/>
          <w:rFonts w:ascii="Tahoma" w:hAnsi="Tahoma" w:cs="Tahoma"/>
        </w:rPr>
        <w:t>případě, že bude v</w:t>
      </w:r>
      <w:r w:rsidR="005C051A" w:rsidRPr="00546235">
        <w:rPr>
          <w:rStyle w:val="dn"/>
          <w:rFonts w:ascii="Tahoma" w:hAnsi="Tahoma" w:cs="Tahoma"/>
        </w:rPr>
        <w:t> </w:t>
      </w:r>
      <w:r w:rsidRPr="00546235">
        <w:rPr>
          <w:rStyle w:val="dn"/>
          <w:rFonts w:ascii="Tahoma" w:hAnsi="Tahoma" w:cs="Tahoma"/>
        </w:rPr>
        <w:t>předmětu nájmu přítomno více než 200 osob, je nájemce povinen si na vlastní náklady zajistit zdravotní dozor v</w:t>
      </w:r>
      <w:r w:rsidR="005C051A" w:rsidRPr="00546235">
        <w:rPr>
          <w:rStyle w:val="dn"/>
          <w:rFonts w:ascii="Tahoma" w:hAnsi="Tahoma" w:cs="Tahoma"/>
        </w:rPr>
        <w:t> </w:t>
      </w:r>
      <w:r w:rsidRPr="00546235">
        <w:rPr>
          <w:rStyle w:val="dn"/>
          <w:rFonts w:ascii="Tahoma" w:hAnsi="Tahoma" w:cs="Tahoma"/>
        </w:rPr>
        <w:t>předepsaném počtu osob.</w:t>
      </w:r>
      <w:r w:rsidR="00087447" w:rsidRPr="00546235">
        <w:rPr>
          <w:rStyle w:val="dn"/>
          <w:rFonts w:ascii="Tahoma" w:hAnsi="Tahoma" w:cs="Tahoma"/>
        </w:rPr>
        <w:t xml:space="preserve"> Požární dozor pro tuto akci zajistí pronajímatel.</w:t>
      </w:r>
    </w:p>
    <w:p w14:paraId="02E4CC44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V.</w:t>
      </w:r>
    </w:p>
    <w:p w14:paraId="3A774DAA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Účel nájmu</w:t>
      </w:r>
    </w:p>
    <w:p w14:paraId="1676404D" w14:textId="1FD17106" w:rsidR="00D10F52" w:rsidRPr="00546235" w:rsidRDefault="007441F5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Pronajímaný prostor bude nájemce užívat k</w:t>
      </w:r>
      <w:r w:rsidR="005C051A" w:rsidRPr="00546235">
        <w:rPr>
          <w:rStyle w:val="dn"/>
          <w:rFonts w:ascii="Tahoma" w:hAnsi="Tahoma" w:cs="Tahoma"/>
        </w:rPr>
        <w:t> </w:t>
      </w:r>
      <w:r w:rsidRPr="00546235">
        <w:rPr>
          <w:rStyle w:val="dn"/>
          <w:rFonts w:ascii="Tahoma" w:hAnsi="Tahoma" w:cs="Tahoma"/>
        </w:rPr>
        <w:t>pořádání</w:t>
      </w:r>
      <w:r w:rsidR="00997FE7" w:rsidRPr="00546235">
        <w:rPr>
          <w:rStyle w:val="dn"/>
          <w:rFonts w:ascii="Tahoma" w:hAnsi="Tahoma" w:cs="Tahoma"/>
        </w:rPr>
        <w:t xml:space="preserve"> </w:t>
      </w:r>
      <w:r w:rsidR="00997FE7" w:rsidRPr="00546235">
        <w:rPr>
          <w:rStyle w:val="dn"/>
          <w:rFonts w:ascii="Tahoma" w:hAnsi="Tahoma" w:cs="Tahoma"/>
          <w:b/>
          <w:bCs/>
        </w:rPr>
        <w:t>Ples Slezské nemocnice</w:t>
      </w:r>
      <w:r w:rsidR="005C051A" w:rsidRPr="00546235">
        <w:rPr>
          <w:rStyle w:val="dn"/>
          <w:rFonts w:ascii="Tahoma" w:hAnsi="Tahoma" w:cs="Tahoma"/>
          <w:b/>
          <w:bCs/>
        </w:rPr>
        <w:t xml:space="preserve"> v Opavě</w:t>
      </w:r>
      <w:r w:rsidR="00997FE7" w:rsidRPr="00546235">
        <w:rPr>
          <w:rStyle w:val="dn"/>
          <w:rFonts w:ascii="Tahoma" w:hAnsi="Tahoma" w:cs="Tahoma"/>
        </w:rPr>
        <w:t>.</w:t>
      </w:r>
      <w:r w:rsidR="00E63319" w:rsidRPr="00546235">
        <w:rPr>
          <w:rStyle w:val="dn"/>
          <w:rFonts w:ascii="Tahoma" w:hAnsi="Tahoma" w:cs="Tahoma"/>
        </w:rPr>
        <w:t xml:space="preserve"> </w:t>
      </w:r>
      <w:r w:rsidRPr="00546235">
        <w:rPr>
          <w:rStyle w:val="dn"/>
          <w:rFonts w:ascii="Tahoma" w:hAnsi="Tahoma" w:cs="Tahoma"/>
        </w:rPr>
        <w:t>Prostory nesmí být nájemcem dány do podnájmu.</w:t>
      </w:r>
    </w:p>
    <w:p w14:paraId="5E5E9737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VI.</w:t>
      </w:r>
    </w:p>
    <w:p w14:paraId="6DDC094C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Doba nájmu</w:t>
      </w:r>
    </w:p>
    <w:p w14:paraId="78FD551A" w14:textId="77777777" w:rsidR="00D10F52" w:rsidRPr="00546235" w:rsidRDefault="007441F5">
      <w:pPr>
        <w:pStyle w:val="Bezmezer"/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Tato smlouva se uzavírá na dobu určitou, a to</w:t>
      </w:r>
    </w:p>
    <w:p w14:paraId="1AC4B11F" w14:textId="505DBED2" w:rsidR="00997FE7" w:rsidRPr="00546235" w:rsidRDefault="00997FE7" w:rsidP="00997FE7">
      <w:pPr>
        <w:pStyle w:val="Bezmezer"/>
        <w:numPr>
          <w:ilvl w:val="0"/>
          <w:numId w:val="4"/>
        </w:numPr>
        <w:jc w:val="both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1.3. 2024 od 9:00 hodin do 2.</w:t>
      </w:r>
      <w:r w:rsidR="001403CE" w:rsidRPr="00546235">
        <w:rPr>
          <w:rStyle w:val="dn"/>
          <w:rFonts w:ascii="Tahoma" w:hAnsi="Tahoma" w:cs="Tahoma"/>
          <w:b/>
          <w:bCs/>
        </w:rPr>
        <w:t xml:space="preserve"> </w:t>
      </w:r>
      <w:r w:rsidRPr="00546235">
        <w:rPr>
          <w:rStyle w:val="dn"/>
          <w:rFonts w:ascii="Tahoma" w:hAnsi="Tahoma" w:cs="Tahoma"/>
          <w:b/>
          <w:bCs/>
        </w:rPr>
        <w:t xml:space="preserve">3. 2024 do </w:t>
      </w:r>
      <w:r w:rsidR="00CA58C1" w:rsidRPr="00546235">
        <w:rPr>
          <w:rStyle w:val="dn"/>
          <w:rFonts w:ascii="Tahoma" w:hAnsi="Tahoma" w:cs="Tahoma"/>
          <w:b/>
          <w:bCs/>
        </w:rPr>
        <w:t>3</w:t>
      </w:r>
      <w:r w:rsidRPr="00546235">
        <w:rPr>
          <w:rStyle w:val="dn"/>
          <w:rFonts w:ascii="Tahoma" w:hAnsi="Tahoma" w:cs="Tahoma"/>
          <w:b/>
          <w:bCs/>
        </w:rPr>
        <w:t>:00 hodin.</w:t>
      </w:r>
    </w:p>
    <w:p w14:paraId="40D20F9C" w14:textId="77777777" w:rsidR="00D10F52" w:rsidRPr="00546235" w:rsidRDefault="007441F5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Tento nájem končí uplynutím sjednané doby nájmu.</w:t>
      </w:r>
    </w:p>
    <w:p w14:paraId="038A24E5" w14:textId="5526CABF" w:rsidR="00D10F52" w:rsidRPr="00546235" w:rsidRDefault="007441F5">
      <w:pPr>
        <w:pStyle w:val="Bezmezer"/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 xml:space="preserve">Pronajímatel je oprávněn od této smlouvy odstoupit </w:t>
      </w:r>
      <w:r w:rsidR="000C6767" w:rsidRPr="00546235">
        <w:rPr>
          <w:rStyle w:val="dn"/>
          <w:rFonts w:ascii="Tahoma" w:hAnsi="Tahoma" w:cs="Tahoma"/>
        </w:rPr>
        <w:t xml:space="preserve">vedle zákonných důvodů také </w:t>
      </w:r>
      <w:r w:rsidRPr="00546235">
        <w:rPr>
          <w:rStyle w:val="dn"/>
          <w:rFonts w:ascii="Tahoma" w:hAnsi="Tahoma" w:cs="Tahoma"/>
        </w:rPr>
        <w:t>z těchto důvodů:</w:t>
      </w:r>
    </w:p>
    <w:p w14:paraId="50726C2F" w14:textId="6FF9836F" w:rsidR="004104C5" w:rsidRPr="00546235" w:rsidRDefault="004104C5">
      <w:pPr>
        <w:pStyle w:val="Bezmezer"/>
        <w:numPr>
          <w:ilvl w:val="0"/>
          <w:numId w:val="8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se ocitne v prodlení s úhradou jakékoliv částky vůči pronajímateli. </w:t>
      </w:r>
    </w:p>
    <w:p w14:paraId="1516D2B8" w14:textId="5561AE9F" w:rsidR="00D10F52" w:rsidRPr="00546235" w:rsidRDefault="00305543">
      <w:pPr>
        <w:pStyle w:val="Bezmezer"/>
        <w:numPr>
          <w:ilvl w:val="0"/>
          <w:numId w:val="8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Nájemce přenechá (či se chystá přenechat) předmět nájmu nebo jeho část do podnájmu bez souhlasu pronajímatele.</w:t>
      </w:r>
    </w:p>
    <w:p w14:paraId="6F0BAB3D" w14:textId="4CA1340E" w:rsidR="00D10F52" w:rsidRPr="00546235" w:rsidRDefault="007441F5" w:rsidP="00A554B3">
      <w:pPr>
        <w:pStyle w:val="Bezmezer"/>
        <w:jc w:val="center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  <w:b/>
          <w:bCs/>
        </w:rPr>
        <w:t>VII.</w:t>
      </w:r>
      <w:r w:rsidRPr="00546235">
        <w:rPr>
          <w:rStyle w:val="dn"/>
          <w:rFonts w:ascii="Tahoma" w:hAnsi="Tahoma" w:cs="Tahoma"/>
          <w:b/>
          <w:bCs/>
        </w:rPr>
        <w:br/>
        <w:t>Nájemné</w:t>
      </w:r>
      <w:r w:rsidRPr="00546235">
        <w:rPr>
          <w:rStyle w:val="dn"/>
          <w:rFonts w:ascii="Tahoma" w:hAnsi="Tahoma" w:cs="Tahoma"/>
          <w:b/>
          <w:bCs/>
        </w:rPr>
        <w:br/>
      </w:r>
      <w:r w:rsidRPr="00546235">
        <w:rPr>
          <w:rStyle w:val="dn"/>
          <w:rFonts w:ascii="Tahoma" w:hAnsi="Tahoma" w:cs="Tahoma"/>
        </w:rPr>
        <w:t>Nájemné za předmět nájmu se sjednává dl</w:t>
      </w:r>
      <w:r w:rsidR="000C6767" w:rsidRPr="00546235">
        <w:rPr>
          <w:rStyle w:val="dn"/>
          <w:rFonts w:ascii="Tahoma" w:hAnsi="Tahoma" w:cs="Tahoma"/>
        </w:rPr>
        <w:t xml:space="preserve">e dohody stran. </w:t>
      </w:r>
      <w:r w:rsidRPr="00546235">
        <w:rPr>
          <w:rStyle w:val="dn"/>
          <w:rFonts w:ascii="Tahoma" w:hAnsi="Tahoma" w:cs="Tahoma"/>
        </w:rPr>
        <w:t xml:space="preserve">Plnění poskytovaná v souvislosti s užíváním </w:t>
      </w:r>
      <w:r w:rsidR="005C051A" w:rsidRPr="00546235">
        <w:rPr>
          <w:rStyle w:val="dn"/>
          <w:rFonts w:ascii="Tahoma" w:hAnsi="Tahoma" w:cs="Tahoma"/>
        </w:rPr>
        <w:t>předmětu nájmu</w:t>
      </w:r>
      <w:r w:rsidRPr="00546235">
        <w:rPr>
          <w:rStyle w:val="dn"/>
          <w:rFonts w:ascii="Tahoma" w:hAnsi="Tahoma" w:cs="Tahoma"/>
        </w:rPr>
        <w:t xml:space="preserve"> jsou</w:t>
      </w:r>
      <w:r w:rsidR="005C051A" w:rsidRPr="00546235">
        <w:rPr>
          <w:rStyle w:val="dn"/>
          <w:rFonts w:ascii="Tahoma" w:hAnsi="Tahoma" w:cs="Tahoma"/>
        </w:rPr>
        <w:t xml:space="preserve"> již</w:t>
      </w:r>
      <w:r w:rsidRPr="00546235">
        <w:rPr>
          <w:rStyle w:val="dn"/>
          <w:rFonts w:ascii="Tahoma" w:hAnsi="Tahoma" w:cs="Tahoma"/>
        </w:rPr>
        <w:t xml:space="preserve"> </w:t>
      </w:r>
      <w:r w:rsidR="000C6767" w:rsidRPr="00546235">
        <w:rPr>
          <w:rStyle w:val="dn"/>
          <w:rFonts w:ascii="Tahoma" w:hAnsi="Tahoma" w:cs="Tahoma"/>
        </w:rPr>
        <w:t>zahrnuta v</w:t>
      </w:r>
      <w:r w:rsidR="005C051A" w:rsidRPr="00546235">
        <w:rPr>
          <w:rStyle w:val="dn"/>
          <w:rFonts w:ascii="Tahoma" w:hAnsi="Tahoma" w:cs="Tahoma"/>
        </w:rPr>
        <w:t> </w:t>
      </w:r>
      <w:r w:rsidR="000C6767" w:rsidRPr="00546235">
        <w:rPr>
          <w:rStyle w:val="dn"/>
          <w:rFonts w:ascii="Tahoma" w:hAnsi="Tahoma" w:cs="Tahoma"/>
        </w:rPr>
        <w:t>ceně nájmu</w:t>
      </w:r>
      <w:r w:rsidRPr="00546235">
        <w:rPr>
          <w:rStyle w:val="dn"/>
          <w:rFonts w:ascii="Tahoma" w:hAnsi="Tahoma" w:cs="Tahoma"/>
        </w:rPr>
        <w:t>.</w:t>
      </w:r>
    </w:p>
    <w:p w14:paraId="591C4FF8" w14:textId="76EC2273" w:rsidR="00D10F52" w:rsidRPr="00546235" w:rsidRDefault="007441F5">
      <w:pPr>
        <w:pStyle w:val="Bezmezer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Nájemce se zavazuje zaplatit</w:t>
      </w:r>
      <w:r w:rsidR="005C051A" w:rsidRPr="00546235">
        <w:rPr>
          <w:rStyle w:val="dn"/>
          <w:rFonts w:ascii="Tahoma" w:hAnsi="Tahoma" w:cs="Tahoma"/>
        </w:rPr>
        <w:t xml:space="preserve"> na nájemném</w:t>
      </w:r>
      <w:r w:rsidRPr="00546235">
        <w:rPr>
          <w:rStyle w:val="dn"/>
          <w:rFonts w:ascii="Tahoma" w:hAnsi="Tahoma" w:cs="Tahoma"/>
        </w:rPr>
        <w:t xml:space="preserve"> celkovou cenu:</w:t>
      </w:r>
      <w:r w:rsidR="00997FE7" w:rsidRPr="00546235">
        <w:rPr>
          <w:rStyle w:val="dn"/>
          <w:rFonts w:ascii="Tahoma" w:hAnsi="Tahoma" w:cs="Tahoma"/>
        </w:rPr>
        <w:t xml:space="preserve"> </w:t>
      </w:r>
      <w:r w:rsidR="00E74507" w:rsidRPr="00546235">
        <w:rPr>
          <w:rStyle w:val="dn"/>
          <w:rFonts w:ascii="Tahoma" w:hAnsi="Tahoma" w:cs="Tahoma"/>
          <w:b/>
          <w:bCs/>
        </w:rPr>
        <w:t>84 13</w:t>
      </w:r>
      <w:r w:rsidR="00997FE7" w:rsidRPr="00546235">
        <w:rPr>
          <w:rStyle w:val="dn"/>
          <w:rFonts w:ascii="Tahoma" w:hAnsi="Tahoma" w:cs="Tahoma"/>
          <w:b/>
          <w:bCs/>
        </w:rPr>
        <w:t>9,- Kč</w:t>
      </w:r>
      <w:r w:rsidRPr="00546235">
        <w:rPr>
          <w:rStyle w:val="dn"/>
          <w:rFonts w:ascii="Tahoma" w:hAnsi="Tahoma" w:cs="Tahoma"/>
        </w:rPr>
        <w:t xml:space="preserve"> </w:t>
      </w:r>
      <w:r w:rsidR="000C6767" w:rsidRPr="00546235">
        <w:rPr>
          <w:rStyle w:val="dn"/>
          <w:rFonts w:ascii="Tahoma" w:hAnsi="Tahoma" w:cs="Tahoma"/>
        </w:rPr>
        <w:t>vč. DPH</w:t>
      </w:r>
      <w:r w:rsidR="005E57E6" w:rsidRPr="00546235">
        <w:rPr>
          <w:rFonts w:ascii="Tahoma" w:hAnsi="Tahoma" w:cs="Tahoma"/>
        </w:rPr>
        <w:t>,</w:t>
      </w:r>
      <w:r w:rsidR="00997FE7" w:rsidRPr="00546235">
        <w:rPr>
          <w:rFonts w:ascii="Tahoma" w:hAnsi="Tahoma" w:cs="Tahoma"/>
        </w:rPr>
        <w:t xml:space="preserve"> s</w:t>
      </w:r>
      <w:r w:rsidRPr="00546235">
        <w:rPr>
          <w:rStyle w:val="dn"/>
          <w:rFonts w:ascii="Tahoma" w:hAnsi="Tahoma" w:cs="Tahoma"/>
        </w:rPr>
        <w:t>lovy:</w:t>
      </w:r>
      <w:r w:rsidR="00997FE7" w:rsidRPr="00546235">
        <w:rPr>
          <w:rStyle w:val="dn"/>
          <w:rFonts w:ascii="Tahoma" w:hAnsi="Tahoma" w:cs="Tahoma"/>
        </w:rPr>
        <w:t xml:space="preserve"> </w:t>
      </w:r>
      <w:r w:rsidRPr="00546235">
        <w:rPr>
          <w:rStyle w:val="dn"/>
          <w:rFonts w:ascii="Tahoma" w:hAnsi="Tahoma" w:cs="Tahoma"/>
        </w:rPr>
        <w:t>(</w:t>
      </w:r>
      <w:proofErr w:type="spellStart"/>
      <w:r w:rsidR="00E74507" w:rsidRPr="00546235">
        <w:rPr>
          <w:rStyle w:val="dn"/>
          <w:rFonts w:ascii="Tahoma" w:hAnsi="Tahoma" w:cs="Tahoma"/>
        </w:rPr>
        <w:t>osmdesátčtyřitisícestotřicetdevět</w:t>
      </w:r>
      <w:r w:rsidRPr="00546235">
        <w:rPr>
          <w:rStyle w:val="dn"/>
          <w:rFonts w:ascii="Tahoma" w:hAnsi="Tahoma" w:cs="Tahoma"/>
        </w:rPr>
        <w:t>korunčeských</w:t>
      </w:r>
      <w:proofErr w:type="spellEnd"/>
      <w:r w:rsidRPr="00546235">
        <w:rPr>
          <w:rStyle w:val="dn"/>
          <w:rFonts w:ascii="Tahoma" w:hAnsi="Tahoma" w:cs="Tahoma"/>
        </w:rPr>
        <w:t>).</w:t>
      </w:r>
    </w:p>
    <w:p w14:paraId="6E0113A3" w14:textId="32C5BDB8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VIII.</w:t>
      </w:r>
      <w:r w:rsidRPr="00546235">
        <w:rPr>
          <w:rStyle w:val="dn"/>
          <w:rFonts w:ascii="Tahoma" w:hAnsi="Tahoma" w:cs="Tahoma"/>
          <w:b/>
          <w:bCs/>
        </w:rPr>
        <w:br/>
        <w:t>Platební podmínky</w:t>
      </w:r>
    </w:p>
    <w:p w14:paraId="4221E015" w14:textId="07321348" w:rsidR="00D10F52" w:rsidRPr="00546235" w:rsidRDefault="000C6767" w:rsidP="005C7BB3">
      <w:pPr>
        <w:pStyle w:val="Bezmezer"/>
        <w:numPr>
          <w:ilvl w:val="0"/>
          <w:numId w:val="20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se zavazuje uhradit zbylou část sjednaného nájemného </w:t>
      </w:r>
      <w:r w:rsidR="00F31498" w:rsidRPr="00546235">
        <w:rPr>
          <w:rStyle w:val="dn"/>
          <w:rFonts w:ascii="Tahoma" w:hAnsi="Tahoma" w:cs="Tahoma"/>
        </w:rPr>
        <w:t>na</w:t>
      </w:r>
      <w:r w:rsidR="00305543" w:rsidRPr="00546235">
        <w:rPr>
          <w:rStyle w:val="dn"/>
          <w:rFonts w:ascii="Tahoma" w:hAnsi="Tahoma" w:cs="Tahoma"/>
        </w:rPr>
        <w:t xml:space="preserve"> </w:t>
      </w:r>
      <w:r w:rsidRPr="00546235">
        <w:rPr>
          <w:rStyle w:val="dn"/>
          <w:rFonts w:ascii="Tahoma" w:hAnsi="Tahoma" w:cs="Tahoma"/>
        </w:rPr>
        <w:t>základě faktury vystavené pronajímatelem</w:t>
      </w:r>
      <w:r w:rsidR="00562BD4" w:rsidRPr="00546235">
        <w:rPr>
          <w:rStyle w:val="dn"/>
          <w:rFonts w:ascii="Tahoma" w:hAnsi="Tahoma" w:cs="Tahoma"/>
        </w:rPr>
        <w:t>, se splatností 15 dnů od doručení nájemci</w:t>
      </w:r>
      <w:r w:rsidRPr="00546235">
        <w:rPr>
          <w:rStyle w:val="dn"/>
          <w:rFonts w:ascii="Tahoma" w:hAnsi="Tahoma" w:cs="Tahoma"/>
        </w:rPr>
        <w:t>.</w:t>
      </w:r>
      <w:r w:rsidR="005C7BB3" w:rsidRPr="00546235">
        <w:rPr>
          <w:rStyle w:val="dn"/>
          <w:rFonts w:ascii="Tahoma" w:hAnsi="Tahoma" w:cs="Tahoma"/>
        </w:rPr>
        <w:t xml:space="preserve"> </w:t>
      </w:r>
      <w:r w:rsidR="008817A0" w:rsidRPr="00546235">
        <w:rPr>
          <w:rStyle w:val="dn"/>
          <w:rFonts w:ascii="Tahoma" w:hAnsi="Tahoma" w:cs="Tahoma"/>
        </w:rPr>
        <w:t>F</w:t>
      </w:r>
      <w:r w:rsidR="005C7BB3" w:rsidRPr="00546235">
        <w:rPr>
          <w:rStyle w:val="dn"/>
          <w:rFonts w:ascii="Tahoma" w:hAnsi="Tahoma" w:cs="Tahoma"/>
        </w:rPr>
        <w:t xml:space="preserve">akturu </w:t>
      </w:r>
      <w:r w:rsidR="008817A0" w:rsidRPr="00546235">
        <w:rPr>
          <w:rStyle w:val="dn"/>
          <w:rFonts w:ascii="Tahoma" w:hAnsi="Tahoma" w:cs="Tahoma"/>
        </w:rPr>
        <w:t xml:space="preserve">pronajímatel zašle </w:t>
      </w:r>
      <w:r w:rsidR="005C7BB3" w:rsidRPr="00546235">
        <w:rPr>
          <w:rStyle w:val="dn"/>
          <w:rFonts w:ascii="Tahoma" w:hAnsi="Tahoma" w:cs="Tahoma"/>
        </w:rPr>
        <w:t>na e-mail: fin.uct@snopava.cz</w:t>
      </w:r>
      <w:r w:rsidR="008817A0" w:rsidRPr="00546235">
        <w:rPr>
          <w:rStyle w:val="dn"/>
          <w:rFonts w:ascii="Tahoma" w:hAnsi="Tahoma" w:cs="Tahoma"/>
        </w:rPr>
        <w:t>.</w:t>
      </w:r>
    </w:p>
    <w:p w14:paraId="4C6BC0B2" w14:textId="77777777" w:rsidR="00305543" w:rsidRPr="00546235" w:rsidRDefault="00305543">
      <w:pPr>
        <w:pStyle w:val="Normlnweb"/>
        <w:spacing w:before="0" w:after="0"/>
        <w:rPr>
          <w:rStyle w:val="dn"/>
          <w:rFonts w:ascii="Tahoma" w:hAnsi="Tahoma" w:cs="Tahoma"/>
          <w:sz w:val="22"/>
          <w:szCs w:val="22"/>
        </w:rPr>
      </w:pPr>
    </w:p>
    <w:p w14:paraId="07B302CA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 xml:space="preserve">IX. </w:t>
      </w:r>
    </w:p>
    <w:p w14:paraId="797EB554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Práva a povinnosti smluvních stran</w:t>
      </w:r>
    </w:p>
    <w:p w14:paraId="39930E13" w14:textId="1785D5E2" w:rsidR="00D10F52" w:rsidRPr="00546235" w:rsidRDefault="007441F5">
      <w:pPr>
        <w:pStyle w:val="Bezmezer"/>
        <w:numPr>
          <w:ilvl w:val="0"/>
          <w:numId w:val="12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odpovídá pronajímateli za veškeré škody, které mu způsobí na předmětu nájmu, nemovitosti, v níž je předmět nájmu umístěn, či na vnitřním vybavení předmětu nájmu, či nemovitosti, v níž se předmět nájmu nachází. </w:t>
      </w:r>
    </w:p>
    <w:p w14:paraId="598FD075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lastRenderedPageBreak/>
        <w:t>Nájemce je povinen po předchozím oznámení pronajímatele umožnit pronajímateli po celou dobu trvání nájmu prohlídku předmětu nájmu za účelem ověření, zda je udržována řádně a v souladu s touto smlouvou.</w:t>
      </w:r>
    </w:p>
    <w:p w14:paraId="7D3D055F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Nájemce je povinen oznámit bez zbytečného odkladu pronajímateli veškeré změny na předmětu nájmu a jeho vnitřním vybavení, které nemají charakter běžného opotřebení.</w:t>
      </w:r>
    </w:p>
    <w:p w14:paraId="29040ACB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může provádět změny a úpravy v předmětu nájmu pouze se souhlasem pronajímatele. </w:t>
      </w:r>
    </w:p>
    <w:p w14:paraId="1B1EDC33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Nedohodnou-li se smluvní strany jinak, je nájemce povinen po skončení vztahu založeném touto smlouvou odevzdat předmět nájmu v takovém stavu, v jakém byl předán, při zohlednění běžného opotřebení a obvyklého znečištění.</w:t>
      </w:r>
    </w:p>
    <w:p w14:paraId="09F24AD3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podpisem této smlouvy potvrzuje, že pro případ užití jakéhokoliv díla, které je předmětem práva autorského v režimu zákona č. 121/2000 Sb., autorský zákon (např. provozování živé, či reprodukované hudby, audiovizuální projekce apod.) má splněny všechny zákonné povinnosti vyplývající mu z tohoto zákona vůči autorům užitých děl, či příslušným kolektivním správcům práv autorských.  </w:t>
      </w:r>
    </w:p>
    <w:p w14:paraId="2F2D4045" w14:textId="77777777" w:rsidR="00D10F52" w:rsidRPr="00546235" w:rsidRDefault="007441F5">
      <w:pPr>
        <w:pStyle w:val="Bezmezer"/>
        <w:numPr>
          <w:ilvl w:val="0"/>
          <w:numId w:val="12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Pronajímatel zajistí prostřednictvím odpovědné osoby zpřístupnění předmětu nájmu v den konání akce vždy 15 minut před stanoveným začátkem akce. </w:t>
      </w:r>
    </w:p>
    <w:p w14:paraId="0111B2D9" w14:textId="77777777" w:rsidR="00FA1F6C" w:rsidRDefault="007441F5" w:rsidP="00FA1F6C">
      <w:pPr>
        <w:pStyle w:val="Bezmezer"/>
        <w:numPr>
          <w:ilvl w:val="0"/>
          <w:numId w:val="12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Ke zpětnému předání předmětu nájmu pronajímateli dojde po kontrole předmětu nájmu a jeho vnitřního vybavení za účasti odpovědných osob smluvních stran v den konání akce max. 15 minut po skončení sjednané doby pronájmu.</w:t>
      </w:r>
    </w:p>
    <w:p w14:paraId="4AE8344A" w14:textId="57B4EA04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 xml:space="preserve">X. </w:t>
      </w:r>
      <w:r w:rsidRPr="00546235">
        <w:rPr>
          <w:rStyle w:val="dn"/>
          <w:rFonts w:ascii="Tahoma" w:hAnsi="Tahoma" w:cs="Tahoma"/>
          <w:b/>
          <w:bCs/>
        </w:rPr>
        <w:br/>
        <w:t>Smluvní pokuty a storno poplatky</w:t>
      </w:r>
      <w:r w:rsidRPr="00546235">
        <w:rPr>
          <w:rStyle w:val="dn"/>
          <w:rFonts w:ascii="Tahoma" w:eastAsia="Times New Roman" w:hAnsi="Tahoma" w:cs="Tahoma"/>
          <w:b/>
          <w:bCs/>
        </w:rPr>
        <w:br/>
      </w:r>
    </w:p>
    <w:p w14:paraId="492AD8B1" w14:textId="29F71E2E" w:rsidR="00D10F52" w:rsidRPr="00546235" w:rsidRDefault="007441F5">
      <w:pPr>
        <w:pStyle w:val="Bezmezer"/>
        <w:numPr>
          <w:ilvl w:val="0"/>
          <w:numId w:val="14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Smluvní strany si sjednávají, že pokud nájemce poruší jakoukoliv svou povinnost vyplývající z této smlouvy, či jejich příloh</w:t>
      </w:r>
      <w:r w:rsidR="00FA1F6C" w:rsidRPr="00546235">
        <w:rPr>
          <w:rStyle w:val="dn"/>
          <w:rFonts w:ascii="Tahoma" w:hAnsi="Tahoma" w:cs="Tahoma"/>
        </w:rPr>
        <w:t>, pokud pro toto porušení není stanovena samostatná smluvní pokuta</w:t>
      </w:r>
      <w:r w:rsidRPr="00546235">
        <w:rPr>
          <w:rStyle w:val="dn"/>
          <w:rFonts w:ascii="Tahoma" w:hAnsi="Tahoma" w:cs="Tahoma"/>
        </w:rPr>
        <w:t xml:space="preserve">, je za každé takovéto porušení své povinnosti povinen zaplatit pronajímateli smluvní pokutu </w:t>
      </w:r>
      <w:r w:rsidR="00FA1F6C" w:rsidRPr="00546235">
        <w:rPr>
          <w:rStyle w:val="dn"/>
          <w:rFonts w:ascii="Tahoma" w:hAnsi="Tahoma" w:cs="Tahoma"/>
        </w:rPr>
        <w:t xml:space="preserve">ve </w:t>
      </w:r>
      <w:r w:rsidRPr="00546235">
        <w:rPr>
          <w:rStyle w:val="dn"/>
          <w:rFonts w:ascii="Tahoma" w:hAnsi="Tahoma" w:cs="Tahoma"/>
        </w:rPr>
        <w:t>výš</w:t>
      </w:r>
      <w:r w:rsidR="00FA1F6C" w:rsidRPr="00546235">
        <w:rPr>
          <w:rStyle w:val="dn"/>
          <w:rFonts w:ascii="Tahoma" w:hAnsi="Tahoma" w:cs="Tahoma"/>
        </w:rPr>
        <w:t>i</w:t>
      </w:r>
      <w:r w:rsidRPr="00546235">
        <w:rPr>
          <w:rStyle w:val="dn"/>
          <w:rFonts w:ascii="Tahoma" w:hAnsi="Tahoma" w:cs="Tahoma"/>
        </w:rPr>
        <w:t xml:space="preserve"> 5 000,- Kč. Tato smluvní pokuta nemá vliv na případný nárok na náhradu škody, kterou může pronajímatel uplatnit nezávisle na této smluvní pokutě. </w:t>
      </w:r>
    </w:p>
    <w:p w14:paraId="0BC7E807" w14:textId="1182B083" w:rsidR="00D10F52" w:rsidRPr="00546235" w:rsidRDefault="007441F5">
      <w:pPr>
        <w:pStyle w:val="Bezmezer"/>
        <w:numPr>
          <w:ilvl w:val="0"/>
          <w:numId w:val="14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Smluvní strany si sjednávají, že pro případ, kdy nájemce z jakéhokoliv důvodu překročí dobu sjednaného nájmu dle čl. IV. této smlouvy, je nájemce povinen zaplatit pronajímateli </w:t>
      </w:r>
      <w:r w:rsidR="00FA1F6C" w:rsidRPr="00546235">
        <w:rPr>
          <w:rStyle w:val="dn"/>
          <w:rFonts w:ascii="Tahoma" w:hAnsi="Tahoma" w:cs="Tahoma"/>
        </w:rPr>
        <w:t xml:space="preserve">za každou započatou hodinu, po níž bude předmět nájmu užíván nájemcem po uplynutí sjednané doby nájmu částku ve výši </w:t>
      </w:r>
      <w:r w:rsidR="00305543" w:rsidRPr="00546235">
        <w:rPr>
          <w:rStyle w:val="dn"/>
          <w:rFonts w:ascii="Tahoma" w:hAnsi="Tahoma" w:cs="Tahoma"/>
        </w:rPr>
        <w:t>3 000,-</w:t>
      </w:r>
      <w:r w:rsidR="00FA1F6C" w:rsidRPr="00546235">
        <w:rPr>
          <w:rStyle w:val="dn"/>
          <w:rFonts w:ascii="Tahoma" w:hAnsi="Tahoma" w:cs="Tahoma"/>
        </w:rPr>
        <w:t xml:space="preserve"> Kč</w:t>
      </w:r>
      <w:r w:rsidRPr="00546235">
        <w:rPr>
          <w:rStyle w:val="dn"/>
          <w:rFonts w:ascii="Tahoma" w:hAnsi="Tahoma" w:cs="Tahoma"/>
        </w:rPr>
        <w:t xml:space="preserve">. </w:t>
      </w:r>
    </w:p>
    <w:p w14:paraId="1A249A51" w14:textId="07D8C166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XI.</w:t>
      </w:r>
      <w:r w:rsidRPr="00546235">
        <w:rPr>
          <w:rStyle w:val="dn"/>
          <w:rFonts w:ascii="Tahoma" w:hAnsi="Tahoma" w:cs="Tahoma"/>
          <w:b/>
          <w:bCs/>
        </w:rPr>
        <w:br/>
        <w:t>Povinnost nájemce dodržovat hlukové limity a smluvní pokuta za nedodržení této povinnosti</w:t>
      </w:r>
    </w:p>
    <w:p w14:paraId="27BACA3D" w14:textId="6247CF5B" w:rsidR="00FA1F6C" w:rsidRPr="00546235" w:rsidRDefault="00FA1F6C" w:rsidP="00FA1F6C">
      <w:pPr>
        <w:pStyle w:val="Bezmezer"/>
        <w:numPr>
          <w:ilvl w:val="0"/>
          <w:numId w:val="16"/>
        </w:numPr>
        <w:jc w:val="both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 xml:space="preserve">Nájemce se dále zavazuje, že při užívání předmětu nájmu </w:t>
      </w:r>
      <w:r w:rsidR="00F31498" w:rsidRPr="00546235">
        <w:rPr>
          <w:rStyle w:val="dn"/>
          <w:rFonts w:ascii="Tahoma" w:hAnsi="Tahoma" w:cs="Tahoma"/>
          <w:b/>
        </w:rPr>
        <w:t xml:space="preserve">prokazatelně </w:t>
      </w:r>
      <w:r w:rsidRPr="00546235">
        <w:rPr>
          <w:rStyle w:val="dn"/>
          <w:rFonts w:ascii="Tahoma" w:hAnsi="Tahoma" w:cs="Tahoma"/>
          <w:b/>
        </w:rPr>
        <w:t>nepřekročí</w:t>
      </w:r>
      <w:r w:rsidRPr="00546235">
        <w:rPr>
          <w:rStyle w:val="dn"/>
          <w:rFonts w:ascii="Tahoma" w:hAnsi="Tahoma" w:cs="Tahoma"/>
        </w:rPr>
        <w:t xml:space="preserve"> hodnota hluku v hlavním sále hodnotu 85dB</w:t>
      </w:r>
      <w:r w:rsidRPr="00546235">
        <w:rPr>
          <w:rFonts w:ascii="Tahoma" w:hAnsi="Tahoma" w:cs="Tahoma"/>
        </w:rPr>
        <w:t xml:space="preserve">. Nájemce se mimo jiné zavazuje zajistit, aby </w:t>
      </w:r>
      <w:r w:rsidRPr="00546235">
        <w:rPr>
          <w:rFonts w:ascii="Tahoma" w:hAnsi="Tahoma" w:cs="Tahoma"/>
        </w:rPr>
        <w:lastRenderedPageBreak/>
        <w:t xml:space="preserve">reprodukce hudby probíhala výhradně přes </w:t>
      </w:r>
      <w:proofErr w:type="spellStart"/>
      <w:r w:rsidRPr="00546235">
        <w:rPr>
          <w:rFonts w:ascii="Tahoma" w:hAnsi="Tahoma" w:cs="Tahoma"/>
        </w:rPr>
        <w:t>limitér</w:t>
      </w:r>
      <w:proofErr w:type="spellEnd"/>
      <w:r w:rsidRPr="00546235">
        <w:rPr>
          <w:rFonts w:ascii="Tahoma" w:hAnsi="Tahoma" w:cs="Tahoma"/>
        </w:rPr>
        <w:t xml:space="preserve"> instalovaný v hlavním sále a zajistit, aby nebylo zasahováno do jeho nastavení a dodržet ostatní podmínky vyplývající z výše uvedeného rozhodnutí. </w:t>
      </w:r>
    </w:p>
    <w:p w14:paraId="7C03380E" w14:textId="0F4747FE" w:rsidR="00D10F52" w:rsidRPr="00546235" w:rsidRDefault="00FA1F6C" w:rsidP="00936C11">
      <w:pPr>
        <w:pStyle w:val="Bezmezer"/>
        <w:numPr>
          <w:ilvl w:val="0"/>
          <w:numId w:val="16"/>
        </w:num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V případě jakéhokoliv porušení závazků nájemce uvedených v předchozím odstavci smlouvy odpovídá nájemce za veškerou vzniklou újmu</w:t>
      </w:r>
      <w:r w:rsidR="00562BD4" w:rsidRPr="00546235">
        <w:rPr>
          <w:rStyle w:val="dn"/>
          <w:rFonts w:ascii="Tahoma" w:hAnsi="Tahoma" w:cs="Tahoma"/>
        </w:rPr>
        <w:t>.</w:t>
      </w:r>
      <w:r w:rsidRPr="00546235">
        <w:rPr>
          <w:rStyle w:val="dn"/>
          <w:rFonts w:ascii="Tahoma" w:hAnsi="Tahoma" w:cs="Tahoma"/>
        </w:rPr>
        <w:t xml:space="preserve"> </w:t>
      </w:r>
    </w:p>
    <w:p w14:paraId="643D7C3B" w14:textId="77777777" w:rsidR="00631791" w:rsidRPr="00546235" w:rsidRDefault="00631791" w:rsidP="00631791">
      <w:pPr>
        <w:pStyle w:val="Bezmezer"/>
        <w:ind w:left="284"/>
        <w:jc w:val="both"/>
        <w:rPr>
          <w:rStyle w:val="dn"/>
          <w:rFonts w:ascii="Tahoma" w:eastAsia="Times New Roman" w:hAnsi="Tahoma" w:cs="Tahoma"/>
          <w:b/>
          <w:bCs/>
        </w:rPr>
      </w:pPr>
    </w:p>
    <w:p w14:paraId="228A6035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XII.</w:t>
      </w:r>
    </w:p>
    <w:p w14:paraId="3199931E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  <w:b/>
          <w:bCs/>
        </w:rPr>
        <w:t xml:space="preserve">Závěrečná ustanovení </w:t>
      </w:r>
    </w:p>
    <w:p w14:paraId="01B03DB6" w14:textId="77777777" w:rsidR="00D10F52" w:rsidRPr="00392D63" w:rsidRDefault="007441F5">
      <w:pPr>
        <w:pStyle w:val="Bezmezer"/>
        <w:numPr>
          <w:ilvl w:val="0"/>
          <w:numId w:val="18"/>
        </w:numPr>
        <w:jc w:val="both"/>
        <w:rPr>
          <w:rStyle w:val="dn"/>
        </w:rPr>
      </w:pPr>
      <w:r w:rsidRPr="00546235">
        <w:rPr>
          <w:rStyle w:val="dn"/>
          <w:rFonts w:ascii="Tahoma" w:hAnsi="Tahoma" w:cs="Tahoma"/>
        </w:rPr>
        <w:t>Smlouva se vyhotovuje ve dvou stejnopisech s platností originálů, z nichž jeden obdrží nájemce a jeden pronajímatel.</w:t>
      </w:r>
    </w:p>
    <w:p w14:paraId="613C1242" w14:textId="77777777" w:rsidR="00D10F52" w:rsidRPr="00392D63" w:rsidRDefault="007441F5">
      <w:pPr>
        <w:pStyle w:val="Bezmezer"/>
        <w:numPr>
          <w:ilvl w:val="0"/>
          <w:numId w:val="18"/>
        </w:numPr>
        <w:jc w:val="both"/>
        <w:rPr>
          <w:rStyle w:val="dn"/>
        </w:rPr>
      </w:pPr>
      <w:r w:rsidRPr="00546235">
        <w:rPr>
          <w:rStyle w:val="dn"/>
          <w:rFonts w:ascii="Tahoma" w:hAnsi="Tahoma" w:cs="Tahoma"/>
        </w:rPr>
        <w:t>Tato smlouva nabývá účinnosti dnem podpisu smluvními stranami.</w:t>
      </w:r>
    </w:p>
    <w:p w14:paraId="58954F16" w14:textId="77777777" w:rsidR="00D10F52" w:rsidRPr="00392D63" w:rsidRDefault="007441F5">
      <w:pPr>
        <w:pStyle w:val="Bezmezer"/>
        <w:numPr>
          <w:ilvl w:val="0"/>
          <w:numId w:val="18"/>
        </w:numPr>
        <w:jc w:val="both"/>
        <w:rPr>
          <w:rStyle w:val="dn"/>
        </w:rPr>
      </w:pPr>
      <w:r w:rsidRPr="00546235">
        <w:rPr>
          <w:rStyle w:val="dn"/>
          <w:rFonts w:ascii="Tahoma" w:hAnsi="Tahoma" w:cs="Tahoma"/>
        </w:rPr>
        <w:t>Tato smlouva může být měněna či doplňována pouze písemnou formou a se souhlasem obou smluvních stran ve formě vzestupně číslovaných dodatků.</w:t>
      </w:r>
    </w:p>
    <w:p w14:paraId="7307D90E" w14:textId="77777777" w:rsidR="00D10F52" w:rsidRPr="00392D63" w:rsidRDefault="007441F5">
      <w:pPr>
        <w:pStyle w:val="Bezmezer"/>
        <w:numPr>
          <w:ilvl w:val="0"/>
          <w:numId w:val="18"/>
        </w:numPr>
        <w:jc w:val="both"/>
        <w:rPr>
          <w:rStyle w:val="dn"/>
        </w:rPr>
      </w:pPr>
      <w:r w:rsidRPr="00546235">
        <w:rPr>
          <w:rStyle w:val="dn"/>
          <w:rFonts w:ascii="Tahoma" w:hAnsi="Tahoma" w:cs="Tahoma"/>
        </w:rPr>
        <w:t xml:space="preserve">Otázky touto smlouvou neupravené se řídí platnými právními předpisy České republiky, zejména zákonem č. 89/2012 Sb., občanský zákoník, v platném znění. </w:t>
      </w:r>
    </w:p>
    <w:p w14:paraId="543CE55E" w14:textId="77777777" w:rsidR="00F837B2" w:rsidRPr="00546235" w:rsidRDefault="00F837B2">
      <w:pPr>
        <w:pStyle w:val="Bezmezer"/>
        <w:jc w:val="center"/>
        <w:rPr>
          <w:rStyle w:val="dn"/>
          <w:rFonts w:ascii="Tahoma" w:hAnsi="Tahoma" w:cs="Tahoma"/>
          <w:b/>
          <w:bCs/>
        </w:rPr>
      </w:pPr>
    </w:p>
    <w:p w14:paraId="7431B03D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XIII.</w:t>
      </w:r>
    </w:p>
    <w:p w14:paraId="3142F797" w14:textId="77777777" w:rsidR="00D10F52" w:rsidRPr="00546235" w:rsidRDefault="007441F5">
      <w:pPr>
        <w:pStyle w:val="Bezmezer"/>
        <w:jc w:val="center"/>
        <w:rPr>
          <w:rStyle w:val="dn"/>
          <w:rFonts w:ascii="Tahoma" w:eastAsia="Times New Roman" w:hAnsi="Tahoma" w:cs="Tahoma"/>
          <w:b/>
          <w:bCs/>
        </w:rPr>
      </w:pPr>
      <w:r w:rsidRPr="00546235">
        <w:rPr>
          <w:rStyle w:val="dn"/>
          <w:rFonts w:ascii="Tahoma" w:hAnsi="Tahoma" w:cs="Tahoma"/>
          <w:b/>
          <w:bCs/>
        </w:rPr>
        <w:t>Prohlášení stran</w:t>
      </w:r>
    </w:p>
    <w:p w14:paraId="224F3CC0" w14:textId="77777777" w:rsidR="00D10F52" w:rsidRPr="00546235" w:rsidRDefault="007441F5">
      <w:pPr>
        <w:spacing w:after="0" w:line="240" w:lineRule="auto"/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Obě strany prohlašují, že si tuto smlouvu sepsanou na základě svobodné vůle přečetly a jejímu obsahu rozumějí a s obsahem souhlasí. Smluvní strany dále prohlašují, že všechny zde uvedené skutečnosti a prohlášení jsou pravdivá a odpovídají skutečnosti. Na důkaz toho připojují své podpisy.</w:t>
      </w:r>
    </w:p>
    <w:p w14:paraId="3F381A3F" w14:textId="77777777" w:rsidR="00F837B2" w:rsidRPr="00546235" w:rsidRDefault="00F837B2">
      <w:pPr>
        <w:spacing w:after="0" w:line="240" w:lineRule="auto"/>
        <w:jc w:val="both"/>
        <w:rPr>
          <w:rStyle w:val="dn"/>
          <w:rFonts w:ascii="Tahoma" w:hAnsi="Tahoma" w:cs="Tahoma"/>
        </w:rPr>
      </w:pPr>
    </w:p>
    <w:p w14:paraId="6653A738" w14:textId="77777777" w:rsidR="00F837B2" w:rsidRPr="00546235" w:rsidRDefault="00F837B2">
      <w:pPr>
        <w:spacing w:after="0" w:line="240" w:lineRule="auto"/>
        <w:jc w:val="both"/>
        <w:rPr>
          <w:rStyle w:val="dn"/>
          <w:rFonts w:ascii="Tahoma" w:hAnsi="Tahoma" w:cs="Tahoma"/>
        </w:rPr>
      </w:pPr>
    </w:p>
    <w:p w14:paraId="3243025C" w14:textId="77777777" w:rsidR="00F837B2" w:rsidRPr="00546235" w:rsidRDefault="00F837B2">
      <w:pPr>
        <w:spacing w:after="0" w:line="240" w:lineRule="auto"/>
        <w:jc w:val="both"/>
        <w:rPr>
          <w:rStyle w:val="dn"/>
          <w:rFonts w:ascii="Tahoma" w:eastAsia="Times New Roman" w:hAnsi="Tahoma" w:cs="Tahoma"/>
        </w:rPr>
      </w:pPr>
    </w:p>
    <w:p w14:paraId="54DA6598" w14:textId="77777777" w:rsidR="00D10F52" w:rsidRPr="00546235" w:rsidRDefault="00D10F52">
      <w:pPr>
        <w:spacing w:after="0" w:line="240" w:lineRule="auto"/>
        <w:jc w:val="both"/>
        <w:rPr>
          <w:rStyle w:val="dn"/>
          <w:rFonts w:ascii="Tahoma" w:eastAsia="Times New Roman" w:hAnsi="Tahoma" w:cs="Tahoma"/>
        </w:rPr>
      </w:pPr>
    </w:p>
    <w:p w14:paraId="59785BDF" w14:textId="2933BAD8" w:rsidR="00D10F52" w:rsidRPr="00546235" w:rsidRDefault="007441F5">
      <w:pPr>
        <w:jc w:val="both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V Opavě dne</w:t>
      </w:r>
      <w:r w:rsidR="00366FB8" w:rsidRPr="00546235">
        <w:rPr>
          <w:rStyle w:val="dn"/>
          <w:rFonts w:ascii="Tahoma" w:hAnsi="Tahoma" w:cs="Tahoma"/>
        </w:rPr>
        <w:t xml:space="preserve"> 29. 2. 2024</w:t>
      </w:r>
      <w:r w:rsidR="00366FB8"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eastAsia="Times New Roman" w:hAnsi="Tahoma" w:cs="Tahoma"/>
        </w:rPr>
        <w:tab/>
      </w:r>
      <w:r w:rsidRPr="00546235">
        <w:rPr>
          <w:rStyle w:val="dn"/>
          <w:rFonts w:ascii="Tahoma" w:eastAsia="Times New Roman" w:hAnsi="Tahoma" w:cs="Tahoma"/>
        </w:rPr>
        <w:tab/>
      </w:r>
      <w:r w:rsidRPr="00546235">
        <w:rPr>
          <w:rStyle w:val="dn"/>
          <w:rFonts w:ascii="Tahoma" w:eastAsia="Times New Roman" w:hAnsi="Tahoma" w:cs="Tahoma"/>
        </w:rPr>
        <w:tab/>
      </w:r>
      <w:r w:rsidRPr="00546235">
        <w:rPr>
          <w:rStyle w:val="dn"/>
          <w:rFonts w:ascii="Tahoma" w:eastAsia="Times New Roman" w:hAnsi="Tahoma" w:cs="Tahoma"/>
        </w:rPr>
        <w:tab/>
        <w:t>V</w:t>
      </w:r>
      <w:r w:rsidRPr="00546235">
        <w:rPr>
          <w:rStyle w:val="dn"/>
          <w:rFonts w:ascii="Tahoma" w:hAnsi="Tahoma" w:cs="Tahoma"/>
        </w:rPr>
        <w:t> Opavě dne</w:t>
      </w:r>
      <w:r w:rsidR="00305543" w:rsidRPr="00546235">
        <w:rPr>
          <w:rStyle w:val="dn"/>
          <w:rFonts w:ascii="Tahoma" w:hAnsi="Tahoma" w:cs="Tahoma"/>
        </w:rPr>
        <w:t xml:space="preserve"> 29. 2. 2024</w:t>
      </w:r>
    </w:p>
    <w:p w14:paraId="79696A2D" w14:textId="77777777" w:rsidR="00D10F52" w:rsidRPr="00546235" w:rsidRDefault="00D10F52">
      <w:pPr>
        <w:jc w:val="both"/>
        <w:rPr>
          <w:rStyle w:val="dn"/>
          <w:rFonts w:ascii="Tahoma" w:eastAsia="Times New Roman" w:hAnsi="Tahoma" w:cs="Tahoma"/>
        </w:rPr>
      </w:pPr>
    </w:p>
    <w:p w14:paraId="314E1AF8" w14:textId="1C6D60BB" w:rsidR="00D84375" w:rsidRPr="00D84375" w:rsidRDefault="007441F5" w:rsidP="00631791">
      <w:pPr>
        <w:jc w:val="both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Za pronajímatele:</w:t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  <w:t>Za nájemc</w:t>
      </w:r>
      <w:r w:rsidR="00631791" w:rsidRPr="00546235">
        <w:rPr>
          <w:rStyle w:val="dn"/>
          <w:rFonts w:ascii="Tahoma" w:hAnsi="Tahoma" w:cs="Tahoma"/>
        </w:rPr>
        <w:t>e:</w:t>
      </w:r>
    </w:p>
    <w:p w14:paraId="3CA88FF2" w14:textId="28296F5F" w:rsidR="00D10F52" w:rsidRPr="00546235" w:rsidRDefault="00D84375">
      <w:pPr>
        <w:pStyle w:val="Bezmezer"/>
        <w:rPr>
          <w:rStyle w:val="dn"/>
          <w:rFonts w:ascii="Tahoma" w:eastAsia="Times New Roman" w:hAnsi="Tahoma" w:cs="Tahoma"/>
        </w:rPr>
      </w:pPr>
      <w:r>
        <w:rPr>
          <w:rStyle w:val="dn"/>
          <w:rFonts w:ascii="Tahoma" w:eastAsia="Times New Roman" w:hAnsi="Tahoma" w:cs="Tahoma"/>
        </w:rPr>
        <w:t>29.2.2024</w:t>
      </w:r>
    </w:p>
    <w:p w14:paraId="58A24994" w14:textId="77777777" w:rsidR="00D84375" w:rsidRPr="00546235" w:rsidRDefault="007441F5" w:rsidP="00D84375">
      <w:pPr>
        <w:pStyle w:val="Bezmezer"/>
        <w:rPr>
          <w:rStyle w:val="dn"/>
          <w:rFonts w:ascii="Tahoma" w:eastAsia="Times New Roman" w:hAnsi="Tahoma" w:cs="Tahoma"/>
        </w:rPr>
      </w:pPr>
      <w:r w:rsidRPr="00546235">
        <w:rPr>
          <w:rStyle w:val="dn"/>
          <w:rFonts w:ascii="Tahoma" w:hAnsi="Tahoma" w:cs="Tahoma"/>
        </w:rPr>
        <w:t>.............................................</w:t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  <w:t xml:space="preserve"> </w:t>
      </w:r>
      <w:r w:rsidR="00D84375">
        <w:rPr>
          <w:rStyle w:val="dn"/>
          <w:rFonts w:ascii="Tahoma" w:eastAsia="Times New Roman" w:hAnsi="Tahoma" w:cs="Tahoma"/>
        </w:rPr>
        <w:t>29.2.2024</w:t>
      </w:r>
    </w:p>
    <w:p w14:paraId="460FBBCB" w14:textId="6F69F471" w:rsidR="00D10F52" w:rsidRPr="00546235" w:rsidRDefault="00D84375">
      <w:pPr>
        <w:pStyle w:val="Bezmezer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 xml:space="preserve">                                                                                  </w:t>
      </w:r>
      <w:bookmarkStart w:id="2" w:name="_GoBack"/>
      <w:bookmarkEnd w:id="2"/>
      <w:r w:rsidR="007441F5" w:rsidRPr="00546235">
        <w:rPr>
          <w:rStyle w:val="dn"/>
          <w:rFonts w:ascii="Tahoma" w:hAnsi="Tahoma" w:cs="Tahoma"/>
        </w:rPr>
        <w:t xml:space="preserve">…………………………………...   </w:t>
      </w:r>
    </w:p>
    <w:p w14:paraId="4BE26E6C" w14:textId="4FD59C1F" w:rsidR="00E81446" w:rsidRPr="00546235" w:rsidRDefault="00366FB8" w:rsidP="00E81446">
      <w:pPr>
        <w:pStyle w:val="Bezmezer"/>
        <w:ind w:firstLine="708"/>
        <w:rPr>
          <w:rStyle w:val="dn"/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Lumír Bednář</w:t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Pr="00546235">
        <w:rPr>
          <w:rStyle w:val="dn"/>
          <w:rFonts w:ascii="Tahoma" w:hAnsi="Tahoma" w:cs="Tahoma"/>
        </w:rPr>
        <w:tab/>
      </w:r>
      <w:r w:rsidR="00E81446" w:rsidRPr="00546235">
        <w:rPr>
          <w:rStyle w:val="dn"/>
          <w:rFonts w:ascii="Tahoma" w:hAnsi="Tahoma" w:cs="Tahoma"/>
        </w:rPr>
        <w:t xml:space="preserve"> </w:t>
      </w:r>
      <w:r w:rsidRPr="00546235">
        <w:rPr>
          <w:rStyle w:val="dn"/>
          <w:rFonts w:ascii="Tahoma" w:hAnsi="Tahoma" w:cs="Tahoma"/>
        </w:rPr>
        <w:t>Ing. Karel Siebert, MBA</w:t>
      </w:r>
    </w:p>
    <w:p w14:paraId="768403EE" w14:textId="7854F666" w:rsidR="00305543" w:rsidRPr="00546235" w:rsidRDefault="001403CE" w:rsidP="00E81446">
      <w:pPr>
        <w:pStyle w:val="Bezmezer"/>
        <w:rPr>
          <w:rFonts w:ascii="Tahoma" w:hAnsi="Tahoma" w:cs="Tahoma"/>
        </w:rPr>
      </w:pPr>
      <w:r w:rsidRPr="00546235">
        <w:rPr>
          <w:rStyle w:val="dn"/>
          <w:rFonts w:ascii="Tahoma" w:hAnsi="Tahoma" w:cs="Tahoma"/>
        </w:rPr>
        <w:t>j</w:t>
      </w:r>
      <w:r w:rsidR="00305543" w:rsidRPr="00546235">
        <w:rPr>
          <w:rStyle w:val="dn"/>
          <w:rFonts w:ascii="Tahoma" w:hAnsi="Tahoma" w:cs="Tahoma"/>
        </w:rPr>
        <w:t>ednatel</w:t>
      </w:r>
      <w:r w:rsidR="00366FB8" w:rsidRPr="00546235">
        <w:rPr>
          <w:rStyle w:val="dn"/>
          <w:rFonts w:ascii="Tahoma" w:hAnsi="Tahoma" w:cs="Tahoma"/>
        </w:rPr>
        <w:t xml:space="preserve"> </w:t>
      </w:r>
      <w:proofErr w:type="spellStart"/>
      <w:r w:rsidR="00366FB8" w:rsidRPr="00546235">
        <w:rPr>
          <w:rStyle w:val="dn"/>
          <w:rFonts w:ascii="Tahoma" w:hAnsi="Tahoma" w:cs="Tahoma"/>
        </w:rPr>
        <w:t>Chachar</w:t>
      </w:r>
      <w:proofErr w:type="spellEnd"/>
      <w:r w:rsidR="00E81446" w:rsidRPr="00546235">
        <w:rPr>
          <w:rStyle w:val="dn"/>
          <w:rFonts w:ascii="Tahoma" w:hAnsi="Tahoma" w:cs="Tahoma"/>
        </w:rPr>
        <w:t xml:space="preserve"> catering, s.r.o.</w:t>
      </w:r>
      <w:r w:rsidR="00366FB8" w:rsidRPr="00546235">
        <w:rPr>
          <w:rStyle w:val="dn"/>
          <w:rFonts w:ascii="Tahoma" w:hAnsi="Tahoma" w:cs="Tahoma"/>
        </w:rPr>
        <w:tab/>
      </w:r>
      <w:r w:rsidR="00366FB8" w:rsidRPr="00546235">
        <w:rPr>
          <w:rStyle w:val="dn"/>
          <w:rFonts w:ascii="Tahoma" w:hAnsi="Tahoma" w:cs="Tahoma"/>
        </w:rPr>
        <w:tab/>
      </w:r>
      <w:r w:rsidR="00366FB8" w:rsidRPr="00546235">
        <w:rPr>
          <w:rStyle w:val="dn"/>
          <w:rFonts w:ascii="Tahoma" w:hAnsi="Tahoma" w:cs="Tahoma"/>
        </w:rPr>
        <w:tab/>
      </w:r>
      <w:r w:rsidR="00366FB8" w:rsidRPr="00546235">
        <w:rPr>
          <w:rStyle w:val="dn"/>
          <w:rFonts w:ascii="Tahoma" w:hAnsi="Tahoma" w:cs="Tahoma"/>
        </w:rPr>
        <w:tab/>
      </w:r>
      <w:r w:rsidR="0043167D">
        <w:rPr>
          <w:rStyle w:val="dn"/>
          <w:rFonts w:ascii="Tahoma" w:hAnsi="Tahoma" w:cs="Tahoma"/>
        </w:rPr>
        <w:t xml:space="preserve"> ř</w:t>
      </w:r>
      <w:r w:rsidR="00FD0198" w:rsidRPr="00546235">
        <w:rPr>
          <w:rStyle w:val="dn"/>
          <w:rFonts w:ascii="Tahoma" w:hAnsi="Tahoma" w:cs="Tahoma"/>
        </w:rPr>
        <w:t xml:space="preserve">editel </w:t>
      </w:r>
      <w:r w:rsidR="00366FB8" w:rsidRPr="00546235">
        <w:rPr>
          <w:rStyle w:val="dn"/>
          <w:rFonts w:ascii="Tahoma" w:hAnsi="Tahoma" w:cs="Tahoma"/>
        </w:rPr>
        <w:t>S</w:t>
      </w:r>
      <w:r w:rsidR="00E81446" w:rsidRPr="00546235">
        <w:rPr>
          <w:rStyle w:val="dn"/>
          <w:rFonts w:ascii="Tahoma" w:hAnsi="Tahoma" w:cs="Tahoma"/>
        </w:rPr>
        <w:t>lezské nemocnice Opava</w:t>
      </w:r>
    </w:p>
    <w:sectPr w:rsidR="00305543" w:rsidRPr="0054623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D9CB6E" w16cex:dateUtc="2024-02-06T18:00:00Z"/>
  <w16cex:commentExtensible w16cex:durableId="39D9B268" w16cex:dateUtc="2024-02-29T12:28:00Z"/>
  <w16cex:commentExtensible w16cex:durableId="40B648F2" w16cex:dateUtc="2024-02-29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708C" w14:textId="77777777" w:rsidR="000359DF" w:rsidRDefault="000359DF">
      <w:pPr>
        <w:spacing w:after="0" w:line="240" w:lineRule="auto"/>
      </w:pPr>
      <w:r>
        <w:separator/>
      </w:r>
    </w:p>
  </w:endnote>
  <w:endnote w:type="continuationSeparator" w:id="0">
    <w:p w14:paraId="66E70ED0" w14:textId="77777777" w:rsidR="000359DF" w:rsidRDefault="0003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21BA" w14:textId="77777777" w:rsidR="00D10F52" w:rsidRDefault="007441F5">
    <w:pPr>
      <w:pStyle w:val="Zpat"/>
      <w:tabs>
        <w:tab w:val="clear" w:pos="9072"/>
        <w:tab w:val="right" w:pos="9046"/>
      </w:tabs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392D63">
      <w:rPr>
        <w:rFonts w:ascii="Times New Roman" w:hAnsi="Times New Roman"/>
        <w:noProof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3AC2" w14:textId="77777777" w:rsidR="000359DF" w:rsidRDefault="000359DF">
      <w:pPr>
        <w:spacing w:after="0" w:line="240" w:lineRule="auto"/>
      </w:pPr>
      <w:r>
        <w:separator/>
      </w:r>
    </w:p>
  </w:footnote>
  <w:footnote w:type="continuationSeparator" w:id="0">
    <w:p w14:paraId="46F154E8" w14:textId="77777777" w:rsidR="000359DF" w:rsidRDefault="0003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721C" w14:textId="77777777" w:rsidR="00D10F52" w:rsidRDefault="00D10F5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3A7"/>
    <w:multiLevelType w:val="hybridMultilevel"/>
    <w:tmpl w:val="37B6D3AA"/>
    <w:numStyleLink w:val="Importovanstyl9"/>
  </w:abstractNum>
  <w:abstractNum w:abstractNumId="1" w15:restartNumberingAfterBreak="0">
    <w:nsid w:val="19260B87"/>
    <w:multiLevelType w:val="hybridMultilevel"/>
    <w:tmpl w:val="DB469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054CA"/>
    <w:multiLevelType w:val="hybridMultilevel"/>
    <w:tmpl w:val="37B6D3AA"/>
    <w:styleLink w:val="Importovanstyl9"/>
    <w:lvl w:ilvl="0" w:tplc="AC224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2E280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A60E94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80526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867C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DE34FA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9A354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1EE72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AD01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CD5327"/>
    <w:multiLevelType w:val="hybridMultilevel"/>
    <w:tmpl w:val="AB5A3EBE"/>
    <w:numStyleLink w:val="Importovanstyl7"/>
  </w:abstractNum>
  <w:abstractNum w:abstractNumId="4" w15:restartNumberingAfterBreak="0">
    <w:nsid w:val="268563B7"/>
    <w:multiLevelType w:val="hybridMultilevel"/>
    <w:tmpl w:val="4C663E36"/>
    <w:styleLink w:val="Importovanstyl4"/>
    <w:lvl w:ilvl="0" w:tplc="F7867A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F09E6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8A28F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62368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88DEE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5D86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A6E16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01AA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7E6AA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AC57B8"/>
    <w:multiLevelType w:val="hybridMultilevel"/>
    <w:tmpl w:val="A40043B4"/>
    <w:numStyleLink w:val="Importovanstyl2"/>
  </w:abstractNum>
  <w:abstractNum w:abstractNumId="6" w15:restartNumberingAfterBreak="0">
    <w:nsid w:val="31F07194"/>
    <w:multiLevelType w:val="hybridMultilevel"/>
    <w:tmpl w:val="0902D844"/>
    <w:styleLink w:val="Importovanstyl5"/>
    <w:lvl w:ilvl="0" w:tplc="2D36C1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3414D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BA9356">
      <w:start w:val="1"/>
      <w:numFmt w:val="lowerRoman"/>
      <w:lvlText w:val="%3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06836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70330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AE84BC">
      <w:start w:val="1"/>
      <w:numFmt w:val="lowerRoman"/>
      <w:lvlText w:val="%6."/>
      <w:lvlJc w:val="left"/>
      <w:pPr>
        <w:ind w:left="388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262F1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82E32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ACEC1C">
      <w:start w:val="1"/>
      <w:numFmt w:val="lowerRoman"/>
      <w:lvlText w:val="%9."/>
      <w:lvlJc w:val="left"/>
      <w:pPr>
        <w:ind w:left="604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FBC5726"/>
    <w:multiLevelType w:val="hybridMultilevel"/>
    <w:tmpl w:val="D3FE6D40"/>
    <w:numStyleLink w:val="Importovanstyl1"/>
  </w:abstractNum>
  <w:abstractNum w:abstractNumId="8" w15:restartNumberingAfterBreak="0">
    <w:nsid w:val="4A6D0A2C"/>
    <w:multiLevelType w:val="hybridMultilevel"/>
    <w:tmpl w:val="A40043B4"/>
    <w:numStyleLink w:val="Importovanstyl2"/>
  </w:abstractNum>
  <w:abstractNum w:abstractNumId="9" w15:restartNumberingAfterBreak="0">
    <w:nsid w:val="4C5B001B"/>
    <w:multiLevelType w:val="hybridMultilevel"/>
    <w:tmpl w:val="8A0EBDD4"/>
    <w:styleLink w:val="Importovanstyl8"/>
    <w:lvl w:ilvl="0" w:tplc="FC7A9D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6E2A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96DEB4">
      <w:start w:val="1"/>
      <w:numFmt w:val="lowerRoman"/>
      <w:lvlText w:val="%3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AAB7A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4848A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94FE92">
      <w:start w:val="1"/>
      <w:numFmt w:val="lowerRoman"/>
      <w:lvlText w:val="%6."/>
      <w:lvlJc w:val="left"/>
      <w:pPr>
        <w:ind w:left="388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D0F40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E8CE7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029DE">
      <w:start w:val="1"/>
      <w:numFmt w:val="lowerRoman"/>
      <w:lvlText w:val="%9."/>
      <w:lvlJc w:val="left"/>
      <w:pPr>
        <w:ind w:left="604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0B46148"/>
    <w:multiLevelType w:val="hybridMultilevel"/>
    <w:tmpl w:val="AB5A3EBE"/>
    <w:styleLink w:val="Importovanstyl7"/>
    <w:lvl w:ilvl="0" w:tplc="61101B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8B50A">
      <w:start w:val="1"/>
      <w:numFmt w:val="lowerLetter"/>
      <w:lvlText w:val="%2."/>
      <w:lvlJc w:val="left"/>
      <w:pPr>
        <w:tabs>
          <w:tab w:val="left" w:pos="284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CDF18">
      <w:start w:val="1"/>
      <w:numFmt w:val="lowerRoman"/>
      <w:lvlText w:val="%3."/>
      <w:lvlJc w:val="left"/>
      <w:pPr>
        <w:tabs>
          <w:tab w:val="left" w:pos="284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2C7F72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4B5CC">
      <w:start w:val="1"/>
      <w:numFmt w:val="lowerLetter"/>
      <w:lvlText w:val="%5."/>
      <w:lvlJc w:val="left"/>
      <w:pPr>
        <w:tabs>
          <w:tab w:val="left" w:pos="284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B4E0D6">
      <w:start w:val="1"/>
      <w:numFmt w:val="lowerRoman"/>
      <w:lvlText w:val="%6."/>
      <w:lvlJc w:val="left"/>
      <w:pPr>
        <w:tabs>
          <w:tab w:val="left" w:pos="284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824232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C9C1A">
      <w:start w:val="1"/>
      <w:numFmt w:val="lowerLetter"/>
      <w:lvlText w:val="%8."/>
      <w:lvlJc w:val="left"/>
      <w:pPr>
        <w:tabs>
          <w:tab w:val="left" w:pos="284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EE5A88">
      <w:start w:val="1"/>
      <w:numFmt w:val="lowerRoman"/>
      <w:lvlText w:val="%9."/>
      <w:lvlJc w:val="left"/>
      <w:pPr>
        <w:tabs>
          <w:tab w:val="left" w:pos="284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1AF6174"/>
    <w:multiLevelType w:val="hybridMultilevel"/>
    <w:tmpl w:val="7BEA2E04"/>
    <w:numStyleLink w:val="Importovanstyl3"/>
  </w:abstractNum>
  <w:abstractNum w:abstractNumId="12" w15:restartNumberingAfterBreak="0">
    <w:nsid w:val="5A8620E0"/>
    <w:multiLevelType w:val="hybridMultilevel"/>
    <w:tmpl w:val="8A0EBDD4"/>
    <w:numStyleLink w:val="Importovanstyl8"/>
  </w:abstractNum>
  <w:abstractNum w:abstractNumId="13" w15:restartNumberingAfterBreak="0">
    <w:nsid w:val="5E1D5459"/>
    <w:multiLevelType w:val="hybridMultilevel"/>
    <w:tmpl w:val="4C663E36"/>
    <w:numStyleLink w:val="Importovanstyl4"/>
  </w:abstractNum>
  <w:abstractNum w:abstractNumId="14" w15:restartNumberingAfterBreak="0">
    <w:nsid w:val="640134A1"/>
    <w:multiLevelType w:val="hybridMultilevel"/>
    <w:tmpl w:val="745202C0"/>
    <w:styleLink w:val="Importovanstyl6"/>
    <w:lvl w:ilvl="0" w:tplc="EB3AAFC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06A3AC">
      <w:start w:val="1"/>
      <w:numFmt w:val="lowerLetter"/>
      <w:lvlText w:val="%2."/>
      <w:lvlJc w:val="left"/>
      <w:pPr>
        <w:tabs>
          <w:tab w:val="left" w:pos="284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58DE1E">
      <w:start w:val="1"/>
      <w:numFmt w:val="lowerRoman"/>
      <w:lvlText w:val="%3."/>
      <w:lvlJc w:val="left"/>
      <w:pPr>
        <w:tabs>
          <w:tab w:val="left" w:pos="284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0220B6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74B6DA">
      <w:start w:val="1"/>
      <w:numFmt w:val="lowerLetter"/>
      <w:lvlText w:val="%5."/>
      <w:lvlJc w:val="left"/>
      <w:pPr>
        <w:tabs>
          <w:tab w:val="left" w:pos="284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C860AA">
      <w:start w:val="1"/>
      <w:numFmt w:val="lowerRoman"/>
      <w:lvlText w:val="%6."/>
      <w:lvlJc w:val="left"/>
      <w:pPr>
        <w:tabs>
          <w:tab w:val="left" w:pos="284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8C3E46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B0EE22">
      <w:start w:val="1"/>
      <w:numFmt w:val="lowerLetter"/>
      <w:lvlText w:val="%8."/>
      <w:lvlJc w:val="left"/>
      <w:pPr>
        <w:tabs>
          <w:tab w:val="left" w:pos="284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EE4FBE">
      <w:start w:val="1"/>
      <w:numFmt w:val="lowerRoman"/>
      <w:lvlText w:val="%9."/>
      <w:lvlJc w:val="left"/>
      <w:pPr>
        <w:tabs>
          <w:tab w:val="left" w:pos="284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8EA2CE8"/>
    <w:multiLevelType w:val="hybridMultilevel"/>
    <w:tmpl w:val="745202C0"/>
    <w:numStyleLink w:val="Importovanstyl6"/>
  </w:abstractNum>
  <w:abstractNum w:abstractNumId="16" w15:restartNumberingAfterBreak="0">
    <w:nsid w:val="6E9F1CA0"/>
    <w:multiLevelType w:val="hybridMultilevel"/>
    <w:tmpl w:val="A40043B4"/>
    <w:styleLink w:val="Importovanstyl2"/>
    <w:lvl w:ilvl="0" w:tplc="9ADC6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407D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461AA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F88A4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5C108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EEBC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6218D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768DF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C071F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43311B2"/>
    <w:multiLevelType w:val="hybridMultilevel"/>
    <w:tmpl w:val="0902D844"/>
    <w:numStyleLink w:val="Importovanstyl5"/>
  </w:abstractNum>
  <w:abstractNum w:abstractNumId="18" w15:restartNumberingAfterBreak="0">
    <w:nsid w:val="7997680C"/>
    <w:multiLevelType w:val="hybridMultilevel"/>
    <w:tmpl w:val="D3FE6D40"/>
    <w:styleLink w:val="Importovanstyl1"/>
    <w:lvl w:ilvl="0" w:tplc="C6E49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E8A6C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464B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AC374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4384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8813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413F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38C4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6C96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E8743D3"/>
    <w:multiLevelType w:val="hybridMultilevel"/>
    <w:tmpl w:val="7BEA2E04"/>
    <w:styleLink w:val="Importovanstyl3"/>
    <w:lvl w:ilvl="0" w:tplc="A808BCE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5A3C4C">
      <w:start w:val="1"/>
      <w:numFmt w:val="bullet"/>
      <w:lvlText w:val="o"/>
      <w:lvlJc w:val="left"/>
      <w:pPr>
        <w:tabs>
          <w:tab w:val="num" w:pos="1440"/>
        </w:tabs>
        <w:ind w:left="145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2463BC">
      <w:start w:val="1"/>
      <w:numFmt w:val="bullet"/>
      <w:lvlText w:val="▪"/>
      <w:lvlJc w:val="left"/>
      <w:pPr>
        <w:tabs>
          <w:tab w:val="num" w:pos="2160"/>
        </w:tabs>
        <w:ind w:left="217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DA049E">
      <w:start w:val="1"/>
      <w:numFmt w:val="bullet"/>
      <w:lvlText w:val="▪"/>
      <w:lvlJc w:val="left"/>
      <w:pPr>
        <w:tabs>
          <w:tab w:val="num" w:pos="2880"/>
        </w:tabs>
        <w:ind w:left="289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C08EF6">
      <w:start w:val="1"/>
      <w:numFmt w:val="bullet"/>
      <w:lvlText w:val="▪"/>
      <w:lvlJc w:val="left"/>
      <w:pPr>
        <w:tabs>
          <w:tab w:val="num" w:pos="3600"/>
        </w:tabs>
        <w:ind w:left="361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6CB0C">
      <w:start w:val="1"/>
      <w:numFmt w:val="bullet"/>
      <w:lvlText w:val="▪"/>
      <w:lvlJc w:val="left"/>
      <w:pPr>
        <w:tabs>
          <w:tab w:val="num" w:pos="4320"/>
        </w:tabs>
        <w:ind w:left="433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D42196">
      <w:start w:val="1"/>
      <w:numFmt w:val="bullet"/>
      <w:lvlText w:val="▪"/>
      <w:lvlJc w:val="left"/>
      <w:pPr>
        <w:tabs>
          <w:tab w:val="num" w:pos="5040"/>
        </w:tabs>
        <w:ind w:left="505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3E7C58">
      <w:start w:val="1"/>
      <w:numFmt w:val="bullet"/>
      <w:lvlText w:val="▪"/>
      <w:lvlJc w:val="left"/>
      <w:pPr>
        <w:tabs>
          <w:tab w:val="num" w:pos="5760"/>
        </w:tabs>
        <w:ind w:left="577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606448">
      <w:start w:val="1"/>
      <w:numFmt w:val="bullet"/>
      <w:lvlText w:val="▪"/>
      <w:lvlJc w:val="left"/>
      <w:pPr>
        <w:tabs>
          <w:tab w:val="num" w:pos="6480"/>
        </w:tabs>
        <w:ind w:left="649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5"/>
  </w:num>
  <w:num w:numId="5">
    <w:abstractNumId w:val="19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17"/>
  </w:num>
  <w:num w:numId="11">
    <w:abstractNumId w:val="1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  <w:num w:numId="18">
    <w:abstractNumId w:val="0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2"/>
    <w:rsid w:val="00001F97"/>
    <w:rsid w:val="000117BB"/>
    <w:rsid w:val="000129B0"/>
    <w:rsid w:val="00030B0B"/>
    <w:rsid w:val="000359DF"/>
    <w:rsid w:val="00087447"/>
    <w:rsid w:val="000C6767"/>
    <w:rsid w:val="000E2317"/>
    <w:rsid w:val="0013174F"/>
    <w:rsid w:val="001403CE"/>
    <w:rsid w:val="00195652"/>
    <w:rsid w:val="00195BB2"/>
    <w:rsid w:val="001B0EDF"/>
    <w:rsid w:val="002424B0"/>
    <w:rsid w:val="002B0EB6"/>
    <w:rsid w:val="00305543"/>
    <w:rsid w:val="00366FB8"/>
    <w:rsid w:val="00392D63"/>
    <w:rsid w:val="004104C5"/>
    <w:rsid w:val="0043167D"/>
    <w:rsid w:val="004352DD"/>
    <w:rsid w:val="00546235"/>
    <w:rsid w:val="00562BD4"/>
    <w:rsid w:val="005C051A"/>
    <w:rsid w:val="005C7BB3"/>
    <w:rsid w:val="005D517E"/>
    <w:rsid w:val="005D6BD7"/>
    <w:rsid w:val="005E57E6"/>
    <w:rsid w:val="005F2F11"/>
    <w:rsid w:val="00626AAC"/>
    <w:rsid w:val="00631791"/>
    <w:rsid w:val="0072741A"/>
    <w:rsid w:val="00730EFE"/>
    <w:rsid w:val="007441F5"/>
    <w:rsid w:val="00775830"/>
    <w:rsid w:val="0079576E"/>
    <w:rsid w:val="008203F1"/>
    <w:rsid w:val="00851CC1"/>
    <w:rsid w:val="008817A0"/>
    <w:rsid w:val="0091797F"/>
    <w:rsid w:val="0093141C"/>
    <w:rsid w:val="00936C11"/>
    <w:rsid w:val="00997FE7"/>
    <w:rsid w:val="009A59FB"/>
    <w:rsid w:val="00A554B3"/>
    <w:rsid w:val="00B24E38"/>
    <w:rsid w:val="00B7035C"/>
    <w:rsid w:val="00B767C1"/>
    <w:rsid w:val="00CA58C1"/>
    <w:rsid w:val="00D10F52"/>
    <w:rsid w:val="00D63A77"/>
    <w:rsid w:val="00D84375"/>
    <w:rsid w:val="00D932B4"/>
    <w:rsid w:val="00DB6230"/>
    <w:rsid w:val="00E63319"/>
    <w:rsid w:val="00E73362"/>
    <w:rsid w:val="00E74507"/>
    <w:rsid w:val="00E81446"/>
    <w:rsid w:val="00F31498"/>
    <w:rsid w:val="00F46C88"/>
    <w:rsid w:val="00F837B2"/>
    <w:rsid w:val="00F94AE8"/>
    <w:rsid w:val="00FA1F6C"/>
    <w:rsid w:val="00FB7CEF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867A"/>
  <w15:docId w15:val="{FD72784F-06DE-42EA-948A-11CDEF43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rost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preformatted">
    <w:name w:val="preformatted"/>
    <w:basedOn w:val="Standardnpsmoodstavce"/>
    <w:rsid w:val="00626A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76E"/>
    <w:rPr>
      <w:rFonts w:ascii="Calibri" w:hAnsi="Calibri" w:cs="Arial Unicode MS"/>
      <w:b/>
      <w:bCs/>
      <w:color w:val="000000"/>
      <w:u w:color="000000"/>
    </w:rPr>
  </w:style>
  <w:style w:type="paragraph" w:customStyle="1" w:styleId="Default">
    <w:name w:val="Default"/>
    <w:rsid w:val="00FA1F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A">
    <w:name w:val="Žádný A"/>
    <w:rsid w:val="005E57E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83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7BB"/>
    <w:rPr>
      <w:rFonts w:ascii="Tahoma" w:hAnsi="Tahoma" w:cs="Tahoma"/>
      <w:color w:val="000000"/>
      <w:sz w:val="16"/>
      <w:szCs w:val="16"/>
      <w:u w:color="000000"/>
    </w:rPr>
  </w:style>
  <w:style w:type="paragraph" w:styleId="Revize">
    <w:name w:val="Revision"/>
    <w:hidden/>
    <w:uiPriority w:val="99"/>
    <w:semiHidden/>
    <w:rsid w:val="00820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ncar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A8213-301D-46AF-A60A-B040D470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7201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Mitura</dc:creator>
  <cp:lastModifiedBy>Ing. Veronika Austová</cp:lastModifiedBy>
  <cp:revision>2</cp:revision>
  <dcterms:created xsi:type="dcterms:W3CDTF">2024-03-01T06:25:00Z</dcterms:created>
  <dcterms:modified xsi:type="dcterms:W3CDTF">2024-03-01T06:25:00Z</dcterms:modified>
</cp:coreProperties>
</file>