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A574" w14:textId="77777777" w:rsidR="0038334A" w:rsidRPr="00631BD3" w:rsidRDefault="009F32F0">
      <w:pPr>
        <w:pStyle w:val="Nzev"/>
        <w:spacing w:before="0" w:after="0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bookmarkStart w:id="0" w:name="_Ref483716113"/>
      <w:bookmarkStart w:id="1" w:name="_Ref482879048"/>
      <w:r w:rsidRPr="00631BD3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79EDA81B" wp14:editId="2D56FF08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51660" cy="640080"/>
            <wp:effectExtent l="0" t="0" r="0" b="0"/>
            <wp:wrapNone/>
            <wp:docPr id="1" name="Picture 1" descr="CENDIS, s.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ENDIS, s.p.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51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1BD3">
        <w:rPr>
          <w:rFonts w:asciiTheme="minorHAnsi" w:hAnsiTheme="minorHAnsi" w:cstheme="minorHAnsi"/>
          <w:b w:val="0"/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7D82AD0B" wp14:editId="193588B8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15440" cy="629626"/>
            <wp:effectExtent l="0" t="0" r="3810" b="0"/>
            <wp:wrapNone/>
            <wp:docPr id="2" name="Picture 2" descr="C:\Users\Václav Henzl\AppData\Local\Microsoft\Windows\INetCache\Content.MSO\714592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Václav Henzl\AppData\Local\Microsoft\Windows\INetCache\Content.MSO\71459221.tmp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615440" cy="6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FB367F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5B667A6E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573B511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2F5FE41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227DC7A" w14:textId="77777777" w:rsidR="0038334A" w:rsidRPr="00631BD3" w:rsidRDefault="0038334A">
      <w:pPr>
        <w:pStyle w:val="Podnadpis"/>
        <w:rPr>
          <w:rFonts w:asciiTheme="minorHAnsi" w:hAnsiTheme="minorHAnsi" w:cstheme="minorHAnsi"/>
        </w:rPr>
      </w:pPr>
    </w:p>
    <w:p w14:paraId="7E421E7D" w14:textId="77777777" w:rsidR="0038334A" w:rsidRPr="00631BD3" w:rsidRDefault="0038334A">
      <w:pPr>
        <w:rPr>
          <w:rFonts w:asciiTheme="minorHAnsi" w:hAnsiTheme="minorHAnsi" w:cstheme="minorHAnsi"/>
        </w:rPr>
      </w:pPr>
    </w:p>
    <w:p w14:paraId="4998B073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1B5FC2E" w14:textId="77777777" w:rsidR="0038334A" w:rsidRPr="00631BD3" w:rsidRDefault="009F32F0">
      <w:pPr>
        <w:pStyle w:val="Nzev"/>
        <w:spacing w:before="0" w:after="0"/>
        <w:ind w:left="284" w:hanging="284"/>
        <w:rPr>
          <w:rFonts w:asciiTheme="minorHAnsi" w:hAnsiTheme="minorHAnsi" w:cstheme="minorBidi"/>
          <w:sz w:val="32"/>
          <w:szCs w:val="32"/>
        </w:rPr>
      </w:pPr>
      <w:r w:rsidRPr="61A4FE6A">
        <w:rPr>
          <w:rFonts w:asciiTheme="minorHAnsi" w:hAnsiTheme="minorHAnsi" w:cstheme="minorBidi"/>
          <w:sz w:val="32"/>
          <w:szCs w:val="32"/>
        </w:rPr>
        <w:t>PŘÍLOHA Č. 2</w:t>
      </w:r>
    </w:p>
    <w:p w14:paraId="3D98205E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01E7DB6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CC96523" w14:textId="12A766D1" w:rsidR="0038334A" w:rsidRPr="00631BD3" w:rsidRDefault="009F32F0">
      <w:pPr>
        <w:pStyle w:val="Nzev"/>
        <w:spacing w:before="0" w:after="0"/>
        <w:ind w:left="284" w:hanging="284"/>
        <w:rPr>
          <w:rFonts w:asciiTheme="minorHAnsi" w:hAnsiTheme="minorHAnsi" w:cstheme="minorBidi"/>
          <w:sz w:val="32"/>
          <w:szCs w:val="32"/>
        </w:rPr>
      </w:pPr>
      <w:r>
        <w:br/>
      </w:r>
      <w:r w:rsidRPr="61A4FE6A">
        <w:rPr>
          <w:rFonts w:asciiTheme="minorHAnsi" w:hAnsiTheme="minorHAnsi" w:cstheme="minorBidi"/>
          <w:sz w:val="24"/>
          <w:szCs w:val="24"/>
        </w:rPr>
        <w:t xml:space="preserve">SMLOUVY O NÁVRHU, VÝVOJI, IMPLEMENTACI A SPRÁVĚ </w:t>
      </w:r>
      <w:r>
        <w:br/>
      </w:r>
      <w:r w:rsidRPr="61A4FE6A">
        <w:rPr>
          <w:rFonts w:asciiTheme="minorHAnsi" w:hAnsiTheme="minorHAnsi" w:cstheme="minorBidi"/>
          <w:sz w:val="24"/>
          <w:szCs w:val="24"/>
        </w:rPr>
        <w:t xml:space="preserve">INFORMAČNÍHO SYSTÉMU </w:t>
      </w:r>
      <w:r w:rsidR="00A5244C" w:rsidRPr="61A4FE6A">
        <w:rPr>
          <w:rFonts w:asciiTheme="minorHAnsi" w:hAnsiTheme="minorHAnsi" w:cstheme="minorBidi"/>
          <w:sz w:val="24"/>
          <w:szCs w:val="24"/>
        </w:rPr>
        <w:t>PORTÁL SLUŽEB SFDI</w:t>
      </w:r>
      <w:r>
        <w:br/>
      </w:r>
      <w:r>
        <w:br/>
      </w:r>
    </w:p>
    <w:p w14:paraId="5539EE7E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24"/>
        </w:rPr>
      </w:pPr>
    </w:p>
    <w:p w14:paraId="2A7F3E80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32"/>
          <w:szCs w:val="24"/>
        </w:rPr>
      </w:pPr>
    </w:p>
    <w:p w14:paraId="6E8D8F76" w14:textId="248421FE" w:rsidR="0038334A" w:rsidRPr="00631BD3" w:rsidRDefault="009F32F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31BD3">
        <w:rPr>
          <w:rFonts w:asciiTheme="minorHAnsi" w:hAnsiTheme="minorHAnsi" w:cstheme="minorHAnsi"/>
          <w:sz w:val="32"/>
          <w:szCs w:val="24"/>
        </w:rPr>
        <w:t>SLA</w:t>
      </w:r>
      <w:r w:rsidR="0055085B" w:rsidRPr="00631BD3">
        <w:rPr>
          <w:rFonts w:asciiTheme="minorHAnsi" w:hAnsiTheme="minorHAnsi" w:cstheme="minorHAnsi"/>
          <w:sz w:val="32"/>
          <w:szCs w:val="24"/>
        </w:rPr>
        <w:t xml:space="preserve"> A ŘEŠENÍ INCIDENTŮ</w:t>
      </w:r>
      <w:r w:rsidRPr="00631BD3">
        <w:rPr>
          <w:rFonts w:asciiTheme="minorHAnsi" w:hAnsiTheme="minorHAnsi" w:cstheme="minorHAnsi"/>
          <w:sz w:val="32"/>
          <w:szCs w:val="24"/>
        </w:rPr>
        <w:br/>
      </w:r>
    </w:p>
    <w:p w14:paraId="47C58F56" w14:textId="351CB4E2" w:rsidR="0038334A" w:rsidRPr="00631BD3" w:rsidRDefault="009F32F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31BD3">
        <w:rPr>
          <w:rFonts w:asciiTheme="minorHAnsi" w:hAnsiTheme="minorHAnsi" w:cstheme="minorHAnsi"/>
          <w:sz w:val="24"/>
          <w:szCs w:val="24"/>
        </w:rPr>
        <w:br/>
      </w:r>
      <w:r w:rsidRPr="00631BD3">
        <w:rPr>
          <w:rFonts w:asciiTheme="minorHAnsi" w:hAnsiTheme="minorHAnsi" w:cstheme="minorHAnsi"/>
          <w:sz w:val="24"/>
          <w:szCs w:val="24"/>
        </w:rPr>
        <w:br/>
      </w:r>
      <w:r w:rsidRPr="00631BD3">
        <w:rPr>
          <w:rFonts w:asciiTheme="minorHAnsi" w:hAnsiTheme="minorHAnsi" w:cstheme="minorHAnsi"/>
          <w:sz w:val="24"/>
          <w:szCs w:val="24"/>
        </w:rPr>
        <w:br/>
      </w:r>
    </w:p>
    <w:p w14:paraId="0118BE9F" w14:textId="77777777" w:rsidR="0038334A" w:rsidRPr="00631BD3" w:rsidRDefault="0038334A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D558E37" w14:textId="77777777" w:rsidR="0038334A" w:rsidRPr="00631BD3" w:rsidRDefault="009F32F0">
      <w:pPr>
        <w:pStyle w:val="Nzev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31BD3">
        <w:rPr>
          <w:rFonts w:asciiTheme="minorHAnsi" w:hAnsiTheme="minorHAnsi" w:cstheme="minorHAnsi"/>
          <w:sz w:val="24"/>
          <w:szCs w:val="24"/>
        </w:rPr>
        <w:br/>
      </w:r>
      <w:r w:rsidRPr="00631BD3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inline distT="0" distB="0" distL="0" distR="0" wp14:anchorId="35CAA8C7" wp14:editId="3AB99B08">
            <wp:extent cx="2133600" cy="2143125"/>
            <wp:effectExtent l="0" t="0" r="0" b="9525"/>
            <wp:docPr id="3" name="Picture 3" descr="Image result for sl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age result for sla icon"/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BD3">
        <w:rPr>
          <w:rFonts w:asciiTheme="minorHAnsi" w:hAnsiTheme="minorHAnsi" w:cstheme="minorHAnsi"/>
          <w:sz w:val="24"/>
          <w:szCs w:val="24"/>
        </w:rPr>
        <w:br/>
      </w:r>
    </w:p>
    <w:p w14:paraId="463D8D27" w14:textId="77777777" w:rsidR="0038334A" w:rsidRPr="00631BD3" w:rsidRDefault="0038334A">
      <w:pPr>
        <w:pStyle w:val="Podnadpis"/>
        <w:rPr>
          <w:rFonts w:asciiTheme="minorHAnsi" w:hAnsiTheme="minorHAnsi" w:cstheme="minorHAnsi"/>
        </w:rPr>
      </w:pPr>
    </w:p>
    <w:p w14:paraId="5E4ED2AA" w14:textId="77777777" w:rsidR="000B145A" w:rsidRPr="00631BD3" w:rsidRDefault="000B145A" w:rsidP="000B145A">
      <w:pPr>
        <w:rPr>
          <w:rFonts w:asciiTheme="minorHAnsi" w:hAnsiTheme="minorHAnsi" w:cstheme="minorHAnsi"/>
        </w:rPr>
      </w:pPr>
    </w:p>
    <w:p w14:paraId="12E74CEA" w14:textId="77777777" w:rsidR="000B145A" w:rsidRPr="00631BD3" w:rsidRDefault="000B145A" w:rsidP="000B145A">
      <w:pPr>
        <w:rPr>
          <w:rFonts w:asciiTheme="minorHAnsi" w:hAnsiTheme="minorHAnsi" w:cstheme="minorHAnsi"/>
        </w:rPr>
      </w:pPr>
    </w:p>
    <w:p w14:paraId="58CC09BA" w14:textId="77777777" w:rsidR="0022066D" w:rsidRPr="00631BD3" w:rsidRDefault="0022066D" w:rsidP="000B145A">
      <w:pPr>
        <w:rPr>
          <w:rFonts w:asciiTheme="minorHAnsi" w:hAnsiTheme="minorHAnsi" w:cstheme="minorHAnsi"/>
        </w:rPr>
      </w:pPr>
    </w:p>
    <w:p w14:paraId="05BBA8DB" w14:textId="52549177" w:rsidR="000B145A" w:rsidRPr="00631BD3" w:rsidRDefault="000B145A" w:rsidP="000B145A">
      <w:pPr>
        <w:jc w:val="right"/>
        <w:rPr>
          <w:rFonts w:asciiTheme="minorHAnsi" w:hAnsiTheme="minorHAnsi" w:cstheme="minorHAnsi"/>
        </w:rPr>
      </w:pPr>
      <w:r w:rsidRPr="00631BD3">
        <w:rPr>
          <w:rFonts w:asciiTheme="minorHAnsi" w:hAnsiTheme="minorHAnsi" w:cstheme="minorHAnsi"/>
        </w:rPr>
        <w:t>Verze: 1.0</w:t>
      </w:r>
    </w:p>
    <w:p w14:paraId="6073904A" w14:textId="77777777" w:rsidR="000B145A" w:rsidRPr="00631BD3" w:rsidRDefault="000B145A" w:rsidP="000B145A">
      <w:pPr>
        <w:jc w:val="right"/>
        <w:rPr>
          <w:rFonts w:asciiTheme="minorHAnsi" w:hAnsiTheme="minorHAnsi" w:cstheme="minorHAnsi"/>
          <w:sz w:val="6"/>
          <w:szCs w:val="6"/>
        </w:rPr>
      </w:pPr>
    </w:p>
    <w:p w14:paraId="0110F49E" w14:textId="77777777" w:rsidR="0038334A" w:rsidRPr="00631BD3" w:rsidRDefault="0038334A">
      <w:pPr>
        <w:rPr>
          <w:rFonts w:asciiTheme="minorHAnsi" w:hAnsiTheme="minorHAnsi" w:cstheme="minorHAnsi"/>
        </w:rPr>
      </w:pPr>
    </w:p>
    <w:p w14:paraId="66DC8A2D" w14:textId="77777777" w:rsidR="0038334A" w:rsidRPr="00631BD3" w:rsidRDefault="009F32F0">
      <w:pPr>
        <w:keepNext/>
        <w:keepLines/>
        <w:numPr>
          <w:ilvl w:val="0"/>
          <w:numId w:val="1"/>
        </w:numPr>
        <w:shd w:val="clear" w:color="auto" w:fill="DEEAF6" w:themeFill="accent1" w:themeFillTint="33"/>
        <w:spacing w:before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31BD3">
        <w:rPr>
          <w:rFonts w:asciiTheme="minorHAnsi" w:hAnsiTheme="minorHAnsi" w:cstheme="minorHAnsi"/>
          <w:b/>
          <w:bCs/>
          <w:sz w:val="24"/>
          <w:szCs w:val="24"/>
        </w:rPr>
        <w:lastRenderedPageBreak/>
        <w:t>PARAMETRY KVALITY A DOSTUPNOSTI</w:t>
      </w:r>
    </w:p>
    <w:p w14:paraId="35ADC50D" w14:textId="77777777" w:rsidR="0038334A" w:rsidRPr="00631BD3" w:rsidRDefault="0038334A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  <w:bookmarkStart w:id="2" w:name="_Ref29973457"/>
      <w:bookmarkStart w:id="3" w:name="_Ref29990514"/>
    </w:p>
    <w:p w14:paraId="666D625B" w14:textId="35A4DB1A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 xml:space="preserve">Parametry SLA pro Produkční prostředí jsou sjednány v bodě 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Pr="00631BD3">
        <w:rPr>
          <w:rFonts w:asciiTheme="minorHAnsi" w:hAnsiTheme="minorHAnsi" w:cstheme="minorHAnsi"/>
          <w:szCs w:val="22"/>
        </w:rPr>
        <w:instrText xml:space="preserve"> REF _Ref33508695 \r \h  \* MERGEFORMAT </w:instrTex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Pr="00631BD3">
        <w:rPr>
          <w:rFonts w:asciiTheme="minorHAnsi" w:hAnsiTheme="minorHAnsi" w:cstheme="minorHAnsi"/>
          <w:szCs w:val="22"/>
        </w:rPr>
        <w:t>1.6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Pr="00631BD3">
        <w:rPr>
          <w:rFonts w:asciiTheme="minorHAnsi" w:hAnsiTheme="minorHAnsi" w:cstheme="minorHAnsi"/>
          <w:szCs w:val="22"/>
        </w:rPr>
        <w:t xml:space="preserve">. této Přílohy č. 2. Parametry SLA pro Testovací prostředí jsou sjednány v bodě 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Pr="00631BD3">
        <w:rPr>
          <w:rFonts w:asciiTheme="minorHAnsi" w:hAnsiTheme="minorHAnsi" w:cstheme="minorHAnsi"/>
          <w:szCs w:val="22"/>
        </w:rPr>
        <w:instrText xml:space="preserve"> REF _Ref33508707 \r \h  \* MERGEFORMAT </w:instrTex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Pr="00631BD3">
        <w:rPr>
          <w:rFonts w:asciiTheme="minorHAnsi" w:hAnsiTheme="minorHAnsi" w:cstheme="minorHAnsi"/>
          <w:szCs w:val="22"/>
        </w:rPr>
        <w:t>1.7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Pr="00631BD3">
        <w:rPr>
          <w:rFonts w:asciiTheme="minorHAnsi" w:hAnsiTheme="minorHAnsi" w:cstheme="minorHAnsi"/>
          <w:szCs w:val="22"/>
        </w:rPr>
        <w:t>. této Přílohy č. 2.</w:t>
      </w:r>
    </w:p>
    <w:p w14:paraId="0D6326B6" w14:textId="77777777" w:rsidR="0038334A" w:rsidRPr="00631BD3" w:rsidRDefault="0038334A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2FD0CBF1" w14:textId="327D6661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Bidi"/>
        </w:rPr>
      </w:pPr>
      <w:bookmarkStart w:id="4" w:name="_Ref33509114"/>
      <w:r w:rsidRPr="266EB884">
        <w:rPr>
          <w:rFonts w:asciiTheme="minorHAnsi" w:hAnsiTheme="minorHAnsi" w:cstheme="minorBidi"/>
        </w:rPr>
        <w:t xml:space="preserve">Poskytovatel se zavazuje pomocí automatizovaných měřicích prostředků (pokud není uvedeno v definici SLA parametrů jinak), </w:t>
      </w:r>
      <w:proofErr w:type="gramStart"/>
      <w:r w:rsidRPr="266EB884">
        <w:rPr>
          <w:rFonts w:asciiTheme="minorHAnsi" w:hAnsiTheme="minorHAnsi" w:cstheme="minorBidi"/>
        </w:rPr>
        <w:t>zajistit  monitoring</w:t>
      </w:r>
      <w:proofErr w:type="gramEnd"/>
      <w:r w:rsidRPr="266EB884">
        <w:rPr>
          <w:rFonts w:asciiTheme="minorHAnsi" w:hAnsiTheme="minorHAnsi" w:cstheme="minorBidi"/>
        </w:rPr>
        <w:t xml:space="preserve"> </w:t>
      </w:r>
      <w:r w:rsidR="4A2AA3A0" w:rsidRPr="266EB884">
        <w:rPr>
          <w:rFonts w:asciiTheme="minorHAnsi" w:hAnsiTheme="minorHAnsi" w:cstheme="minorBidi"/>
        </w:rPr>
        <w:t xml:space="preserve">smluvního </w:t>
      </w:r>
      <w:r w:rsidRPr="266EB884">
        <w:rPr>
          <w:rFonts w:asciiTheme="minorHAnsi" w:hAnsiTheme="minorHAnsi" w:cstheme="minorBidi"/>
        </w:rPr>
        <w:t xml:space="preserve">SLA . Automatizovanými měřicími prostředky se rozumí zejména prostředí PRTG Network Monitor od společnosti Paessler AG, ke kterému drží Poskytovatel dostatečný počet </w:t>
      </w:r>
      <w:proofErr w:type="gramStart"/>
      <w:r w:rsidRPr="266EB884">
        <w:rPr>
          <w:rFonts w:asciiTheme="minorHAnsi" w:hAnsiTheme="minorHAnsi" w:cstheme="minorBidi"/>
        </w:rPr>
        <w:t>licencí ,</w:t>
      </w:r>
      <w:proofErr w:type="gramEnd"/>
      <w:r w:rsidRPr="266EB884">
        <w:rPr>
          <w:rFonts w:asciiTheme="minorHAnsi" w:hAnsiTheme="minorHAnsi" w:cstheme="minorBidi"/>
        </w:rPr>
        <w:t xml:space="preserve"> které po dobu trvání této Smlouvy poskytuje ve smyslu čl. 3 Smlouvy jako součást poskytované Služby. Automatizované měřicí prostředky disponují konektivitou a síťovým propojením prostřednictvím protokolu IPSEC s kompletní infrastrukturou IS </w:t>
      </w:r>
      <w:r w:rsidR="00631BD3" w:rsidRPr="266EB884">
        <w:rPr>
          <w:rFonts w:asciiTheme="minorHAnsi" w:hAnsiTheme="minorHAnsi" w:cstheme="minorBidi"/>
        </w:rPr>
        <w:t xml:space="preserve">PORTÁL SLUŽEB </w:t>
      </w:r>
      <w:r w:rsidR="00402697" w:rsidRPr="266EB884">
        <w:rPr>
          <w:rFonts w:asciiTheme="minorHAnsi" w:hAnsiTheme="minorHAnsi" w:cstheme="minorBidi"/>
        </w:rPr>
        <w:t>SFDI</w:t>
      </w:r>
      <w:r w:rsidRPr="266EB884">
        <w:rPr>
          <w:rFonts w:asciiTheme="minorHAnsi" w:hAnsiTheme="minorHAnsi" w:cstheme="minorBidi"/>
        </w:rPr>
        <w:t xml:space="preserve"> a jako takové umožňují definovat různé typy sond, které slouží k provádění bezvadného monitoringu poskytovaných Služeb Provozu IS </w:t>
      </w:r>
      <w:r w:rsidR="00631BD3" w:rsidRPr="266EB884">
        <w:rPr>
          <w:rFonts w:asciiTheme="minorHAnsi" w:hAnsiTheme="minorHAnsi" w:cstheme="minorBidi"/>
        </w:rPr>
        <w:t xml:space="preserve">PORTÁL SLUŽEB </w:t>
      </w:r>
      <w:r w:rsidR="003C1C10" w:rsidRPr="266EB884">
        <w:rPr>
          <w:rFonts w:asciiTheme="minorHAnsi" w:hAnsiTheme="minorHAnsi" w:cstheme="minorBidi"/>
        </w:rPr>
        <w:t>SFDI</w:t>
      </w:r>
      <w:r w:rsidRPr="266EB884">
        <w:rPr>
          <w:rFonts w:asciiTheme="minorHAnsi" w:hAnsiTheme="minorHAnsi" w:cstheme="minorBidi"/>
        </w:rPr>
        <w:t>, jakými jsou například: icmp echo request-resonse, DNS, AD, bandwidth, HTTP, SSL, SNMP, CITRIX, FTP, SQL, QOS, RDP, REST, FLOW, SMTP, IIS, disk-space, port a podobně.</w:t>
      </w:r>
      <w:bookmarkEnd w:id="4"/>
    </w:p>
    <w:p w14:paraId="782C9C63" w14:textId="77777777" w:rsidR="0038334A" w:rsidRPr="00631BD3" w:rsidRDefault="0038334A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627878E0" w14:textId="77777777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>Plnění parametrů SLA bude Poskytovatelem monitorováno, přičemž výsledky monitoringu budou Poskytovatelem ukládány a po dobu minimálně dvanácti (12) kalendářních měsíců ode dne jejich zaznamenání archivovány.</w:t>
      </w:r>
    </w:p>
    <w:p w14:paraId="42C20D68" w14:textId="77777777" w:rsidR="0038334A" w:rsidRPr="00631BD3" w:rsidRDefault="0038334A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366EB4B8" w14:textId="3FEA90F4" w:rsidR="00C90AC2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Bidi"/>
        </w:rPr>
      </w:pPr>
      <w:r w:rsidRPr="2954F180">
        <w:rPr>
          <w:rFonts w:asciiTheme="minorHAnsi" w:hAnsiTheme="minorHAnsi" w:cstheme="minorBidi"/>
        </w:rPr>
        <w:t>Poskytovatel na základě</w:t>
      </w:r>
      <w:r>
        <w:rPr>
          <w:rFonts w:asciiTheme="minorHAnsi" w:hAnsiTheme="minorHAnsi" w:cstheme="minorBidi"/>
        </w:rPr>
        <w:t xml:space="preserve"> </w:t>
      </w:r>
      <w:r w:rsidR="00AC60B6">
        <w:rPr>
          <w:rFonts w:asciiTheme="minorHAnsi" w:hAnsiTheme="minorHAnsi" w:cstheme="minorBidi"/>
        </w:rPr>
        <w:t>e-mailové</w:t>
      </w:r>
      <w:r w:rsidRPr="2954F180">
        <w:rPr>
          <w:rFonts w:asciiTheme="minorHAnsi" w:hAnsiTheme="minorHAnsi" w:cstheme="minorBidi"/>
        </w:rPr>
        <w:t xml:space="preserve"> žádosti </w:t>
      </w:r>
      <w:proofErr w:type="gramStart"/>
      <w:r w:rsidRPr="2954F180">
        <w:rPr>
          <w:rFonts w:asciiTheme="minorHAnsi" w:hAnsiTheme="minorHAnsi" w:cstheme="minorBidi"/>
        </w:rPr>
        <w:t>Objednatele  zřídí</w:t>
      </w:r>
      <w:proofErr w:type="gramEnd"/>
      <w:r w:rsidRPr="2954F180">
        <w:rPr>
          <w:rFonts w:asciiTheme="minorHAnsi" w:hAnsiTheme="minorHAnsi" w:cstheme="minorBidi"/>
        </w:rPr>
        <w:t xml:space="preserve"> Zástupcům Objednatele přístup do neutrálního automatizovaného měřicího prostředí, kde může Objednatel zobrazovat historii, reporty, statistiky, stejně jako aktuální hodnoty měření kvality plnění SLA v čase.</w:t>
      </w:r>
      <w:r w:rsidR="00447C0B" w:rsidRPr="2954F180">
        <w:rPr>
          <w:rFonts w:asciiTheme="minorHAnsi" w:hAnsiTheme="minorHAnsi" w:cstheme="minorBidi"/>
        </w:rPr>
        <w:t xml:space="preserve"> Objednatel je oprávněn </w:t>
      </w:r>
      <w:r w:rsidR="00402944" w:rsidRPr="2954F180">
        <w:rPr>
          <w:rFonts w:asciiTheme="minorHAnsi" w:hAnsiTheme="minorHAnsi" w:cstheme="minorBidi"/>
        </w:rPr>
        <w:t xml:space="preserve">využívat vlastní nástroje pro měření dosažených hodnot SLA a Poskytovatel je povinen to Objednateli umožnit a poskytnout mu k výkonu tohoto práva součinnost. </w:t>
      </w:r>
    </w:p>
    <w:p w14:paraId="5017C179" w14:textId="13049D76" w:rsidR="00C90AC2" w:rsidRPr="00631BD3" w:rsidRDefault="00C90AC2" w:rsidP="00126495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3159DF40" w14:textId="754D80C8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 xml:space="preserve">Poskytovatel zabezpečí měsíční report plnění SLA ve vztahu k Provozu IS </w:t>
      </w:r>
      <w:r w:rsidR="00631BD3" w:rsidRPr="00631BD3">
        <w:rPr>
          <w:rFonts w:asciiTheme="minorHAnsi" w:hAnsiTheme="minorHAnsi" w:cstheme="minorHAnsi"/>
          <w:szCs w:val="22"/>
        </w:rPr>
        <w:t xml:space="preserve">PORTÁL SLUŽEB </w:t>
      </w:r>
      <w:r w:rsidR="007F0F47" w:rsidRPr="00631BD3">
        <w:rPr>
          <w:rFonts w:asciiTheme="minorHAnsi" w:hAnsiTheme="minorHAnsi" w:cstheme="minorHAnsi"/>
          <w:szCs w:val="22"/>
        </w:rPr>
        <w:t>SFDI</w:t>
      </w:r>
      <w:r w:rsidRPr="00631BD3">
        <w:rPr>
          <w:rFonts w:asciiTheme="minorHAnsi" w:hAnsiTheme="minorHAnsi" w:cstheme="minorHAnsi"/>
          <w:szCs w:val="22"/>
        </w:rPr>
        <w:t xml:space="preserve">, jehož obsah promítne do Provozní akceptační dokumentace za příslušné hodnocené období (kalendářní měsíc). Smluvní strany činí nesporným, že po dobu trvání Smlouvy má Objednatel právo automatizované měřicí prostředky dle bodu 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Pr="00631BD3">
        <w:rPr>
          <w:rFonts w:asciiTheme="minorHAnsi" w:hAnsiTheme="minorHAnsi" w:cstheme="minorHAnsi"/>
          <w:szCs w:val="22"/>
        </w:rPr>
        <w:instrText xml:space="preserve"> REF _Ref33509114 \r \h </w:instrText>
      </w:r>
      <w:r w:rsidR="00D354B6" w:rsidRPr="00631BD3">
        <w:rPr>
          <w:rFonts w:asciiTheme="minorHAnsi" w:hAnsiTheme="minorHAnsi" w:cstheme="minorHAnsi"/>
          <w:szCs w:val="22"/>
        </w:rPr>
        <w:instrText xml:space="preserve"> \* MERGEFORMAT </w:instrTex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Pr="00631BD3">
        <w:rPr>
          <w:rFonts w:asciiTheme="minorHAnsi" w:hAnsiTheme="minorHAnsi" w:cstheme="minorHAnsi"/>
          <w:szCs w:val="22"/>
        </w:rPr>
        <w:t>1.2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Pr="00631BD3">
        <w:rPr>
          <w:rFonts w:asciiTheme="minorHAnsi" w:hAnsiTheme="minorHAnsi" w:cstheme="minorHAnsi"/>
          <w:szCs w:val="22"/>
        </w:rPr>
        <w:t xml:space="preserve"> této Přílohy č. 2 napojit na libovolný automatizovaný technický prostředek Objednatele, za účelem nezávislého ověření plnění SLA, a to pomocí standardizovaného API rozhraní PRTG</w:t>
      </w:r>
      <w:r w:rsidRPr="00631BD3">
        <w:rPr>
          <w:rFonts w:asciiTheme="minorHAnsi" w:hAnsiTheme="minorHAnsi" w:cstheme="minorHAnsi"/>
          <w:szCs w:val="22"/>
        </w:rPr>
        <w:br/>
        <w:t>(</w:t>
      </w:r>
      <w:hyperlink r:id="rId11" w:history="1">
        <w:r w:rsidRPr="00631BD3">
          <w:rPr>
            <w:rStyle w:val="Hypertextovodkaz"/>
            <w:rFonts w:asciiTheme="minorHAnsi" w:hAnsiTheme="minorHAnsi" w:cstheme="minorHAnsi"/>
            <w:szCs w:val="22"/>
          </w:rPr>
          <w:t>https://www.paessler.com/manuals/prtg/application_programming_interface_api_definition</w:t>
        </w:r>
      </w:hyperlink>
      <w:r w:rsidRPr="00631BD3">
        <w:rPr>
          <w:rFonts w:asciiTheme="minorHAnsi" w:hAnsiTheme="minorHAnsi" w:cstheme="minorHAnsi"/>
          <w:szCs w:val="22"/>
        </w:rPr>
        <w:t>). Případné náklady na provoz a napojení nezávislého ověření dat dle tohoto bodu nese na své straně v plné výši Objednatel.</w:t>
      </w:r>
    </w:p>
    <w:p w14:paraId="5FD679C8" w14:textId="77777777" w:rsidR="0038334A" w:rsidRPr="00631BD3" w:rsidRDefault="0038334A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75175FC7" w14:textId="39527603" w:rsidR="00DB1AC1" w:rsidRPr="00631BD3" w:rsidRDefault="009F32F0" w:rsidP="00DB1AC1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bookmarkStart w:id="5" w:name="_Ref33508695"/>
      <w:r w:rsidRPr="00631BD3">
        <w:rPr>
          <w:rFonts w:asciiTheme="minorHAnsi" w:hAnsiTheme="minorHAnsi" w:cstheme="minorHAnsi"/>
          <w:szCs w:val="22"/>
        </w:rPr>
        <w:t xml:space="preserve">Poskytovatel se zavazuje, že Služby spočívající v Provozu IS </w:t>
      </w:r>
      <w:r w:rsidR="00631BD3" w:rsidRPr="00631BD3">
        <w:rPr>
          <w:rFonts w:asciiTheme="minorHAnsi" w:hAnsiTheme="minorHAnsi" w:cstheme="minorHAnsi"/>
          <w:szCs w:val="22"/>
        </w:rPr>
        <w:t xml:space="preserve">PORTÁL SLUŽEB </w:t>
      </w:r>
      <w:r w:rsidR="003E4954" w:rsidRPr="00631BD3">
        <w:rPr>
          <w:rFonts w:asciiTheme="minorHAnsi" w:hAnsiTheme="minorHAnsi" w:cstheme="minorHAnsi"/>
          <w:szCs w:val="22"/>
        </w:rPr>
        <w:t xml:space="preserve">SFDI </w:t>
      </w:r>
      <w:r w:rsidRPr="00631BD3">
        <w:rPr>
          <w:rFonts w:asciiTheme="minorHAnsi" w:hAnsiTheme="minorHAnsi" w:cstheme="minorHAnsi"/>
          <w:szCs w:val="22"/>
        </w:rPr>
        <w:t>v Produkčním prostředí budou poskytovány minimálně v kvalitě a úrovních definovaných na základě tabulky níže</w:t>
      </w:r>
      <w:bookmarkEnd w:id="2"/>
      <w:r w:rsidRPr="00631BD3">
        <w:rPr>
          <w:rFonts w:asciiTheme="minorHAnsi" w:hAnsiTheme="minorHAnsi" w:cstheme="minorHAnsi"/>
          <w:szCs w:val="22"/>
        </w:rPr>
        <w:t>:</w:t>
      </w:r>
      <w:bookmarkEnd w:id="3"/>
      <w:bookmarkEnd w:id="5"/>
    </w:p>
    <w:p w14:paraId="58D37F0C" w14:textId="77777777" w:rsidR="00B60D36" w:rsidRPr="00631BD3" w:rsidRDefault="00B60D36" w:rsidP="00B60D36">
      <w:pPr>
        <w:keepNext/>
        <w:keepLines/>
        <w:spacing w:before="0"/>
        <w:ind w:left="709" w:firstLine="0"/>
        <w:outlineLvl w:val="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10206" w:type="dxa"/>
        <w:tblInd w:w="279" w:type="dxa"/>
        <w:tblLayout w:type="fixed"/>
        <w:tblLook w:val="0480" w:firstRow="0" w:lastRow="0" w:firstColumn="1" w:lastColumn="0" w:noHBand="0" w:noVBand="1"/>
      </w:tblPr>
      <w:tblGrid>
        <w:gridCol w:w="1559"/>
        <w:gridCol w:w="709"/>
        <w:gridCol w:w="1559"/>
        <w:gridCol w:w="1882"/>
        <w:gridCol w:w="965"/>
        <w:gridCol w:w="965"/>
        <w:gridCol w:w="1207"/>
        <w:gridCol w:w="1360"/>
      </w:tblGrid>
      <w:tr w:rsidR="000A3304" w:rsidRPr="00631BD3" w14:paraId="27E41747" w14:textId="77777777" w:rsidTr="00B85A05">
        <w:trPr>
          <w:tblHeader/>
        </w:trPr>
        <w:tc>
          <w:tcPr>
            <w:tcW w:w="2268" w:type="dxa"/>
            <w:gridSpan w:val="2"/>
            <w:shd w:val="clear" w:color="auto" w:fill="DEEAF6" w:themeFill="accent1" w:themeFillTint="33"/>
            <w:vAlign w:val="bottom"/>
          </w:tcPr>
          <w:p w14:paraId="35FB1DA0" w14:textId="77777777" w:rsidR="0038334A" w:rsidRPr="00631BD3" w:rsidRDefault="009F32F0" w:rsidP="005A6C4E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Název SLA parametru </w:t>
            </w:r>
            <w:r w:rsidRPr="00631BD3">
              <w:rPr>
                <w:rFonts w:asciiTheme="minorHAnsi" w:hAnsiTheme="minorHAnsi" w:cstheme="minorHAnsi"/>
                <w:b/>
                <w:bCs/>
                <w:szCs w:val="22"/>
              </w:rPr>
              <w:t>v Produkčním prostředí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7DAC4775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Parametr</w:t>
            </w:r>
          </w:p>
        </w:tc>
        <w:tc>
          <w:tcPr>
            <w:tcW w:w="1882" w:type="dxa"/>
            <w:shd w:val="clear" w:color="auto" w:fill="DEEAF6" w:themeFill="accent1" w:themeFillTint="33"/>
            <w:vAlign w:val="bottom"/>
          </w:tcPr>
          <w:p w14:paraId="553E4685" w14:textId="7417ECC2" w:rsidR="0038334A" w:rsidRPr="00631BD3" w:rsidRDefault="009F32F0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Hodnota SLA</w:t>
            </w:r>
            <w:r w:rsidRPr="00631BD3">
              <w:rPr>
                <w:rFonts w:asciiTheme="minorHAnsi" w:hAnsiTheme="minorHAnsi" w:cstheme="minorHAnsi"/>
                <w:szCs w:val="22"/>
              </w:rPr>
              <w:br/>
            </w:r>
            <w:r w:rsidR="00447C0B" w:rsidRPr="00631BD3">
              <w:rPr>
                <w:rFonts w:asciiTheme="minorHAnsi" w:hAnsiTheme="minorHAnsi" w:cstheme="minorHAnsi"/>
                <w:szCs w:val="22"/>
              </w:rPr>
              <w:t>≥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[%]</w:t>
            </w:r>
          </w:p>
        </w:tc>
        <w:tc>
          <w:tcPr>
            <w:tcW w:w="965" w:type="dxa"/>
            <w:shd w:val="clear" w:color="auto" w:fill="DEEAF6" w:themeFill="accent1" w:themeFillTint="33"/>
            <w:vAlign w:val="bottom"/>
          </w:tcPr>
          <w:p w14:paraId="51242F43" w14:textId="54E2B8B9" w:rsidR="0038334A" w:rsidRPr="00631BD3" w:rsidRDefault="009F32F0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Mírné porušení SLA</w:t>
            </w:r>
            <w:r w:rsidRPr="00631BD3">
              <w:rPr>
                <w:rFonts w:asciiTheme="minorHAnsi" w:hAnsiTheme="minorHAnsi" w:cstheme="minorHAnsi"/>
                <w:szCs w:val="22"/>
              </w:rPr>
              <w:br/>
            </w:r>
            <w:r w:rsidR="00447C0B" w:rsidRPr="00631BD3">
              <w:rPr>
                <w:rFonts w:asciiTheme="minorHAnsi" w:hAnsiTheme="minorHAnsi" w:cstheme="minorHAnsi"/>
                <w:szCs w:val="22"/>
              </w:rPr>
              <w:t>≥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[%]</w:t>
            </w:r>
          </w:p>
        </w:tc>
        <w:tc>
          <w:tcPr>
            <w:tcW w:w="965" w:type="dxa"/>
            <w:shd w:val="clear" w:color="auto" w:fill="DEEAF6" w:themeFill="accent1" w:themeFillTint="33"/>
            <w:vAlign w:val="bottom"/>
          </w:tcPr>
          <w:p w14:paraId="7435FA19" w14:textId="18D580EE" w:rsidR="0038334A" w:rsidRPr="00631BD3" w:rsidRDefault="009F32F0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Středně závažné porušení SLA</w:t>
            </w:r>
            <w:r w:rsidRPr="00631BD3">
              <w:rPr>
                <w:rFonts w:asciiTheme="minorHAnsi" w:hAnsiTheme="minorHAnsi" w:cstheme="minorHAnsi"/>
                <w:szCs w:val="22"/>
              </w:rPr>
              <w:br/>
            </w:r>
            <w:r w:rsidR="00447C0B" w:rsidRPr="00631BD3">
              <w:rPr>
                <w:rFonts w:asciiTheme="minorHAnsi" w:hAnsiTheme="minorHAnsi" w:cstheme="minorHAnsi"/>
                <w:szCs w:val="22"/>
              </w:rPr>
              <w:t>≥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[%]</w:t>
            </w:r>
          </w:p>
        </w:tc>
        <w:tc>
          <w:tcPr>
            <w:tcW w:w="1207" w:type="dxa"/>
            <w:shd w:val="clear" w:color="auto" w:fill="DEEAF6" w:themeFill="accent1" w:themeFillTint="33"/>
            <w:vAlign w:val="bottom"/>
          </w:tcPr>
          <w:p w14:paraId="55C88C57" w14:textId="074D701E" w:rsidR="0038334A" w:rsidRPr="00631BD3" w:rsidRDefault="009F32F0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Podstatné porušení SLA </w:t>
            </w:r>
            <w:r w:rsidR="00FC5538" w:rsidRPr="00631BD3">
              <w:rPr>
                <w:rFonts w:asciiTheme="minorHAnsi" w:hAnsiTheme="minorHAnsi" w:cstheme="minorHAnsi"/>
                <w:szCs w:val="22"/>
              </w:rPr>
              <w:br/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&lt;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[%]</w:t>
            </w:r>
          </w:p>
        </w:tc>
        <w:tc>
          <w:tcPr>
            <w:tcW w:w="1360" w:type="dxa"/>
            <w:shd w:val="clear" w:color="auto" w:fill="DEEAF6" w:themeFill="accent1" w:themeFillTint="33"/>
            <w:vAlign w:val="bottom"/>
          </w:tcPr>
          <w:p w14:paraId="09BCB7CE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Frekvence vyhodnocení</w:t>
            </w:r>
          </w:p>
        </w:tc>
      </w:tr>
      <w:tr w:rsidR="00C01B9D" w:rsidRPr="00631BD3" w14:paraId="1AD2C2B5" w14:textId="77777777" w:rsidTr="00B85A05"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F26160F" w14:textId="4C35D67D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="00631BD3" w:rsidRPr="00631BD3">
              <w:rPr>
                <w:rFonts w:asciiTheme="minorHAnsi" w:hAnsiTheme="minorHAnsi" w:cstheme="minorHAnsi"/>
                <w:szCs w:val="22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szCs w:val="22"/>
              </w:rPr>
              <w:t>SFDI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29211B" w14:textId="49DB0D72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Dostupnost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4BE7D29D" w14:textId="7602E631" w:rsidR="00C01B9D" w:rsidRPr="00631BD3" w:rsidRDefault="00D722D1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97,5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787A7A8" w14:textId="6845EDF1" w:rsidR="00C01B9D" w:rsidRPr="00631BD3" w:rsidRDefault="00AA4A08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96</w:t>
            </w:r>
            <w:r w:rsidR="00195A1D">
              <w:rPr>
                <w:rFonts w:asciiTheme="minorHAnsi" w:hAnsiTheme="minorHAnsi" w:cstheme="minorHAnsi"/>
                <w:szCs w:val="22"/>
              </w:rPr>
              <w:t>,5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4A378A9C" w14:textId="5DC63866" w:rsidR="00C01B9D" w:rsidRPr="00631BD3" w:rsidRDefault="00195A1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94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4FCD4D73" w14:textId="65EE2100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9</w:t>
            </w:r>
            <w:r w:rsidR="00195A1D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12211942" w14:textId="35A8B359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měsíčně</w:t>
            </w:r>
          </w:p>
        </w:tc>
      </w:tr>
      <w:tr w:rsidR="00C01B9D" w:rsidRPr="00631BD3" w14:paraId="1546383B" w14:textId="77777777" w:rsidTr="00195A1D">
        <w:tc>
          <w:tcPr>
            <w:tcW w:w="10206" w:type="dxa"/>
            <w:gridSpan w:val="8"/>
            <w:vAlign w:val="center"/>
          </w:tcPr>
          <w:p w14:paraId="1A673CD5" w14:textId="7B74F9D4" w:rsidR="00C01B9D" w:rsidRPr="00631BD3" w:rsidRDefault="00C01B9D" w:rsidP="00C01B9D">
            <w:pPr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Dostupností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se myslí dostupnost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(webová aplikace) v režimu </w:t>
            </w:r>
            <w:r w:rsidR="008C7D31">
              <w:rPr>
                <w:rFonts w:asciiTheme="minorHAnsi" w:hAnsiTheme="minorHAnsi" w:cstheme="minorHAnsi"/>
                <w:i/>
                <w:iCs/>
                <w:sz w:val="20"/>
              </w:rPr>
              <w:t>Dostupnosti</w:t>
            </w:r>
            <w:r w:rsidR="00DD259B">
              <w:rPr>
                <w:rFonts w:asciiTheme="minorHAnsi" w:hAnsiTheme="minorHAnsi" w:cstheme="minorHAnsi"/>
                <w:i/>
                <w:iCs/>
                <w:sz w:val="20"/>
              </w:rPr>
              <w:t xml:space="preserve"> v pracovní dny,</w:t>
            </w:r>
            <w:r w:rsidR="008C7D31">
              <w:rPr>
                <w:rFonts w:asciiTheme="minorHAnsi" w:hAnsiTheme="minorHAnsi" w:cstheme="minorHAnsi"/>
                <w:i/>
                <w:iCs/>
                <w:sz w:val="20"/>
              </w:rPr>
              <w:t xml:space="preserve"> pondělí až pátek od 8:00 do 16:00</w:t>
            </w:r>
            <w:r w:rsidR="00DD259B">
              <w:rPr>
                <w:rFonts w:asciiTheme="minorHAnsi" w:hAnsiTheme="minorHAnsi" w:cstheme="minorHAnsi"/>
                <w:i/>
                <w:iCs/>
                <w:sz w:val="20"/>
              </w:rPr>
              <w:t xml:space="preserve"> hodin.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Do případné nedostupnosti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(webová aplikace) se nezapočítává čas, kdy nejsou dostupná rozhraní třetích stran,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br/>
              <w:t xml:space="preserve">tj. rozhraní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s okolními systémy, na kterých je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přímo závislý, např. IS Evidence, eSSL Spisová služba, ROB/ROS, NIA, JIP/KAAS, rozhraní Mandátního rejstříku, Emailové služby SFDI, apod., tzn. v případě výpadku některého z výše uvedených rozhraní se SLA parametr dostupnost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>SFDI nepočítá.</w:t>
            </w:r>
          </w:p>
          <w:p w14:paraId="10046FEB" w14:textId="528B1E65" w:rsidR="00C01B9D" w:rsidRPr="00631BD3" w:rsidRDefault="00C01B9D" w:rsidP="00C01B9D">
            <w:pPr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Rychlost odezvy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 se pro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(webová aplikace) neuvažuje jako kritérium hodnocení SLA z důvodu závislosti na odezvě rozhraní třetích stran, tj. rozhraní IS </w:t>
            </w:r>
            <w:r w:rsidR="00631BD3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>SFDI s okolními systémy.</w:t>
            </w:r>
          </w:p>
        </w:tc>
      </w:tr>
      <w:tr w:rsidR="003E2676" w:rsidRPr="00631BD3" w14:paraId="078774C5" w14:textId="77777777" w:rsidTr="00B85A05"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033AAE5" w14:textId="79C4BAA2" w:rsidR="00C01B9D" w:rsidRPr="00631BD3" w:rsidRDefault="00C01B9D" w:rsidP="00C01B9D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lastRenderedPageBreak/>
              <w:t>Podpora IS PORTSFDI (Incidenty a jejich odstraňování)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300E9A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1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3ACE3B8" w14:textId="10B34288" w:rsidR="00C01B9D" w:rsidRPr="00631BD3" w:rsidRDefault="00C01B9D" w:rsidP="00C01B9D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Doba vyřešení incidentu v pracovních dnech 8-</w:t>
            </w:r>
            <w:r w:rsidR="00DD259B" w:rsidRPr="00631BD3">
              <w:rPr>
                <w:rFonts w:asciiTheme="minorHAnsi" w:hAnsiTheme="minorHAnsi" w:cstheme="minorHAnsi"/>
                <w:szCs w:val="22"/>
              </w:rPr>
              <w:t>16</w:t>
            </w:r>
            <w:r w:rsidR="00195A1D">
              <w:rPr>
                <w:rFonts w:asciiTheme="minorHAnsi" w:hAnsiTheme="minorHAnsi" w:cstheme="minorHAnsi"/>
                <w:szCs w:val="22"/>
              </w:rPr>
              <w:t> </w:t>
            </w:r>
            <w:r w:rsidR="00DD259B" w:rsidRPr="00631BD3">
              <w:rPr>
                <w:rFonts w:asciiTheme="minorHAnsi" w:hAnsiTheme="minorHAnsi" w:cstheme="minorHAnsi"/>
                <w:szCs w:val="22"/>
              </w:rPr>
              <w:t>hod</w:t>
            </w:r>
            <w:r w:rsidRPr="00631BD3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6AA8BF0A" w14:textId="08410F62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8 h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6B5E17C" w14:textId="4ADB8ED1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16 h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A983FBD" w14:textId="197FD025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24 h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6DD232DD" w14:textId="14A2C279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&gt; 24 h</w:t>
            </w:r>
          </w:p>
        </w:tc>
        <w:tc>
          <w:tcPr>
            <w:tcW w:w="1360" w:type="dxa"/>
            <w:vMerge w:val="restart"/>
            <w:shd w:val="clear" w:color="auto" w:fill="D9D9D9" w:themeFill="background1" w:themeFillShade="D9"/>
            <w:vAlign w:val="center"/>
          </w:tcPr>
          <w:p w14:paraId="33F63622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měsíčně</w:t>
            </w:r>
          </w:p>
        </w:tc>
      </w:tr>
      <w:tr w:rsidR="00C01B9D" w:rsidRPr="00631BD3" w14:paraId="4F9E3EC1" w14:textId="77777777" w:rsidTr="00B85A05">
        <w:tc>
          <w:tcPr>
            <w:tcW w:w="1559" w:type="dxa"/>
            <w:vMerge/>
          </w:tcPr>
          <w:p w14:paraId="729768CE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59C8C5D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2</w:t>
            </w:r>
          </w:p>
        </w:tc>
        <w:tc>
          <w:tcPr>
            <w:tcW w:w="1559" w:type="dxa"/>
            <w:vMerge/>
          </w:tcPr>
          <w:p w14:paraId="51C1AA6B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0DB3B486" w14:textId="4FA55B9E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3 d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42213080" w14:textId="69060A30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5 d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0E4E84B5" w14:textId="14E86651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10 d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7545BDF0" w14:textId="65A8D4A6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&gt; 10 d</w:t>
            </w:r>
          </w:p>
        </w:tc>
        <w:tc>
          <w:tcPr>
            <w:tcW w:w="1360" w:type="dxa"/>
            <w:vMerge/>
          </w:tcPr>
          <w:p w14:paraId="0F948425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C01B9D" w:rsidRPr="00631BD3" w14:paraId="4A35DB8F" w14:textId="77777777" w:rsidTr="00B85A05">
        <w:tc>
          <w:tcPr>
            <w:tcW w:w="1559" w:type="dxa"/>
            <w:vMerge/>
          </w:tcPr>
          <w:p w14:paraId="04DA5E9D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86C611C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3</w:t>
            </w:r>
          </w:p>
        </w:tc>
        <w:tc>
          <w:tcPr>
            <w:tcW w:w="1559" w:type="dxa"/>
            <w:vMerge/>
          </w:tcPr>
          <w:p w14:paraId="00D6523B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391D59DB" w14:textId="28406749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20 d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60CF7C8" w14:textId="4A46E8E4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14 d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A8A9511" w14:textId="1D615D3B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21 d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218565C0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&gt; 21 d</w:t>
            </w:r>
          </w:p>
        </w:tc>
        <w:tc>
          <w:tcPr>
            <w:tcW w:w="1360" w:type="dxa"/>
            <w:vMerge/>
          </w:tcPr>
          <w:p w14:paraId="159D2F8C" w14:textId="7777777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C01B9D" w:rsidRPr="00631BD3" w14:paraId="7B349D20" w14:textId="77777777" w:rsidTr="00195A1D">
        <w:tc>
          <w:tcPr>
            <w:tcW w:w="10206" w:type="dxa"/>
            <w:gridSpan w:val="8"/>
          </w:tcPr>
          <w:p w14:paraId="0F34E4A7" w14:textId="4BFE0507" w:rsidR="00C01B9D" w:rsidRPr="00631BD3" w:rsidRDefault="00C01B9D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Dobou vyřešení v pracovních dnech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 se myslí čas, který uplyne od nahlášení Incidentu do Evidenčního systému požadavků do doby jeho odstranění v pracovních dnech od 8:00 do 16:00, tzn. například incident SEV 1 nahlášený v pracovní pátek ve 12hod. je nutno vyřešit ve lhůtě SLA do 8 h (do 8 pracovních hodin), tj. do pondělí (pokud je pracovním dnem) do 12hod., nebo obdobně například incident SEV 2 nahlášený v pracovní pátek ve 12hod. je nutno vyřešit ve lhůtě SLA do 3 d (do 3 pracovních dní), tj. do nejbližší středy do 12hod. (pokud jsou pondělí, úterý, středa pracovní dny). Do doby vyřešení není započítáván čas čekání na přímo související a nezbytnou součinnost Objednatele.</w:t>
            </w:r>
          </w:p>
        </w:tc>
      </w:tr>
      <w:tr w:rsidR="003E2676" w:rsidRPr="00631BD3" w14:paraId="40A2FB30" w14:textId="77777777" w:rsidTr="00B85A05"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2668445" w14:textId="66825BE3" w:rsidR="003E2676" w:rsidRPr="00631BD3" w:rsidRDefault="003E2676" w:rsidP="00C01B9D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Release okno</w:t>
            </w:r>
          </w:p>
        </w:tc>
        <w:tc>
          <w:tcPr>
            <w:tcW w:w="7938" w:type="dxa"/>
            <w:gridSpan w:val="6"/>
            <w:shd w:val="clear" w:color="auto" w:fill="D9D9D9" w:themeFill="background1" w:themeFillShade="D9"/>
            <w:vAlign w:val="center"/>
          </w:tcPr>
          <w:p w14:paraId="7BB3ED49" w14:textId="29471B8F" w:rsidR="003E2676" w:rsidRPr="00631BD3" w:rsidRDefault="003E2676" w:rsidP="003E2676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Kdykoliv mimo dobu Dostupnosti</w:t>
            </w:r>
          </w:p>
        </w:tc>
      </w:tr>
      <w:tr w:rsidR="00C01B9D" w:rsidRPr="00631BD3" w14:paraId="4CCB1B11" w14:textId="77777777" w:rsidTr="00195A1D">
        <w:tc>
          <w:tcPr>
            <w:tcW w:w="10206" w:type="dxa"/>
            <w:gridSpan w:val="8"/>
            <w:vAlign w:val="center"/>
          </w:tcPr>
          <w:p w14:paraId="5D8830F5" w14:textId="01F799D7" w:rsidR="00C01B9D" w:rsidRPr="00631BD3" w:rsidRDefault="00C01B9D" w:rsidP="00C01B9D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Release oknem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se myslí odstávka, tj. povolené okno nedostupnosti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(webová aplikace), kdy probíhá údržba, nasazování novější verze, apod. Případnou nedostupnost v Release okně je nutno min. týden předem nahlásit SFDI s uvedením předpokládané doby nedostupnosti, nebo odsouhlasit pravidelné Release okno, a tato nedostupnost se nezapočítává do SLA parametru dostupnost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>SFDI.</w:t>
            </w:r>
          </w:p>
        </w:tc>
      </w:tr>
    </w:tbl>
    <w:p w14:paraId="2C7CD940" w14:textId="77777777" w:rsidR="0038334A" w:rsidRPr="00631BD3" w:rsidRDefault="0038334A" w:rsidP="00391519">
      <w:pPr>
        <w:keepLines/>
        <w:spacing w:before="0"/>
        <w:outlineLvl w:val="0"/>
        <w:rPr>
          <w:rFonts w:asciiTheme="minorHAnsi" w:hAnsiTheme="minorHAnsi" w:cstheme="minorHAnsi"/>
          <w:szCs w:val="22"/>
        </w:rPr>
      </w:pPr>
    </w:p>
    <w:p w14:paraId="1559211C" w14:textId="77777777" w:rsidR="00391519" w:rsidRPr="00631BD3" w:rsidRDefault="00391519" w:rsidP="00391519">
      <w:pPr>
        <w:keepLines/>
        <w:spacing w:before="0"/>
        <w:outlineLvl w:val="0"/>
        <w:rPr>
          <w:rFonts w:asciiTheme="minorHAnsi" w:hAnsiTheme="minorHAnsi" w:cstheme="minorHAnsi"/>
          <w:szCs w:val="22"/>
        </w:rPr>
      </w:pPr>
    </w:p>
    <w:p w14:paraId="455E92E0" w14:textId="02CF2CA8" w:rsidR="0038334A" w:rsidRPr="00631BD3" w:rsidRDefault="009F32F0" w:rsidP="00391519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bookmarkStart w:id="6" w:name="_Ref33508707"/>
      <w:r w:rsidRPr="00631BD3">
        <w:rPr>
          <w:rFonts w:asciiTheme="minorHAnsi" w:hAnsiTheme="minorHAnsi" w:cstheme="minorHAnsi"/>
          <w:szCs w:val="22"/>
        </w:rPr>
        <w:t>Poskytovatel se zavazuje, že Služby v </w:t>
      </w:r>
      <w:r w:rsidRPr="00631BD3">
        <w:rPr>
          <w:rFonts w:asciiTheme="minorHAnsi" w:hAnsiTheme="minorHAnsi" w:cstheme="minorHAnsi"/>
          <w:b/>
          <w:bCs/>
          <w:szCs w:val="22"/>
        </w:rPr>
        <w:t>Testovacím prostředí</w:t>
      </w:r>
      <w:r w:rsidRPr="00631BD3">
        <w:rPr>
          <w:rFonts w:asciiTheme="minorHAnsi" w:hAnsiTheme="minorHAnsi" w:cstheme="minorHAnsi"/>
          <w:szCs w:val="22"/>
        </w:rPr>
        <w:t xml:space="preserve"> budou poskytovány minimálně v kvalitě a úrovních definovaných na základě tabulky níže:</w:t>
      </w:r>
      <w:bookmarkEnd w:id="6"/>
    </w:p>
    <w:p w14:paraId="15BC3124" w14:textId="77777777" w:rsidR="00BC761B" w:rsidRPr="00631BD3" w:rsidRDefault="00BC761B" w:rsidP="00BC761B">
      <w:pPr>
        <w:keepNext/>
        <w:keepLines/>
        <w:spacing w:before="0"/>
        <w:ind w:left="709" w:firstLine="0"/>
        <w:outlineLvl w:val="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10598" w:type="dxa"/>
        <w:tblInd w:w="-113" w:type="dxa"/>
        <w:tblLook w:val="0480" w:firstRow="0" w:lastRow="0" w:firstColumn="1" w:lastColumn="0" w:noHBand="0" w:noVBand="1"/>
      </w:tblPr>
      <w:tblGrid>
        <w:gridCol w:w="1799"/>
        <w:gridCol w:w="764"/>
        <w:gridCol w:w="1510"/>
        <w:gridCol w:w="996"/>
        <w:gridCol w:w="1002"/>
        <w:gridCol w:w="1021"/>
        <w:gridCol w:w="1174"/>
        <w:gridCol w:w="2332"/>
      </w:tblGrid>
      <w:tr w:rsidR="00BC761B" w:rsidRPr="00631BD3" w14:paraId="21260B85" w14:textId="77777777" w:rsidTr="003E2676">
        <w:trPr>
          <w:tblHeader/>
        </w:trPr>
        <w:tc>
          <w:tcPr>
            <w:tcW w:w="2563" w:type="dxa"/>
            <w:gridSpan w:val="2"/>
            <w:shd w:val="clear" w:color="auto" w:fill="DEEAF6" w:themeFill="accent1" w:themeFillTint="33"/>
            <w:vAlign w:val="bottom"/>
          </w:tcPr>
          <w:p w14:paraId="6FB5EFE4" w14:textId="554A943C" w:rsidR="00BC761B" w:rsidRPr="00631BD3" w:rsidRDefault="00BC761B" w:rsidP="00F739A6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Název SLA parametru </w:t>
            </w:r>
            <w:r w:rsidRPr="00631BD3">
              <w:rPr>
                <w:rFonts w:asciiTheme="minorHAnsi" w:hAnsiTheme="minorHAnsi" w:cstheme="minorHAnsi"/>
                <w:b/>
                <w:bCs/>
                <w:szCs w:val="22"/>
              </w:rPr>
              <w:t>v Testovacím prostředí</w:t>
            </w:r>
          </w:p>
        </w:tc>
        <w:tc>
          <w:tcPr>
            <w:tcW w:w="1510" w:type="dxa"/>
            <w:shd w:val="clear" w:color="auto" w:fill="DEEAF6" w:themeFill="accent1" w:themeFillTint="33"/>
            <w:vAlign w:val="bottom"/>
          </w:tcPr>
          <w:p w14:paraId="31C0F869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Parametr</w:t>
            </w:r>
          </w:p>
        </w:tc>
        <w:tc>
          <w:tcPr>
            <w:tcW w:w="996" w:type="dxa"/>
            <w:shd w:val="clear" w:color="auto" w:fill="DEEAF6" w:themeFill="accent1" w:themeFillTint="33"/>
            <w:vAlign w:val="bottom"/>
          </w:tcPr>
          <w:p w14:paraId="5306B447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Hodnota SLA</w:t>
            </w:r>
            <w:r w:rsidRPr="00631BD3">
              <w:rPr>
                <w:rFonts w:asciiTheme="minorHAnsi" w:hAnsiTheme="minorHAnsi" w:cstheme="minorHAnsi"/>
                <w:szCs w:val="22"/>
              </w:rPr>
              <w:br/>
              <w:t xml:space="preserve">≥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[%]</w:t>
            </w:r>
          </w:p>
        </w:tc>
        <w:tc>
          <w:tcPr>
            <w:tcW w:w="1002" w:type="dxa"/>
            <w:shd w:val="clear" w:color="auto" w:fill="DEEAF6" w:themeFill="accent1" w:themeFillTint="33"/>
            <w:vAlign w:val="bottom"/>
          </w:tcPr>
          <w:p w14:paraId="433EE35B" w14:textId="38D47667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Mírné porušení SLA</w:t>
            </w:r>
            <w:r w:rsidRPr="00631BD3">
              <w:rPr>
                <w:rFonts w:asciiTheme="minorHAnsi" w:hAnsiTheme="minorHAnsi" w:cstheme="minorHAnsi"/>
                <w:szCs w:val="22"/>
              </w:rPr>
              <w:br/>
            </w:r>
            <w:r w:rsidR="0071016A" w:rsidRPr="00631BD3">
              <w:rPr>
                <w:rFonts w:asciiTheme="minorHAnsi" w:hAnsiTheme="minorHAnsi" w:cstheme="minorHAnsi"/>
                <w:szCs w:val="22"/>
              </w:rPr>
              <w:t>&lt;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[%]</w:t>
            </w:r>
          </w:p>
        </w:tc>
        <w:tc>
          <w:tcPr>
            <w:tcW w:w="1021" w:type="dxa"/>
            <w:shd w:val="clear" w:color="auto" w:fill="DEEAF6" w:themeFill="accent1" w:themeFillTint="33"/>
            <w:vAlign w:val="bottom"/>
          </w:tcPr>
          <w:p w14:paraId="5EA4F28C" w14:textId="2C7AD121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Středně závažné porušení SLA</w:t>
            </w:r>
          </w:p>
        </w:tc>
        <w:tc>
          <w:tcPr>
            <w:tcW w:w="1174" w:type="dxa"/>
            <w:shd w:val="clear" w:color="auto" w:fill="DEEAF6" w:themeFill="accent1" w:themeFillTint="33"/>
            <w:vAlign w:val="bottom"/>
          </w:tcPr>
          <w:p w14:paraId="78F9D28D" w14:textId="7EB5BC92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Podstatné porušení SLA</w:t>
            </w:r>
          </w:p>
        </w:tc>
        <w:tc>
          <w:tcPr>
            <w:tcW w:w="2332" w:type="dxa"/>
            <w:shd w:val="clear" w:color="auto" w:fill="DEEAF6" w:themeFill="accent1" w:themeFillTint="33"/>
            <w:vAlign w:val="bottom"/>
          </w:tcPr>
          <w:p w14:paraId="230F686E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Frekvence vyhodnocení</w:t>
            </w:r>
          </w:p>
        </w:tc>
      </w:tr>
      <w:tr w:rsidR="00BC761B" w:rsidRPr="00631BD3" w14:paraId="66E273AE" w14:textId="77777777" w:rsidTr="003E2676">
        <w:tc>
          <w:tcPr>
            <w:tcW w:w="2563" w:type="dxa"/>
            <w:gridSpan w:val="2"/>
            <w:shd w:val="clear" w:color="auto" w:fill="D9D9D9" w:themeFill="background1" w:themeFillShade="D9"/>
            <w:vAlign w:val="center"/>
          </w:tcPr>
          <w:p w14:paraId="4B94B2B3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IS Portál služeb SFDI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2985E83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Dostupnost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4A6E8721" w14:textId="22BC6ECB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90,0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0D42D808" w14:textId="4476EA90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90,0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866529E" w14:textId="12D7B19E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N/A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87C5B93" w14:textId="4297DE22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N/A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5D210FD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měsíčně</w:t>
            </w:r>
          </w:p>
        </w:tc>
      </w:tr>
      <w:tr w:rsidR="00BC761B" w:rsidRPr="00631BD3" w14:paraId="1FB20792" w14:textId="77777777" w:rsidTr="00F739A6">
        <w:tc>
          <w:tcPr>
            <w:tcW w:w="10598" w:type="dxa"/>
            <w:gridSpan w:val="8"/>
            <w:vAlign w:val="center"/>
          </w:tcPr>
          <w:p w14:paraId="187CB5C7" w14:textId="432DC1B0" w:rsidR="00BC761B" w:rsidRPr="00631BD3" w:rsidRDefault="00512663" w:rsidP="00F739A6">
            <w:pPr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Dostupností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se myslí dostupnost IS PORTÁL SLUŽEB SFDI (webová aplikace) v režimu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 xml:space="preserve">Dostupnosti v pracovní dny, pondělí až pátek od 8:00 do 16:00 hodin. </w:t>
            </w:r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Do případné nedostupnosti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(webová aplikace) se nezapočítává čas, kdy nejsou dostupná rozhraní třetích stran, tj. rozhraní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s okolními systémy, na kterých je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přímo závislý, např. IS Evidence, eSSL Spisová služba, ROB/ROS, NIA, JIP/KAAS, rozhraní Mandátního rejstříku, Emailové služby </w:t>
            </w:r>
            <w:proofErr w:type="gramStart"/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>SFDI,</w:t>
            </w:r>
            <w:proofErr w:type="gramEnd"/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 apod., tzn. v případě výpadku některého z výše uvedených rozhraní se SLA parametr dostupnost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="00BC761B" w:rsidRPr="00631BD3">
              <w:rPr>
                <w:rFonts w:asciiTheme="minorHAnsi" w:hAnsiTheme="minorHAnsi" w:cstheme="minorHAnsi"/>
                <w:i/>
                <w:iCs/>
                <w:sz w:val="20"/>
              </w:rPr>
              <w:t>SFDI nepočítá.</w:t>
            </w:r>
          </w:p>
          <w:p w14:paraId="0356456D" w14:textId="685CA17E" w:rsidR="00BC761B" w:rsidRPr="00631BD3" w:rsidRDefault="00BC761B" w:rsidP="00F739A6">
            <w:pPr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Rychlost odezvy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 se pro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SFDI (webová aplikace) neuvažuje jako kritérium hodnocení SLA z důvodu závislosti na odezvě rozhraní třetích stran, tj. rozhraní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>SFDI s okolními systémy.</w:t>
            </w:r>
          </w:p>
        </w:tc>
      </w:tr>
      <w:tr w:rsidR="00BC761B" w:rsidRPr="00631BD3" w14:paraId="368F0E87" w14:textId="77777777" w:rsidTr="003E2676">
        <w:tc>
          <w:tcPr>
            <w:tcW w:w="1799" w:type="dxa"/>
            <w:vMerge w:val="restart"/>
            <w:shd w:val="clear" w:color="auto" w:fill="D9D9D9" w:themeFill="background1" w:themeFillShade="D9"/>
          </w:tcPr>
          <w:p w14:paraId="0BD91C85" w14:textId="44AC47AC" w:rsidR="00BC761B" w:rsidRPr="00631BD3" w:rsidRDefault="00BC761B" w:rsidP="00F739A6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lastRenderedPageBreak/>
              <w:t xml:space="preserve">Podpora IS </w:t>
            </w:r>
            <w:r w:rsidR="00631BD3">
              <w:rPr>
                <w:rFonts w:asciiTheme="minorHAnsi" w:hAnsiTheme="minorHAnsi" w:cstheme="minorHAnsi"/>
                <w:szCs w:val="22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szCs w:val="22"/>
              </w:rPr>
              <w:t>SFDI (Incidenty a jejich odstraňování)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14:paraId="2327E1CD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1</w:t>
            </w:r>
          </w:p>
        </w:tc>
        <w:tc>
          <w:tcPr>
            <w:tcW w:w="1510" w:type="dxa"/>
            <w:vMerge w:val="restart"/>
            <w:shd w:val="clear" w:color="auto" w:fill="D9D9D9" w:themeFill="background1" w:themeFillShade="D9"/>
          </w:tcPr>
          <w:p w14:paraId="4C0E33E3" w14:textId="681C6A98" w:rsidR="00BC761B" w:rsidRPr="00631BD3" w:rsidRDefault="00BC761B" w:rsidP="00F739A6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Doba vyřešení</w:t>
            </w:r>
            <w:r w:rsidR="00DA2223" w:rsidRPr="00631BD3">
              <w:rPr>
                <w:rFonts w:asciiTheme="minorHAnsi" w:hAnsiTheme="minorHAnsi" w:cstheme="minorHAnsi"/>
                <w:szCs w:val="22"/>
              </w:rPr>
              <w:t xml:space="preserve"> incidentu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 v pracovních dnech 8-16hod.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57E97111" w14:textId="287CB504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736DE1" w:rsidRPr="00631BD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736DE1" w:rsidRPr="00631BD3">
              <w:rPr>
                <w:rFonts w:asciiTheme="minorHAnsi" w:hAnsiTheme="minorHAnsi" w:cstheme="minorHAnsi"/>
                <w:szCs w:val="22"/>
                <w:lang w:val="en-US"/>
              </w:rPr>
              <w:t>d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1A37EB4" w14:textId="11E4CAD3" w:rsidR="00BC761B" w:rsidRPr="00631BD3" w:rsidRDefault="00736DE1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&gt;</w:t>
            </w:r>
            <w:r w:rsidR="00BC761B"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  <w:r w:rsidR="00BC761B"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71016A" w:rsidRPr="00631BD3">
              <w:rPr>
                <w:rFonts w:asciiTheme="minorHAnsi" w:hAnsiTheme="minorHAnsi" w:cstheme="minorHAnsi"/>
                <w:szCs w:val="22"/>
                <w:lang w:val="en-US"/>
              </w:rPr>
              <w:t>d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8409DF3" w14:textId="2801E7E0" w:rsidR="00BC761B" w:rsidRPr="00631BD3" w:rsidRDefault="00FC5538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N/A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11F855F6" w14:textId="53DD49D3" w:rsidR="00BC761B" w:rsidRPr="00631BD3" w:rsidRDefault="00FC5538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N/A</w:t>
            </w:r>
          </w:p>
        </w:tc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7F067A4E" w14:textId="77777777" w:rsidR="00BC761B" w:rsidRPr="00631BD3" w:rsidRDefault="00BC761B" w:rsidP="00F739A6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měsíčně</w:t>
            </w:r>
          </w:p>
        </w:tc>
      </w:tr>
      <w:tr w:rsidR="00FC5538" w:rsidRPr="00631BD3" w14:paraId="7A9F33EB" w14:textId="77777777" w:rsidTr="003E2676">
        <w:tc>
          <w:tcPr>
            <w:tcW w:w="1799" w:type="dxa"/>
            <w:vMerge/>
            <w:shd w:val="clear" w:color="auto" w:fill="D9D9D9" w:themeFill="background1" w:themeFillShade="D9"/>
          </w:tcPr>
          <w:p w14:paraId="292D2530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14:paraId="43F87B9A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2</w:t>
            </w:r>
          </w:p>
        </w:tc>
        <w:tc>
          <w:tcPr>
            <w:tcW w:w="1510" w:type="dxa"/>
            <w:vMerge/>
            <w:shd w:val="clear" w:color="auto" w:fill="D9D9D9" w:themeFill="background1" w:themeFillShade="D9"/>
          </w:tcPr>
          <w:p w14:paraId="2EAAA2A1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32DD29A" w14:textId="6FC69883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0538B8"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15 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d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6FF54F29" w14:textId="727F3C2A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&gt; </w:t>
            </w:r>
            <w:r w:rsidR="00FD6AC1" w:rsidRPr="00631BD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  <w:r w:rsidR="000538B8" w:rsidRPr="00631BD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d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0EAC358" w14:textId="12688003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N/A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3954CC94" w14:textId="002D76EB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N/A</w:t>
            </w:r>
          </w:p>
        </w:tc>
        <w:tc>
          <w:tcPr>
            <w:tcW w:w="2332" w:type="dxa"/>
            <w:vMerge/>
          </w:tcPr>
          <w:p w14:paraId="053919CB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C5538" w:rsidRPr="00631BD3" w14:paraId="15C13211" w14:textId="77777777" w:rsidTr="003E2676">
        <w:tc>
          <w:tcPr>
            <w:tcW w:w="1799" w:type="dxa"/>
            <w:vMerge/>
            <w:shd w:val="clear" w:color="auto" w:fill="D9D9D9" w:themeFill="background1" w:themeFillShade="D9"/>
          </w:tcPr>
          <w:p w14:paraId="4897C0E5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14:paraId="00CFFB12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3</w:t>
            </w:r>
          </w:p>
        </w:tc>
        <w:tc>
          <w:tcPr>
            <w:tcW w:w="1510" w:type="dxa"/>
            <w:vMerge/>
            <w:shd w:val="clear" w:color="auto" w:fill="D9D9D9" w:themeFill="background1" w:themeFillShade="D9"/>
          </w:tcPr>
          <w:p w14:paraId="45DF87E7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2B6D82C2" w14:textId="0EDCCF9D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≤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0538B8" w:rsidRPr="00631BD3">
              <w:rPr>
                <w:rFonts w:asciiTheme="minorHAnsi" w:hAnsiTheme="minorHAnsi" w:cstheme="minorHAnsi"/>
                <w:szCs w:val="22"/>
                <w:lang w:val="en-US"/>
              </w:rPr>
              <w:t>45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d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233E299D" w14:textId="6718DFC0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&gt; </w:t>
            </w:r>
            <w:r w:rsidR="00FD6AC1" w:rsidRPr="00631BD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  <w:r w:rsidR="000538B8" w:rsidRPr="00631BD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 xml:space="preserve"> d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22CF3D69" w14:textId="69B69548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N/A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373A2AA" w14:textId="6D1ABEFA" w:rsidR="00FC5538" w:rsidRPr="00631BD3" w:rsidRDefault="00FC5538" w:rsidP="00FC5538">
            <w:pPr>
              <w:keepNext/>
              <w:keepLines/>
              <w:spacing w:before="0"/>
              <w:ind w:firstLine="0"/>
              <w:jc w:val="center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631BD3">
              <w:rPr>
                <w:rFonts w:asciiTheme="minorHAnsi" w:hAnsiTheme="minorHAnsi" w:cstheme="minorHAnsi"/>
                <w:szCs w:val="22"/>
                <w:lang w:val="en-US"/>
              </w:rPr>
              <w:t>N/A</w:t>
            </w:r>
          </w:p>
        </w:tc>
        <w:tc>
          <w:tcPr>
            <w:tcW w:w="2332" w:type="dxa"/>
            <w:vMerge/>
          </w:tcPr>
          <w:p w14:paraId="06340C1C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C5538" w:rsidRPr="00631BD3" w14:paraId="37AC9CF4" w14:textId="77777777" w:rsidTr="00F739A6">
        <w:tc>
          <w:tcPr>
            <w:tcW w:w="10598" w:type="dxa"/>
            <w:gridSpan w:val="8"/>
          </w:tcPr>
          <w:p w14:paraId="2FAA69E1" w14:textId="77777777" w:rsidR="00FC5538" w:rsidRPr="00631BD3" w:rsidRDefault="00FC5538" w:rsidP="00FC5538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Dobou vyřešení v pracovních dnech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 se myslí čas, který uplyne od nahlášení Incidentu do Evidenčního systému požadavků do doby jeho odstranění v pracovních dnech od 8:00 do 16:00, tzn. například incident SEV 1 nahlášený v pracovní pátek ve 12hod. je nutno vyřešit ve lhůtě SLA do 8 h (do 8 pracovních hodin), tj. do pondělí (pokud je pracovním dnem) do 12hod., nebo obdobně například incident SEV 2 nahlášený v pracovní pátek ve 12hod. je nutno vyřešit ve lhůtě SLA do 3 d (do 3 pracovních dní), tj. do nejbližší středy do 12hod. (pokud jsou pondělí, úterý, středa pracovní dny). Do doby vyřešení není započítáván čas čekání na přímo související a nezbytnou součinnost Objednatele.</w:t>
            </w:r>
          </w:p>
        </w:tc>
      </w:tr>
      <w:tr w:rsidR="003E2676" w:rsidRPr="00631BD3" w14:paraId="336E1134" w14:textId="77777777" w:rsidTr="003E2676">
        <w:tc>
          <w:tcPr>
            <w:tcW w:w="2563" w:type="dxa"/>
            <w:gridSpan w:val="2"/>
            <w:shd w:val="clear" w:color="auto" w:fill="D9D9D9" w:themeFill="background1" w:themeFillShade="D9"/>
            <w:vAlign w:val="center"/>
          </w:tcPr>
          <w:p w14:paraId="740E09AA" w14:textId="77777777" w:rsidR="003E2676" w:rsidRPr="00631BD3" w:rsidRDefault="003E2676" w:rsidP="002A521E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Release okno</w:t>
            </w:r>
          </w:p>
        </w:tc>
        <w:tc>
          <w:tcPr>
            <w:tcW w:w="8035" w:type="dxa"/>
            <w:gridSpan w:val="6"/>
            <w:shd w:val="clear" w:color="auto" w:fill="D9D9D9" w:themeFill="background1" w:themeFillShade="D9"/>
            <w:vAlign w:val="center"/>
          </w:tcPr>
          <w:p w14:paraId="5F394738" w14:textId="7B8E1061" w:rsidR="003E2676" w:rsidRPr="00631BD3" w:rsidRDefault="003E2676" w:rsidP="003E2676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Kdykoliv mimo dobu Dostupnosti</w:t>
            </w:r>
          </w:p>
        </w:tc>
      </w:tr>
      <w:tr w:rsidR="00FC5538" w:rsidRPr="00631BD3" w14:paraId="5080B814" w14:textId="77777777" w:rsidTr="00F739A6">
        <w:tc>
          <w:tcPr>
            <w:tcW w:w="10598" w:type="dxa"/>
            <w:gridSpan w:val="8"/>
            <w:vAlign w:val="center"/>
          </w:tcPr>
          <w:p w14:paraId="2096B3E9" w14:textId="4A450D2B" w:rsidR="00FC5538" w:rsidRPr="00631BD3" w:rsidRDefault="00FC5538" w:rsidP="00FC5538">
            <w:pPr>
              <w:keepNext/>
              <w:keepLines/>
              <w:spacing w:before="0"/>
              <w:ind w:firstLine="0"/>
              <w:jc w:val="left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631BD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Release oknem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se myslí </w:t>
            </w:r>
            <w:r w:rsidR="001A5C98"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odstávka, tj.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povolené okno nedostupnosti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>SFDI (webová aplikace), kdy probíhá údržba, nasazování novější verze, apod. Případnou nedostupnost v Release okně je nutno min. týden předem nahlásit SFDI s uvedením předpokládané doby nedostupnosti</w:t>
            </w:r>
            <w:r w:rsidR="00FD6A6F" w:rsidRPr="00631BD3">
              <w:rPr>
                <w:rFonts w:asciiTheme="minorHAnsi" w:hAnsiTheme="minorHAnsi" w:cstheme="minorHAnsi"/>
                <w:i/>
                <w:iCs/>
                <w:sz w:val="20"/>
              </w:rPr>
              <w:t>, nebo odsouhlasit pravidelné Release okno,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 a tato nedostupnost se nezapočítává do SLA parametru dostupnost IS </w:t>
            </w:r>
            <w:r w:rsidR="00631BD3">
              <w:rPr>
                <w:rFonts w:asciiTheme="minorHAnsi" w:hAnsiTheme="minorHAnsi" w:cstheme="minorHAnsi"/>
                <w:i/>
                <w:iCs/>
                <w:sz w:val="20"/>
              </w:rPr>
              <w:t xml:space="preserve">PORTÁL SLUŽEB </w:t>
            </w:r>
            <w:r w:rsidRPr="00631BD3">
              <w:rPr>
                <w:rFonts w:asciiTheme="minorHAnsi" w:hAnsiTheme="minorHAnsi" w:cstheme="minorHAnsi"/>
                <w:i/>
                <w:iCs/>
                <w:sz w:val="20"/>
              </w:rPr>
              <w:t>SFDI.</w:t>
            </w:r>
          </w:p>
        </w:tc>
      </w:tr>
    </w:tbl>
    <w:p w14:paraId="2ABC4749" w14:textId="77777777" w:rsidR="0038334A" w:rsidRPr="00631BD3" w:rsidRDefault="0038334A" w:rsidP="00B60D36">
      <w:pPr>
        <w:keepLines/>
        <w:spacing w:before="0"/>
        <w:ind w:left="1141" w:firstLine="0"/>
        <w:outlineLvl w:val="0"/>
        <w:rPr>
          <w:rFonts w:asciiTheme="minorHAnsi" w:hAnsiTheme="minorHAnsi" w:cstheme="minorHAnsi"/>
          <w:szCs w:val="22"/>
        </w:rPr>
      </w:pPr>
    </w:p>
    <w:p w14:paraId="14077DD6" w14:textId="5616F76C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 xml:space="preserve">Pro určení kategorizace zajištění služeb podpory v Provozním a Testovacím prostředí (Incidenty) IS </w:t>
      </w:r>
      <w:r w:rsidR="00631BD3">
        <w:rPr>
          <w:rFonts w:asciiTheme="minorHAnsi" w:hAnsiTheme="minorHAnsi" w:cstheme="minorHAnsi"/>
          <w:szCs w:val="22"/>
        </w:rPr>
        <w:t xml:space="preserve">PORTÁL SLUŽEB </w:t>
      </w:r>
      <w:r w:rsidR="00C969DC" w:rsidRPr="00631BD3">
        <w:rPr>
          <w:rFonts w:asciiTheme="minorHAnsi" w:hAnsiTheme="minorHAnsi" w:cstheme="minorHAnsi"/>
          <w:szCs w:val="22"/>
        </w:rPr>
        <w:t>SFDI</w:t>
      </w:r>
      <w:r w:rsidRPr="00631BD3">
        <w:rPr>
          <w:rFonts w:asciiTheme="minorHAnsi" w:hAnsiTheme="minorHAnsi" w:cstheme="minorHAnsi"/>
          <w:szCs w:val="22"/>
        </w:rPr>
        <w:t xml:space="preserve"> Smluvní strany sjednávají níže uvedené definice priorit jednotlivých Incidentů pro kategorie SEV 1 až SEV 3.</w:t>
      </w:r>
    </w:p>
    <w:p w14:paraId="7E7324B3" w14:textId="77777777" w:rsidR="0038334A" w:rsidRPr="00631BD3" w:rsidRDefault="0038334A">
      <w:pPr>
        <w:keepNext/>
        <w:keepLines/>
        <w:spacing w:before="0"/>
        <w:outlineLvl w:val="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38334A" w:rsidRPr="00631BD3" w14:paraId="5FD7F8D0" w14:textId="77777777" w:rsidTr="54567D95">
        <w:tc>
          <w:tcPr>
            <w:tcW w:w="2835" w:type="dxa"/>
            <w:shd w:val="clear" w:color="auto" w:fill="DEEAF6" w:themeFill="accent1" w:themeFillTint="33"/>
            <w:vAlign w:val="bottom"/>
          </w:tcPr>
          <w:p w14:paraId="2253DC71" w14:textId="070202DF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Kategorie Incidentu </w:t>
            </w:r>
          </w:p>
        </w:tc>
        <w:tc>
          <w:tcPr>
            <w:tcW w:w="7513" w:type="dxa"/>
            <w:shd w:val="clear" w:color="auto" w:fill="DEEAF6" w:themeFill="accent1" w:themeFillTint="33"/>
            <w:vAlign w:val="bottom"/>
          </w:tcPr>
          <w:p w14:paraId="063CA6CF" w14:textId="7334E8E5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Definice Incidentu</w:t>
            </w:r>
          </w:p>
        </w:tc>
      </w:tr>
      <w:tr w:rsidR="0038334A" w:rsidRPr="00631BD3" w14:paraId="6445B9AC" w14:textId="77777777" w:rsidTr="54567D95">
        <w:tc>
          <w:tcPr>
            <w:tcW w:w="2835" w:type="dxa"/>
            <w:vAlign w:val="center"/>
          </w:tcPr>
          <w:p w14:paraId="7B712471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1</w:t>
            </w:r>
          </w:p>
          <w:p w14:paraId="3E8FFDEF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Kritická</w:t>
            </w:r>
          </w:p>
        </w:tc>
        <w:tc>
          <w:tcPr>
            <w:tcW w:w="7513" w:type="dxa"/>
            <w:vAlign w:val="center"/>
          </w:tcPr>
          <w:p w14:paraId="350D8F78" w14:textId="1A60328D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Některé nebo všechny části IS </w:t>
            </w:r>
            <w:r w:rsidR="00631BD3">
              <w:rPr>
                <w:rFonts w:asciiTheme="minorHAnsi" w:hAnsiTheme="minorHAnsi" w:cstheme="minorHAnsi"/>
                <w:szCs w:val="22"/>
              </w:rPr>
              <w:t xml:space="preserve">PORTÁL SLUŽEB </w:t>
            </w:r>
            <w:r w:rsidR="00C969DC" w:rsidRPr="00631BD3">
              <w:rPr>
                <w:rFonts w:asciiTheme="minorHAnsi" w:hAnsiTheme="minorHAnsi" w:cstheme="minorHAnsi"/>
                <w:szCs w:val="22"/>
              </w:rPr>
              <w:t xml:space="preserve">SFDI 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jsou zcela nedostupné nebo je jejich funkčnost omezena tak, že je kritickým způsobem ovlivněna činnost IS </w:t>
            </w:r>
            <w:r w:rsidR="00631BD3">
              <w:rPr>
                <w:rFonts w:asciiTheme="minorHAnsi" w:hAnsiTheme="minorHAnsi" w:cstheme="minorHAnsi"/>
                <w:szCs w:val="22"/>
              </w:rPr>
              <w:t xml:space="preserve">PORTÁL SLUŽEB </w:t>
            </w:r>
            <w:r w:rsidR="00C969DC" w:rsidRPr="00631BD3">
              <w:rPr>
                <w:rFonts w:asciiTheme="minorHAnsi" w:hAnsiTheme="minorHAnsi" w:cstheme="minorHAnsi"/>
                <w:szCs w:val="22"/>
              </w:rPr>
              <w:t>SFDI</w:t>
            </w:r>
            <w:r w:rsidRPr="00631BD3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38334A" w:rsidRPr="00631BD3" w14:paraId="248BDEB4" w14:textId="77777777" w:rsidTr="54567D95">
        <w:trPr>
          <w:trHeight w:val="547"/>
        </w:trPr>
        <w:tc>
          <w:tcPr>
            <w:tcW w:w="2835" w:type="dxa"/>
            <w:vAlign w:val="center"/>
          </w:tcPr>
          <w:p w14:paraId="61F0D579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2</w:t>
            </w:r>
          </w:p>
          <w:p w14:paraId="6F3A6290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Významná</w:t>
            </w:r>
          </w:p>
        </w:tc>
        <w:tc>
          <w:tcPr>
            <w:tcW w:w="7513" w:type="dxa"/>
            <w:vAlign w:val="center"/>
          </w:tcPr>
          <w:p w14:paraId="2DE425D3" w14:textId="04580AD5" w:rsidR="0038334A" w:rsidRPr="00631BD3" w:rsidRDefault="009F32F0" w:rsidP="54567D95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</w:rPr>
            </w:pPr>
            <w:r w:rsidRPr="00631BD3">
              <w:rPr>
                <w:rFonts w:asciiTheme="minorHAnsi" w:hAnsiTheme="minorHAnsi" w:cstheme="minorHAnsi"/>
              </w:rPr>
              <w:t xml:space="preserve">Výkon činnosti IS </w:t>
            </w:r>
            <w:r w:rsidR="00631BD3">
              <w:rPr>
                <w:rFonts w:asciiTheme="minorHAnsi" w:hAnsiTheme="minorHAnsi" w:cstheme="minorHAnsi"/>
              </w:rPr>
              <w:t xml:space="preserve">PORTÁL SLUŽEB </w:t>
            </w:r>
            <w:r w:rsidR="00C969DC" w:rsidRPr="00631BD3">
              <w:rPr>
                <w:rFonts w:asciiTheme="minorHAnsi" w:hAnsiTheme="minorHAnsi" w:cstheme="minorHAnsi"/>
              </w:rPr>
              <w:t xml:space="preserve">SFDI </w:t>
            </w:r>
            <w:r w:rsidRPr="00631BD3">
              <w:rPr>
                <w:rFonts w:asciiTheme="minorHAnsi" w:hAnsiTheme="minorHAnsi" w:cstheme="minorHAnsi"/>
              </w:rPr>
              <w:t xml:space="preserve">je ovlivněn poruchou, některé služby IS </w:t>
            </w:r>
            <w:r w:rsidR="00631BD3">
              <w:rPr>
                <w:rFonts w:asciiTheme="minorHAnsi" w:hAnsiTheme="minorHAnsi" w:cstheme="minorHAnsi"/>
              </w:rPr>
              <w:t xml:space="preserve">PORTÁL SLUŽEB </w:t>
            </w:r>
            <w:r w:rsidR="00C969DC" w:rsidRPr="00631BD3">
              <w:rPr>
                <w:rFonts w:asciiTheme="minorHAnsi" w:hAnsiTheme="minorHAnsi" w:cstheme="minorHAnsi"/>
              </w:rPr>
              <w:t xml:space="preserve">SFDI </w:t>
            </w:r>
            <w:r w:rsidRPr="00631BD3">
              <w:rPr>
                <w:rFonts w:asciiTheme="minorHAnsi" w:hAnsiTheme="minorHAnsi" w:cstheme="minorHAnsi"/>
              </w:rPr>
              <w:t>jsou plně funkční, zatímco jiné vykazují vady.</w:t>
            </w:r>
          </w:p>
        </w:tc>
      </w:tr>
      <w:tr w:rsidR="0038334A" w:rsidRPr="00631BD3" w14:paraId="45C67B6E" w14:textId="77777777" w:rsidTr="54567D95">
        <w:tc>
          <w:tcPr>
            <w:tcW w:w="2835" w:type="dxa"/>
            <w:vAlign w:val="center"/>
          </w:tcPr>
          <w:p w14:paraId="24EB6B12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3</w:t>
            </w:r>
          </w:p>
          <w:p w14:paraId="7677568C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Nízká</w:t>
            </w:r>
          </w:p>
        </w:tc>
        <w:tc>
          <w:tcPr>
            <w:tcW w:w="7513" w:type="dxa"/>
            <w:vAlign w:val="center"/>
          </w:tcPr>
          <w:p w14:paraId="5B401DDD" w14:textId="78E89CC3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="00631BD3">
              <w:rPr>
                <w:rFonts w:asciiTheme="minorHAnsi" w:hAnsiTheme="minorHAnsi" w:cstheme="minorHAnsi"/>
                <w:szCs w:val="22"/>
              </w:rPr>
              <w:t xml:space="preserve">PORTÁL SLUŽEB </w:t>
            </w:r>
            <w:r w:rsidR="00833498" w:rsidRPr="00631BD3">
              <w:rPr>
                <w:rFonts w:asciiTheme="minorHAnsi" w:hAnsiTheme="minorHAnsi" w:cstheme="minorHAnsi"/>
                <w:szCs w:val="22"/>
              </w:rPr>
              <w:t xml:space="preserve">SFDI </w:t>
            </w:r>
            <w:r w:rsidRPr="00631BD3">
              <w:rPr>
                <w:rFonts w:asciiTheme="minorHAnsi" w:hAnsiTheme="minorHAnsi" w:cstheme="minorHAnsi"/>
                <w:szCs w:val="22"/>
              </w:rPr>
              <w:t xml:space="preserve">je plnohodnotně funkční, výskyt závady nemá na chod IS </w:t>
            </w:r>
            <w:r w:rsidR="00631BD3">
              <w:rPr>
                <w:rFonts w:asciiTheme="minorHAnsi" w:hAnsiTheme="minorHAnsi" w:cstheme="minorHAnsi"/>
                <w:szCs w:val="22"/>
              </w:rPr>
              <w:t xml:space="preserve">PORTÁL SLUŽEB </w:t>
            </w:r>
            <w:r w:rsidR="00833498" w:rsidRPr="00631BD3">
              <w:rPr>
                <w:rFonts w:asciiTheme="minorHAnsi" w:hAnsiTheme="minorHAnsi" w:cstheme="minorHAnsi"/>
                <w:szCs w:val="22"/>
              </w:rPr>
              <w:t xml:space="preserve">SFDI </w:t>
            </w:r>
            <w:r w:rsidRPr="00631BD3">
              <w:rPr>
                <w:rFonts w:asciiTheme="minorHAnsi" w:hAnsiTheme="minorHAnsi" w:cstheme="minorHAnsi"/>
                <w:szCs w:val="22"/>
              </w:rPr>
              <w:t>vliv. Jsou detekovány nedostatky, které mohou způsobit diskomfort obsluhy či uživatelů.</w:t>
            </w:r>
          </w:p>
        </w:tc>
      </w:tr>
      <w:tr w:rsidR="0038334A" w:rsidRPr="00631BD3" w14:paraId="3197A9C8" w14:textId="77777777" w:rsidTr="54567D95">
        <w:tc>
          <w:tcPr>
            <w:tcW w:w="2835" w:type="dxa"/>
            <w:vAlign w:val="center"/>
          </w:tcPr>
          <w:p w14:paraId="6A7A0420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SEV 4</w:t>
            </w:r>
          </w:p>
          <w:p w14:paraId="65FD1F4E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Servisní požadavky</w:t>
            </w:r>
          </w:p>
        </w:tc>
        <w:tc>
          <w:tcPr>
            <w:tcW w:w="7513" w:type="dxa"/>
            <w:vAlign w:val="center"/>
          </w:tcPr>
          <w:p w14:paraId="3AA6F1D1" w14:textId="77777777" w:rsidR="0038334A" w:rsidRPr="00631BD3" w:rsidRDefault="009F32F0">
            <w:pPr>
              <w:keepNext/>
              <w:keepLines/>
              <w:spacing w:before="0"/>
              <w:ind w:firstLine="0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631BD3">
              <w:rPr>
                <w:rFonts w:asciiTheme="minorHAnsi" w:hAnsiTheme="minorHAnsi" w:cstheme="minorHAnsi"/>
                <w:szCs w:val="22"/>
              </w:rPr>
              <w:t>Smluvní strany prohlašují Incident kategorie SEV 4 za servisní požadavek, tj. žádost o podání informace, zodpovězení dotazu či podání vysvětlení a nejsou žádným způsobem předmětem parametrů kvality a dostupnosti SLA.</w:t>
            </w:r>
          </w:p>
        </w:tc>
      </w:tr>
    </w:tbl>
    <w:p w14:paraId="225922BE" w14:textId="77777777" w:rsidR="0038334A" w:rsidRPr="00631BD3" w:rsidRDefault="0038334A">
      <w:pPr>
        <w:keepNext/>
        <w:keepLines/>
        <w:spacing w:before="0"/>
        <w:outlineLvl w:val="0"/>
        <w:rPr>
          <w:rFonts w:asciiTheme="minorHAnsi" w:hAnsiTheme="minorHAnsi" w:cstheme="minorHAnsi"/>
          <w:szCs w:val="22"/>
        </w:rPr>
      </w:pPr>
    </w:p>
    <w:p w14:paraId="509698A2" w14:textId="77777777" w:rsidR="0038334A" w:rsidRPr="00631BD3" w:rsidRDefault="0038334A">
      <w:pPr>
        <w:keepNext/>
        <w:keepLines/>
        <w:spacing w:before="0"/>
        <w:ind w:left="1141" w:firstLine="0"/>
        <w:outlineLvl w:val="0"/>
        <w:rPr>
          <w:rFonts w:asciiTheme="minorHAnsi" w:hAnsiTheme="minorHAnsi" w:cstheme="minorHAnsi"/>
          <w:szCs w:val="22"/>
        </w:rPr>
      </w:pPr>
    </w:p>
    <w:p w14:paraId="3C6A4EE0" w14:textId="79E05F87" w:rsidR="0038334A" w:rsidRPr="00631BD3" w:rsidRDefault="002D6046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</w:rPr>
        <w:t xml:space="preserve">Kategorii </w:t>
      </w:r>
      <w:r w:rsidR="009F32F0" w:rsidRPr="00631BD3">
        <w:rPr>
          <w:rFonts w:asciiTheme="minorHAnsi" w:hAnsiTheme="minorHAnsi" w:cstheme="minorHAnsi"/>
        </w:rPr>
        <w:t>Incidentů volí Objednatel (je</w:t>
      </w:r>
      <w:r w:rsidRPr="00631BD3">
        <w:rPr>
          <w:rFonts w:asciiTheme="minorHAnsi" w:hAnsiTheme="minorHAnsi" w:cstheme="minorHAnsi"/>
        </w:rPr>
        <w:t>-li</w:t>
      </w:r>
      <w:r w:rsidR="009F32F0" w:rsidRPr="00631BD3">
        <w:rPr>
          <w:rFonts w:asciiTheme="minorHAnsi" w:hAnsiTheme="minorHAnsi" w:cstheme="minorHAnsi"/>
        </w:rPr>
        <w:t xml:space="preserve"> ohlašovatel</w:t>
      </w:r>
      <w:r w:rsidRPr="00631BD3">
        <w:rPr>
          <w:rFonts w:asciiTheme="minorHAnsi" w:hAnsiTheme="minorHAnsi" w:cstheme="minorHAnsi"/>
        </w:rPr>
        <w:t>em</w:t>
      </w:r>
      <w:r w:rsidR="009F32F0" w:rsidRPr="00631BD3">
        <w:rPr>
          <w:rFonts w:asciiTheme="minorHAnsi" w:hAnsiTheme="minorHAnsi" w:cstheme="minorHAnsi"/>
        </w:rPr>
        <w:t>)</w:t>
      </w:r>
      <w:r w:rsidRPr="00631BD3">
        <w:rPr>
          <w:rFonts w:asciiTheme="minorHAnsi" w:hAnsiTheme="minorHAnsi" w:cstheme="minorHAnsi"/>
        </w:rPr>
        <w:t>; v případě hlášení Poskytovatelem v rámci proaktivního monitoringu, resp. preventivní údržby je Objednatel oprávněn kategorii upravit, neodpovídá-li objektivnímu stavu</w:t>
      </w:r>
      <w:r w:rsidR="009F32F0" w:rsidRPr="00631BD3">
        <w:rPr>
          <w:rFonts w:asciiTheme="minorHAnsi" w:hAnsiTheme="minorHAnsi" w:cstheme="minorHAnsi"/>
        </w:rPr>
        <w:t>.</w:t>
      </w:r>
      <w:r w:rsidR="00CD1E22" w:rsidRPr="00631BD3">
        <w:rPr>
          <w:rFonts w:asciiTheme="minorHAnsi" w:hAnsiTheme="minorHAnsi" w:cstheme="minorHAnsi"/>
        </w:rPr>
        <w:t xml:space="preserve"> Po domluvě s Objednatelem může dojít ke změně kategorie Incidentu.</w:t>
      </w:r>
    </w:p>
    <w:p w14:paraId="5560C0EA" w14:textId="77777777" w:rsidR="0038334A" w:rsidRPr="00631BD3" w:rsidRDefault="0038334A" w:rsidP="002D6046">
      <w:pPr>
        <w:keepNext/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7BD5AD2B" w14:textId="77777777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</w:rPr>
        <w:t>Výpočet Dostupnosti:</w:t>
      </w:r>
    </w:p>
    <w:p w14:paraId="4F61347F" w14:textId="77777777" w:rsidR="0038334A" w:rsidRPr="00631BD3" w:rsidRDefault="009F32F0" w:rsidP="00FD2CA4">
      <w:pPr>
        <w:numPr>
          <w:ilvl w:val="2"/>
          <w:numId w:val="5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color w:val="000000"/>
        </w:rPr>
        <w:t>Pro výpočet Dostupnosti se použije následující vzorec:</w:t>
      </w:r>
    </w:p>
    <w:p w14:paraId="5F27B8F0" w14:textId="77777777" w:rsidR="0038334A" w:rsidRPr="00631BD3" w:rsidRDefault="009F32F0" w:rsidP="002D6046">
      <w:pPr>
        <w:tabs>
          <w:tab w:val="left" w:pos="708"/>
        </w:tabs>
        <w:spacing w:before="120" w:after="120" w:line="65" w:lineRule="atLeast"/>
        <w:ind w:left="2835" w:firstLine="0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b/>
          <w:color w:val="000000"/>
        </w:rPr>
        <w:t xml:space="preserve">Dostupnost v % = [(Td – Tn) / Td] * 100 </w:t>
      </w:r>
    </w:p>
    <w:p w14:paraId="11EEAFFF" w14:textId="77777777" w:rsidR="0038334A" w:rsidRPr="00631BD3" w:rsidRDefault="009F32F0" w:rsidP="00FD2CA4">
      <w:pPr>
        <w:numPr>
          <w:ilvl w:val="2"/>
          <w:numId w:val="5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b/>
          <w:color w:val="000000"/>
        </w:rPr>
        <w:t xml:space="preserve">Td </w:t>
      </w:r>
      <w:r w:rsidRPr="00631BD3">
        <w:rPr>
          <w:rFonts w:asciiTheme="minorHAnsi" w:eastAsia="Calibri" w:hAnsiTheme="minorHAnsi" w:cstheme="minorHAnsi"/>
          <w:color w:val="000000"/>
        </w:rPr>
        <w:t>– znamená dobu, po kterou měly být předmět plnění dle Smlouvy dostupný podle Dostupnosti uvedené výše;</w:t>
      </w:r>
    </w:p>
    <w:p w14:paraId="0CE29731" w14:textId="77777777" w:rsidR="0038334A" w:rsidRPr="00631BD3" w:rsidRDefault="009F32F0" w:rsidP="00FD2CA4">
      <w:pPr>
        <w:numPr>
          <w:ilvl w:val="2"/>
          <w:numId w:val="5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b/>
          <w:color w:val="000000"/>
        </w:rPr>
        <w:t>Tn</w:t>
      </w:r>
      <w:r w:rsidRPr="00631BD3">
        <w:rPr>
          <w:rFonts w:asciiTheme="minorHAnsi" w:eastAsia="Calibri" w:hAnsiTheme="minorHAnsi" w:cstheme="minorHAnsi"/>
          <w:color w:val="000000"/>
        </w:rPr>
        <w:t xml:space="preserve"> – znamená dobu, kdy předmět plnění dle Smlouvy byl v rozporu se Smlouvou nedostupný;</w:t>
      </w:r>
    </w:p>
    <w:p w14:paraId="6BCEE633" w14:textId="77777777" w:rsidR="0038334A" w:rsidRPr="00631BD3" w:rsidRDefault="009F32F0" w:rsidP="00FD2CA4">
      <w:pPr>
        <w:numPr>
          <w:ilvl w:val="2"/>
          <w:numId w:val="5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color w:val="000000"/>
        </w:rPr>
        <w:t xml:space="preserve">Doby </w:t>
      </w:r>
      <w:r w:rsidRPr="00631BD3">
        <w:rPr>
          <w:rFonts w:asciiTheme="minorHAnsi" w:eastAsia="Calibri" w:hAnsiTheme="minorHAnsi" w:cstheme="minorHAnsi"/>
          <w:b/>
          <w:color w:val="000000"/>
        </w:rPr>
        <w:t>Td</w:t>
      </w:r>
      <w:r w:rsidRPr="00631BD3">
        <w:rPr>
          <w:rFonts w:asciiTheme="minorHAnsi" w:eastAsia="Calibri" w:hAnsiTheme="minorHAnsi" w:cstheme="minorHAnsi"/>
          <w:color w:val="000000"/>
        </w:rPr>
        <w:t xml:space="preserve"> a </w:t>
      </w:r>
      <w:r w:rsidRPr="00631BD3">
        <w:rPr>
          <w:rFonts w:asciiTheme="minorHAnsi" w:eastAsia="Calibri" w:hAnsiTheme="minorHAnsi" w:cstheme="minorHAnsi"/>
          <w:b/>
          <w:color w:val="000000"/>
        </w:rPr>
        <w:t>Tn</w:t>
      </w:r>
      <w:r w:rsidRPr="00631BD3">
        <w:rPr>
          <w:rFonts w:asciiTheme="minorHAnsi" w:eastAsia="Calibri" w:hAnsiTheme="minorHAnsi" w:cstheme="minorHAnsi"/>
          <w:color w:val="000000"/>
        </w:rPr>
        <w:t xml:space="preserve"> se počítají na celé i započaté minuty. Dostupnost se vyjadřuje procentní hodnotou zaokrouhlenou na jedno desetinné místo.</w:t>
      </w:r>
    </w:p>
    <w:p w14:paraId="7B622397" w14:textId="77777777" w:rsidR="0038334A" w:rsidRPr="00631BD3" w:rsidRDefault="009F32F0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</w:rPr>
        <w:lastRenderedPageBreak/>
        <w:t xml:space="preserve">Za nedostupnost se nepovažují doby nedostupnosti způsobené: </w:t>
      </w:r>
    </w:p>
    <w:p w14:paraId="7EFC5BCD" w14:textId="419C4926" w:rsidR="0038334A" w:rsidRPr="00631BD3" w:rsidRDefault="009F32F0" w:rsidP="0091653A">
      <w:pPr>
        <w:keepLines/>
        <w:numPr>
          <w:ilvl w:val="2"/>
          <w:numId w:val="6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color w:val="000000"/>
        </w:rPr>
        <w:t>prováděním plánovaných odstávek dle pravidel níže;</w:t>
      </w:r>
    </w:p>
    <w:p w14:paraId="325AC2BB" w14:textId="5EE15AA7" w:rsidR="0038334A" w:rsidRPr="00631BD3" w:rsidRDefault="009F32F0" w:rsidP="0091653A">
      <w:pPr>
        <w:keepLines/>
        <w:numPr>
          <w:ilvl w:val="2"/>
          <w:numId w:val="6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color w:val="000000"/>
        </w:rPr>
        <w:t>mimořádnou nepředvídatelnou a nepřekonatelnou překážkou</w:t>
      </w:r>
      <w:r w:rsidR="00447C0B" w:rsidRPr="00631BD3">
        <w:rPr>
          <w:rFonts w:asciiTheme="minorHAnsi" w:eastAsia="Calibri" w:hAnsiTheme="minorHAnsi" w:cstheme="minorHAnsi"/>
          <w:color w:val="000000"/>
        </w:rPr>
        <w:t xml:space="preserve"> ve smyslu § 2913 odst. 2 Občanského zákoníku</w:t>
      </w:r>
      <w:r w:rsidRPr="00631BD3">
        <w:rPr>
          <w:rFonts w:asciiTheme="minorHAnsi" w:eastAsia="Calibri" w:hAnsiTheme="minorHAnsi" w:cstheme="minorHAnsi"/>
          <w:color w:val="000000"/>
        </w:rPr>
        <w:t xml:space="preserve"> vzniklou nezávisle na vůli Poskytovatele,</w:t>
      </w:r>
    </w:p>
    <w:p w14:paraId="5EED5221" w14:textId="462A0CA7" w:rsidR="0038334A" w:rsidRPr="00631BD3" w:rsidRDefault="009F32F0" w:rsidP="0091653A">
      <w:pPr>
        <w:numPr>
          <w:ilvl w:val="2"/>
          <w:numId w:val="6"/>
        </w:numPr>
        <w:spacing w:before="120" w:after="120" w:line="65" w:lineRule="atLeast"/>
        <w:rPr>
          <w:rFonts w:asciiTheme="minorHAnsi" w:hAnsiTheme="minorHAnsi" w:cstheme="minorHAnsi"/>
        </w:rPr>
      </w:pPr>
      <w:r w:rsidRPr="00631BD3">
        <w:rPr>
          <w:rFonts w:asciiTheme="minorHAnsi" w:eastAsia="Calibri" w:hAnsiTheme="minorHAnsi" w:cstheme="minorHAnsi"/>
          <w:color w:val="000000"/>
        </w:rPr>
        <w:t xml:space="preserve">prodlením Objednatele </w:t>
      </w:r>
      <w:r w:rsidR="00FD2CA4" w:rsidRPr="00631BD3">
        <w:rPr>
          <w:rFonts w:asciiTheme="minorHAnsi" w:eastAsia="Calibri" w:hAnsiTheme="minorHAnsi" w:cstheme="minorHAnsi"/>
          <w:color w:val="000000"/>
        </w:rPr>
        <w:t xml:space="preserve">s poskytnutím součinnosti </w:t>
      </w:r>
      <w:r w:rsidR="0091653A" w:rsidRPr="00631BD3">
        <w:rPr>
          <w:rFonts w:asciiTheme="minorHAnsi" w:eastAsia="Calibri" w:hAnsiTheme="minorHAnsi" w:cstheme="minorHAnsi"/>
          <w:color w:val="000000"/>
        </w:rPr>
        <w:t xml:space="preserve">nezbytné pro dosažení stavu Dostupnosti </w:t>
      </w:r>
      <w:r w:rsidR="002C2B72" w:rsidRPr="00631BD3">
        <w:rPr>
          <w:rFonts w:asciiTheme="minorHAnsi" w:eastAsia="Calibri" w:hAnsiTheme="minorHAnsi" w:cstheme="minorHAnsi"/>
          <w:color w:val="000000"/>
        </w:rPr>
        <w:t>anebo jiným obdobným důvodem</w:t>
      </w:r>
      <w:r w:rsidRPr="00631BD3">
        <w:rPr>
          <w:rFonts w:asciiTheme="minorHAnsi" w:eastAsia="Calibri" w:hAnsiTheme="minorHAnsi" w:cstheme="minorHAnsi"/>
          <w:color w:val="000000"/>
        </w:rPr>
        <w:t>.</w:t>
      </w:r>
    </w:p>
    <w:p w14:paraId="51749FCB" w14:textId="77777777" w:rsidR="0038334A" w:rsidRPr="00631BD3" w:rsidRDefault="0038334A" w:rsidP="00833498">
      <w:pPr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0223067E" w14:textId="03A6EA52" w:rsidR="0038334A" w:rsidRPr="00631BD3" w:rsidRDefault="009F32F0" w:rsidP="00833498">
      <w:pPr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bookmarkStart w:id="7" w:name="_Ref33511058"/>
      <w:r w:rsidRPr="00631BD3">
        <w:rPr>
          <w:rFonts w:asciiTheme="minorHAnsi" w:hAnsiTheme="minorHAnsi" w:cstheme="minorHAnsi"/>
          <w:szCs w:val="22"/>
        </w:rPr>
        <w:t xml:space="preserve">Poskytovatel je oprávněn na základě předchozího schválení ze strany Objednatele provádět v pravidelných časových intervalech tzv. </w:t>
      </w:r>
      <w:r w:rsidRPr="00631BD3">
        <w:rPr>
          <w:rFonts w:asciiTheme="minorHAnsi" w:hAnsiTheme="minorHAnsi" w:cstheme="minorHAnsi"/>
          <w:b/>
          <w:bCs/>
          <w:szCs w:val="22"/>
        </w:rPr>
        <w:t>odstávky</w:t>
      </w:r>
      <w:r w:rsidRPr="00631BD3">
        <w:rPr>
          <w:rFonts w:asciiTheme="minorHAnsi" w:hAnsiTheme="minorHAnsi" w:cstheme="minorHAnsi"/>
          <w:szCs w:val="22"/>
        </w:rPr>
        <w:t xml:space="preserve">, v rámci kterých jsou prováděny údržbové a servisní práce. Poskytovatel je oprávněn dle předchozí věty poskytování Služby Provozu IS </w:t>
      </w:r>
      <w:r w:rsidR="00056491" w:rsidRPr="00631BD3">
        <w:rPr>
          <w:rFonts w:asciiTheme="minorHAnsi" w:hAnsiTheme="minorHAnsi" w:cstheme="minorHAnsi"/>
          <w:szCs w:val="22"/>
        </w:rPr>
        <w:t xml:space="preserve">PORSFDI </w:t>
      </w:r>
      <w:r w:rsidRPr="00631BD3">
        <w:rPr>
          <w:rFonts w:asciiTheme="minorHAnsi" w:hAnsiTheme="minorHAnsi" w:cstheme="minorHAnsi"/>
          <w:szCs w:val="22"/>
        </w:rPr>
        <w:t xml:space="preserve">omezit </w:t>
      </w:r>
      <w:r w:rsidR="00DE15D6" w:rsidRPr="00631BD3">
        <w:rPr>
          <w:rFonts w:asciiTheme="minorHAnsi" w:hAnsiTheme="minorHAnsi" w:cstheme="minorHAnsi"/>
          <w:szCs w:val="22"/>
        </w:rPr>
        <w:t xml:space="preserve">ve frekvenci a délce </w:t>
      </w:r>
      <w:r w:rsidR="00C25B3C" w:rsidRPr="00631BD3">
        <w:rPr>
          <w:rFonts w:asciiTheme="minorHAnsi" w:hAnsiTheme="minorHAnsi" w:cstheme="minorHAnsi"/>
          <w:szCs w:val="22"/>
        </w:rPr>
        <w:t xml:space="preserve">stanovené </w:t>
      </w:r>
      <w:r w:rsidR="001A5C98" w:rsidRPr="00631BD3">
        <w:rPr>
          <w:rFonts w:asciiTheme="minorHAnsi" w:hAnsiTheme="minorHAnsi" w:cstheme="minorHAnsi"/>
          <w:szCs w:val="22"/>
        </w:rPr>
        <w:t xml:space="preserve">pod pojmem </w:t>
      </w:r>
      <w:r w:rsidR="00E66C99" w:rsidRPr="00631BD3">
        <w:rPr>
          <w:rFonts w:asciiTheme="minorHAnsi" w:hAnsiTheme="minorHAnsi" w:cstheme="minorHAnsi"/>
          <w:szCs w:val="22"/>
        </w:rPr>
        <w:t>Release okn</w:t>
      </w:r>
      <w:r w:rsidR="001A5C98" w:rsidRPr="00631BD3">
        <w:rPr>
          <w:rFonts w:asciiTheme="minorHAnsi" w:hAnsiTheme="minorHAnsi" w:cstheme="minorHAnsi"/>
          <w:szCs w:val="22"/>
        </w:rPr>
        <w:t xml:space="preserve">o </w:t>
      </w:r>
      <w:r w:rsidR="00C25B3C" w:rsidRPr="00631BD3">
        <w:rPr>
          <w:rFonts w:asciiTheme="minorHAnsi" w:hAnsiTheme="minorHAnsi" w:cstheme="minorHAnsi"/>
          <w:szCs w:val="22"/>
        </w:rPr>
        <w:t xml:space="preserve">v článku 1.6 a 1.7 této </w:t>
      </w:r>
      <w:r w:rsidR="000043D5" w:rsidRPr="00631BD3">
        <w:rPr>
          <w:rFonts w:asciiTheme="minorHAnsi" w:hAnsiTheme="minorHAnsi" w:cstheme="minorHAnsi"/>
          <w:szCs w:val="22"/>
        </w:rPr>
        <w:t>Přílohy č. 2</w:t>
      </w:r>
      <w:r w:rsidRPr="00631BD3">
        <w:rPr>
          <w:rFonts w:asciiTheme="minorHAnsi" w:hAnsiTheme="minorHAnsi" w:cstheme="minorHAnsi"/>
          <w:szCs w:val="22"/>
        </w:rPr>
        <w:t xml:space="preserve"> bez dopadu na SLA stanovené v článku 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Pr="00631BD3">
        <w:rPr>
          <w:rFonts w:asciiTheme="minorHAnsi" w:hAnsiTheme="minorHAnsi" w:cstheme="minorHAnsi"/>
          <w:szCs w:val="22"/>
        </w:rPr>
        <w:instrText xml:space="preserve"> REF _Ref33508695 \r \h  \* MERGEFORMAT </w:instrTex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Pr="00631BD3">
        <w:rPr>
          <w:rFonts w:asciiTheme="minorHAnsi" w:hAnsiTheme="minorHAnsi" w:cstheme="minorHAnsi"/>
          <w:szCs w:val="22"/>
        </w:rPr>
        <w:t>1.6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Pr="00631BD3">
        <w:rPr>
          <w:rFonts w:asciiTheme="minorHAnsi" w:hAnsiTheme="minorHAnsi" w:cstheme="minorHAnsi"/>
          <w:szCs w:val="22"/>
        </w:rPr>
        <w:t xml:space="preserve"> a 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Pr="00631BD3">
        <w:rPr>
          <w:rFonts w:asciiTheme="minorHAnsi" w:hAnsiTheme="minorHAnsi" w:cstheme="minorHAnsi"/>
          <w:szCs w:val="22"/>
        </w:rPr>
        <w:instrText xml:space="preserve"> REF _Ref33508707 \r \h  \* MERGEFORMAT </w:instrTex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Pr="00631BD3">
        <w:rPr>
          <w:rFonts w:asciiTheme="minorHAnsi" w:hAnsiTheme="minorHAnsi" w:cstheme="minorHAnsi"/>
          <w:szCs w:val="22"/>
        </w:rPr>
        <w:t>1.7</w:t>
      </w:r>
      <w:r w:rsidRPr="00631BD3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="00120F4F" w:rsidRPr="00631BD3">
        <w:rPr>
          <w:rFonts w:asciiTheme="minorHAnsi" w:hAnsiTheme="minorHAnsi" w:cstheme="minorHAnsi"/>
          <w:szCs w:val="22"/>
        </w:rPr>
        <w:t xml:space="preserve"> této P</w:t>
      </w:r>
      <w:r w:rsidRPr="00631BD3">
        <w:rPr>
          <w:rFonts w:asciiTheme="minorHAnsi" w:hAnsiTheme="minorHAnsi" w:cstheme="minorHAnsi"/>
          <w:szCs w:val="22"/>
        </w:rPr>
        <w:t>řílohy</w:t>
      </w:r>
      <w:r w:rsidR="00120F4F" w:rsidRPr="00631BD3">
        <w:rPr>
          <w:rFonts w:asciiTheme="minorHAnsi" w:hAnsiTheme="minorHAnsi" w:cstheme="minorHAnsi"/>
          <w:szCs w:val="22"/>
        </w:rPr>
        <w:t xml:space="preserve"> č. 2</w:t>
      </w:r>
      <w:r w:rsidRPr="00631BD3">
        <w:rPr>
          <w:rFonts w:asciiTheme="minorHAnsi" w:hAnsiTheme="minorHAnsi" w:cstheme="minorHAnsi"/>
          <w:szCs w:val="22"/>
        </w:rPr>
        <w:t>, pokud se Smluvní strany nedohodnou písemně jinak.</w:t>
      </w:r>
      <w:bookmarkEnd w:id="7"/>
    </w:p>
    <w:p w14:paraId="14BCB7CA" w14:textId="77777777" w:rsidR="0038334A" w:rsidRPr="00631BD3" w:rsidRDefault="0038334A" w:rsidP="00833498">
      <w:pPr>
        <w:keepLines/>
        <w:spacing w:before="0"/>
        <w:ind w:left="1141" w:firstLine="0"/>
        <w:outlineLvl w:val="0"/>
        <w:rPr>
          <w:rFonts w:asciiTheme="minorHAnsi" w:hAnsiTheme="minorHAnsi" w:cstheme="minorHAnsi"/>
          <w:szCs w:val="22"/>
        </w:rPr>
      </w:pPr>
    </w:p>
    <w:p w14:paraId="26E373B7" w14:textId="77777777" w:rsidR="0038334A" w:rsidRPr="00631BD3" w:rsidRDefault="009F32F0" w:rsidP="00833498">
      <w:pPr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bookmarkStart w:id="8" w:name="_Ref29982898"/>
      <w:r w:rsidRPr="00631BD3">
        <w:rPr>
          <w:rFonts w:asciiTheme="minorHAnsi" w:hAnsiTheme="minorHAnsi" w:cstheme="minorHAnsi"/>
          <w:szCs w:val="22"/>
        </w:rPr>
        <w:t>Poskytovatel se zavazuje nahlásit Objednateli odstávky v minimálním předstihu sedm (7) Dnů před plánovaným termínem jejich zahájení.</w:t>
      </w:r>
      <w:bookmarkEnd w:id="8"/>
    </w:p>
    <w:p w14:paraId="7EDAE7DA" w14:textId="77777777" w:rsidR="0038334A" w:rsidRPr="00631BD3" w:rsidRDefault="0038334A" w:rsidP="00833498">
      <w:pPr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2EFD9520" w14:textId="404C741C" w:rsidR="0038334A" w:rsidRPr="00631BD3" w:rsidRDefault="009F32F0" w:rsidP="00FF7AB5">
      <w:pPr>
        <w:keepNext/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>Objednatel je povinen se k návrhu odstávky dle bodu 1.10. této Přílohy č. 2 vyjádřit nejpozději do čtyř (4) Dnů od nahlášení Poskytovatelem – není-li návrh Objednatelem akceptován, navrhne Objednatel Poskytovateli jiné termíny, a to nejpozději ve výše zmíněné lhůtě.</w:t>
      </w:r>
    </w:p>
    <w:p w14:paraId="514EBAED" w14:textId="77777777" w:rsidR="0038334A" w:rsidRPr="00631BD3" w:rsidRDefault="0038334A" w:rsidP="00833498">
      <w:pPr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5465E8D1" w14:textId="77777777" w:rsidR="0038334A" w:rsidRPr="00631BD3" w:rsidRDefault="009F32F0" w:rsidP="00833498">
      <w:pPr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 xml:space="preserve">Plnění SLA bude vyhodnocováno dle frekvence vyhodnocování uvedené v příslušné tabulce. </w:t>
      </w:r>
    </w:p>
    <w:p w14:paraId="64A18825" w14:textId="77777777" w:rsidR="0038334A" w:rsidRPr="00631BD3" w:rsidRDefault="0038334A" w:rsidP="00833498">
      <w:pPr>
        <w:pStyle w:val="Odstavecseseznamem"/>
        <w:rPr>
          <w:rFonts w:asciiTheme="minorHAnsi" w:hAnsiTheme="minorHAnsi" w:cstheme="minorHAnsi"/>
          <w:szCs w:val="22"/>
        </w:rPr>
      </w:pPr>
    </w:p>
    <w:p w14:paraId="23F0D4B3" w14:textId="49764217" w:rsidR="0038334A" w:rsidRPr="00631BD3" w:rsidRDefault="009F32F0" w:rsidP="00833498">
      <w:pPr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hAnsiTheme="minorHAnsi" w:cstheme="minorHAnsi"/>
          <w:szCs w:val="22"/>
        </w:rPr>
        <w:t xml:space="preserve">Uplatňování případných smluvních pokut v důsledku porušení sjednaných SLA při Provozu IS </w:t>
      </w:r>
      <w:r w:rsidR="00631BD3">
        <w:rPr>
          <w:rFonts w:asciiTheme="minorHAnsi" w:hAnsiTheme="minorHAnsi" w:cstheme="minorHAnsi"/>
          <w:szCs w:val="22"/>
        </w:rPr>
        <w:t xml:space="preserve">PORTÁL SLUŽEB </w:t>
      </w:r>
      <w:r w:rsidR="00FF7AB5" w:rsidRPr="00631BD3">
        <w:rPr>
          <w:rFonts w:asciiTheme="minorHAnsi" w:hAnsiTheme="minorHAnsi" w:cstheme="minorHAnsi"/>
          <w:szCs w:val="22"/>
        </w:rPr>
        <w:t>SFDI</w:t>
      </w:r>
      <w:r w:rsidRPr="00631BD3">
        <w:rPr>
          <w:rFonts w:asciiTheme="minorHAnsi" w:hAnsiTheme="minorHAnsi" w:cstheme="minorHAnsi"/>
          <w:szCs w:val="22"/>
        </w:rPr>
        <w:t xml:space="preserve"> bude prováděno porovnáním dosažených hodnot SLA při Provozu IS </w:t>
      </w:r>
      <w:r w:rsidR="00631BD3">
        <w:rPr>
          <w:rFonts w:asciiTheme="minorHAnsi" w:hAnsiTheme="minorHAnsi" w:cstheme="minorHAnsi"/>
          <w:szCs w:val="22"/>
        </w:rPr>
        <w:t xml:space="preserve">PORTÁL SLUŽEB </w:t>
      </w:r>
      <w:r w:rsidR="00FF7AB5" w:rsidRPr="00631BD3">
        <w:rPr>
          <w:rFonts w:asciiTheme="minorHAnsi" w:hAnsiTheme="minorHAnsi" w:cstheme="minorHAnsi"/>
          <w:szCs w:val="22"/>
        </w:rPr>
        <w:t>SFDI</w:t>
      </w:r>
      <w:r w:rsidRPr="00631BD3">
        <w:rPr>
          <w:rFonts w:asciiTheme="minorHAnsi" w:hAnsiTheme="minorHAnsi" w:cstheme="minorHAnsi"/>
          <w:szCs w:val="22"/>
        </w:rPr>
        <w:t xml:space="preserve"> s ho</w:t>
      </w:r>
      <w:r w:rsidR="008674C2" w:rsidRPr="00631BD3">
        <w:rPr>
          <w:rFonts w:asciiTheme="minorHAnsi" w:hAnsiTheme="minorHAnsi" w:cstheme="minorHAnsi"/>
          <w:szCs w:val="22"/>
        </w:rPr>
        <w:t>dnotami sjednanými v bodě 1.6. a</w:t>
      </w:r>
      <w:r w:rsidRPr="00631BD3">
        <w:rPr>
          <w:rFonts w:asciiTheme="minorHAnsi" w:hAnsiTheme="minorHAnsi" w:cstheme="minorHAnsi"/>
          <w:szCs w:val="22"/>
        </w:rPr>
        <w:t xml:space="preserve"> v </w:t>
      </w:r>
      <w:r w:rsidR="008674C2" w:rsidRPr="00631BD3">
        <w:rPr>
          <w:rFonts w:asciiTheme="minorHAnsi" w:hAnsiTheme="minorHAnsi" w:cstheme="minorHAnsi"/>
          <w:szCs w:val="22"/>
        </w:rPr>
        <w:t>bodě</w:t>
      </w:r>
      <w:r w:rsidRPr="00631BD3">
        <w:rPr>
          <w:rFonts w:asciiTheme="minorHAnsi" w:hAnsiTheme="minorHAnsi" w:cstheme="minorHAnsi"/>
          <w:szCs w:val="22"/>
        </w:rPr>
        <w:t xml:space="preserve"> 1.7. této Přílohy č. 2.</w:t>
      </w:r>
      <w:bookmarkEnd w:id="0"/>
      <w:bookmarkEnd w:id="1"/>
    </w:p>
    <w:p w14:paraId="691CA806" w14:textId="77777777" w:rsidR="0038334A" w:rsidRPr="00631BD3" w:rsidRDefault="0038334A" w:rsidP="00833498">
      <w:pPr>
        <w:keepLines/>
        <w:spacing w:before="0"/>
        <w:ind w:left="1560" w:firstLine="0"/>
        <w:outlineLvl w:val="0"/>
        <w:rPr>
          <w:rFonts w:asciiTheme="minorHAnsi" w:hAnsiTheme="minorHAnsi" w:cstheme="minorHAnsi"/>
          <w:szCs w:val="22"/>
        </w:rPr>
      </w:pPr>
    </w:p>
    <w:p w14:paraId="0B66D596" w14:textId="4C1F14CC" w:rsidR="0038334A" w:rsidRPr="00631BD3" w:rsidRDefault="009F32F0" w:rsidP="00833498">
      <w:pPr>
        <w:keepLines/>
        <w:numPr>
          <w:ilvl w:val="1"/>
          <w:numId w:val="1"/>
        </w:numPr>
        <w:spacing w:before="0"/>
        <w:ind w:left="1560" w:hanging="851"/>
        <w:outlineLvl w:val="0"/>
        <w:rPr>
          <w:rFonts w:asciiTheme="minorHAnsi" w:hAnsiTheme="minorHAnsi" w:cstheme="minorHAnsi"/>
          <w:szCs w:val="22"/>
        </w:rPr>
      </w:pPr>
      <w:bookmarkStart w:id="9" w:name="_Ref34013964"/>
      <w:bookmarkStart w:id="10" w:name="_Ref156999328"/>
      <w:r w:rsidRPr="00631BD3">
        <w:rPr>
          <w:rFonts w:asciiTheme="minorHAnsi" w:hAnsiTheme="minorHAnsi" w:cstheme="minorHAnsi"/>
          <w:b/>
          <w:szCs w:val="22"/>
          <w:u w:val="single"/>
        </w:rPr>
        <w:t>Smluvní pokuty</w:t>
      </w:r>
      <w:r w:rsidR="00FF7AB5" w:rsidRPr="00631BD3">
        <w:rPr>
          <w:rFonts w:asciiTheme="minorHAnsi" w:hAnsiTheme="minorHAnsi" w:cstheme="minorHAnsi"/>
          <w:b/>
          <w:szCs w:val="22"/>
        </w:rPr>
        <w:t>:</w:t>
      </w:r>
      <w:r w:rsidRPr="00631BD3">
        <w:rPr>
          <w:rFonts w:asciiTheme="minorHAnsi" w:hAnsiTheme="minorHAnsi" w:cstheme="minorHAnsi"/>
          <w:szCs w:val="22"/>
        </w:rPr>
        <w:t xml:space="preserve"> Poruší-li Poskytovatel svoji povinnost dodržet sjednanou </w:t>
      </w:r>
      <w:r w:rsidRPr="00631BD3">
        <w:rPr>
          <w:rFonts w:asciiTheme="minorHAnsi" w:hAnsiTheme="minorHAnsi" w:cstheme="minorHAnsi"/>
          <w:b/>
          <w:szCs w:val="22"/>
        </w:rPr>
        <w:t>Dostupnost</w:t>
      </w:r>
      <w:r w:rsidRPr="00631BD3">
        <w:rPr>
          <w:rFonts w:asciiTheme="minorHAnsi" w:hAnsiTheme="minorHAnsi" w:cstheme="minorHAnsi"/>
          <w:szCs w:val="22"/>
        </w:rPr>
        <w:t>, je Objednatel oprávněn požadovat po Poskytovateli zaplacení smluvní pokuty ve výši 20.000 Kč (slovy: dvacet tisíc korun českých) za</w:t>
      </w:r>
      <w:r w:rsidR="00B44A71" w:rsidRPr="00631BD3">
        <w:rPr>
          <w:rFonts w:asciiTheme="minorHAnsi" w:hAnsiTheme="minorHAnsi" w:cstheme="minorHAnsi"/>
          <w:szCs w:val="22"/>
        </w:rPr>
        <w:t xml:space="preserve"> </w:t>
      </w:r>
      <w:r w:rsidRPr="00631BD3">
        <w:rPr>
          <w:rFonts w:asciiTheme="minorHAnsi" w:hAnsiTheme="minorHAnsi" w:cstheme="minorHAnsi"/>
          <w:szCs w:val="22"/>
        </w:rPr>
        <w:t>každ</w:t>
      </w:r>
      <w:r w:rsidR="000B7812" w:rsidRPr="00631BD3">
        <w:rPr>
          <w:rFonts w:asciiTheme="minorHAnsi" w:hAnsiTheme="minorHAnsi" w:cstheme="minorHAnsi"/>
          <w:szCs w:val="22"/>
        </w:rPr>
        <w:t>ou</w:t>
      </w:r>
      <w:r w:rsidRPr="00631BD3">
        <w:rPr>
          <w:rFonts w:asciiTheme="minorHAnsi" w:hAnsiTheme="minorHAnsi" w:cstheme="minorHAnsi"/>
          <w:szCs w:val="22"/>
        </w:rPr>
        <w:t xml:space="preserve"> započat</w:t>
      </w:r>
      <w:r w:rsidR="000B7812" w:rsidRPr="00631BD3">
        <w:rPr>
          <w:rFonts w:asciiTheme="minorHAnsi" w:hAnsiTheme="minorHAnsi" w:cstheme="minorHAnsi"/>
          <w:szCs w:val="22"/>
        </w:rPr>
        <w:t>ou jednu desetinu</w:t>
      </w:r>
      <w:r w:rsidRPr="00631BD3">
        <w:rPr>
          <w:rFonts w:asciiTheme="minorHAnsi" w:hAnsiTheme="minorHAnsi" w:cstheme="minorHAnsi"/>
          <w:szCs w:val="22"/>
        </w:rPr>
        <w:t xml:space="preserve"> procent</w:t>
      </w:r>
      <w:r w:rsidR="000B7812" w:rsidRPr="00631BD3">
        <w:rPr>
          <w:rFonts w:asciiTheme="minorHAnsi" w:hAnsiTheme="minorHAnsi" w:cstheme="minorHAnsi"/>
          <w:szCs w:val="22"/>
        </w:rPr>
        <w:t>a</w:t>
      </w:r>
      <w:r w:rsidRPr="00631BD3">
        <w:rPr>
          <w:rFonts w:asciiTheme="minorHAnsi" w:hAnsiTheme="minorHAnsi" w:cstheme="minorHAnsi"/>
          <w:szCs w:val="22"/>
        </w:rPr>
        <w:t xml:space="preserve"> nedodržení Dostupnosti každé jednotlivé části plnění (předmětu SLA).</w:t>
      </w:r>
      <w:bookmarkEnd w:id="9"/>
      <w:bookmarkEnd w:id="10"/>
    </w:p>
    <w:p w14:paraId="3B218955" w14:textId="77777777" w:rsidR="0038334A" w:rsidRPr="00631BD3" w:rsidRDefault="0038334A" w:rsidP="00DE500F">
      <w:pPr>
        <w:keepLines/>
        <w:spacing w:before="0"/>
        <w:ind w:left="2551" w:firstLine="0"/>
        <w:outlineLvl w:val="0"/>
        <w:rPr>
          <w:rFonts w:asciiTheme="minorHAnsi" w:eastAsia="Calibri" w:hAnsiTheme="minorHAnsi" w:cstheme="minorHAnsi"/>
          <w:szCs w:val="22"/>
        </w:rPr>
      </w:pPr>
    </w:p>
    <w:p w14:paraId="109E665C" w14:textId="77777777" w:rsidR="0038334A" w:rsidRPr="00631BD3" w:rsidRDefault="009F32F0" w:rsidP="00DE500F">
      <w:pPr>
        <w:keepLines/>
        <w:numPr>
          <w:ilvl w:val="1"/>
          <w:numId w:val="1"/>
        </w:numPr>
        <w:spacing w:before="0"/>
        <w:ind w:left="1559" w:hanging="850"/>
        <w:outlineLvl w:val="0"/>
        <w:rPr>
          <w:rFonts w:asciiTheme="minorHAnsi" w:eastAsia="Calibri" w:hAnsiTheme="minorHAnsi" w:cstheme="minorHAnsi"/>
          <w:color w:val="000000"/>
          <w:szCs w:val="22"/>
        </w:rPr>
      </w:pPr>
      <w:bookmarkStart w:id="11" w:name="_Ref34013968"/>
      <w:r w:rsidRPr="00631BD3">
        <w:rPr>
          <w:rFonts w:asciiTheme="minorHAnsi" w:eastAsia="Calibri" w:hAnsiTheme="minorHAnsi" w:cstheme="minorHAnsi"/>
          <w:color w:val="000000"/>
          <w:szCs w:val="22"/>
        </w:rPr>
        <w:t xml:space="preserve">Poruší-li Poskytovatel svoji povinnost dodržet sjednanou dobu </w:t>
      </w:r>
      <w:r w:rsidRPr="00631BD3">
        <w:rPr>
          <w:rFonts w:asciiTheme="minorHAnsi" w:eastAsia="Calibri" w:hAnsiTheme="minorHAnsi" w:cstheme="minorHAnsi"/>
          <w:b/>
          <w:color w:val="000000"/>
          <w:szCs w:val="22"/>
        </w:rPr>
        <w:t>Vyřešení Incidentu</w:t>
      </w:r>
      <w:r w:rsidRPr="00631BD3">
        <w:rPr>
          <w:rFonts w:asciiTheme="minorHAnsi" w:eastAsia="Calibri" w:hAnsiTheme="minorHAnsi" w:cstheme="minorHAnsi"/>
          <w:color w:val="000000"/>
          <w:szCs w:val="22"/>
        </w:rPr>
        <w:t>, je Objednatel oprávněn požadovat (v každém jednotlivém případě) po Poskytovateli zaplacení smluvní pokuty ve výši:</w:t>
      </w:r>
      <w:bookmarkEnd w:id="11"/>
    </w:p>
    <w:p w14:paraId="27C9A127" w14:textId="19081DE7" w:rsidR="0038334A" w:rsidRPr="00631BD3" w:rsidRDefault="009F32F0" w:rsidP="00DC691F">
      <w:pPr>
        <w:keepLines/>
        <w:numPr>
          <w:ilvl w:val="2"/>
          <w:numId w:val="1"/>
        </w:numPr>
        <w:spacing w:before="0"/>
        <w:ind w:left="2835" w:hanging="929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eastAsia="Calibri" w:hAnsiTheme="minorHAnsi" w:cstheme="minorHAnsi"/>
          <w:szCs w:val="22"/>
        </w:rPr>
        <w:t>2.000 Kč (slovy: dva tisíce korun českých) v případě mírného porušení SLA;</w:t>
      </w:r>
    </w:p>
    <w:p w14:paraId="7D3824D0" w14:textId="77777777" w:rsidR="0038334A" w:rsidRPr="00631BD3" w:rsidRDefault="009F32F0" w:rsidP="00DC691F">
      <w:pPr>
        <w:keepLines/>
        <w:numPr>
          <w:ilvl w:val="2"/>
          <w:numId w:val="1"/>
        </w:numPr>
        <w:spacing w:before="0"/>
        <w:ind w:left="2835" w:hanging="929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eastAsia="Calibri" w:hAnsiTheme="minorHAnsi" w:cstheme="minorHAnsi"/>
          <w:szCs w:val="22"/>
        </w:rPr>
        <w:t>3.000 Kč (slovy: tři tisíce korun českých) v případě středně závažného porušení SLA;</w:t>
      </w:r>
    </w:p>
    <w:p w14:paraId="6DE942FC" w14:textId="77777777" w:rsidR="0038334A" w:rsidRPr="00631BD3" w:rsidRDefault="009F32F0" w:rsidP="00DC691F">
      <w:pPr>
        <w:keepLines/>
        <w:numPr>
          <w:ilvl w:val="2"/>
          <w:numId w:val="1"/>
        </w:numPr>
        <w:spacing w:before="0"/>
        <w:ind w:left="2835" w:hanging="929"/>
        <w:outlineLvl w:val="0"/>
        <w:rPr>
          <w:rFonts w:asciiTheme="minorHAnsi" w:hAnsiTheme="minorHAnsi" w:cstheme="minorHAnsi"/>
          <w:szCs w:val="22"/>
        </w:rPr>
      </w:pPr>
      <w:r w:rsidRPr="00631BD3">
        <w:rPr>
          <w:rFonts w:asciiTheme="minorHAnsi" w:eastAsia="Calibri" w:hAnsiTheme="minorHAnsi" w:cstheme="minorHAnsi"/>
          <w:szCs w:val="22"/>
        </w:rPr>
        <w:t>5.000 Kč (slovy: pět tisíc korun českých) v případě podstatného porušení SLA a také smluvní pokutu ve výši 5.000 Kč (slovy: pět tisíc korun českých) za každou další započatou hodinu nad rámec doby Vyřešení Incidentu stanovené jako hranice pro podstatné porušení SLA.</w:t>
      </w:r>
    </w:p>
    <w:p w14:paraId="28BBAE51" w14:textId="77777777" w:rsidR="0038334A" w:rsidRPr="00631BD3" w:rsidRDefault="0038334A" w:rsidP="00DE500F">
      <w:pPr>
        <w:keepLines/>
        <w:spacing w:before="0"/>
        <w:ind w:left="2551" w:firstLine="0"/>
        <w:outlineLvl w:val="0"/>
        <w:rPr>
          <w:rFonts w:asciiTheme="minorHAnsi" w:hAnsiTheme="minorHAnsi" w:cstheme="minorHAnsi"/>
          <w:szCs w:val="22"/>
        </w:rPr>
      </w:pPr>
    </w:p>
    <w:p w14:paraId="46A37A1D" w14:textId="3CE617CD" w:rsidR="00577789" w:rsidRPr="008E47A5" w:rsidRDefault="00577789" w:rsidP="00DE500F">
      <w:pPr>
        <w:keepLines/>
        <w:numPr>
          <w:ilvl w:val="1"/>
          <w:numId w:val="1"/>
        </w:numPr>
        <w:spacing w:before="0"/>
        <w:ind w:left="1559" w:hanging="850"/>
        <w:outlineLvl w:val="0"/>
        <w:rPr>
          <w:rFonts w:asciiTheme="minorHAnsi" w:hAnsiTheme="minorHAnsi" w:cstheme="minorHAnsi"/>
          <w:szCs w:val="22"/>
          <w:lang w:eastAsia="en-US"/>
        </w:rPr>
      </w:pPr>
      <w:r w:rsidRPr="00631BD3">
        <w:rPr>
          <w:rFonts w:asciiTheme="minorHAnsi" w:hAnsiTheme="minorHAnsi" w:cstheme="minorHAnsi"/>
          <w:szCs w:val="22"/>
          <w:lang w:eastAsia="en-US"/>
        </w:rPr>
        <w:t xml:space="preserve">Smluvní strany se dohodly, že povinnost Poskytovatele </w:t>
      </w:r>
      <w:r w:rsidR="00712C57" w:rsidRPr="00631BD3">
        <w:rPr>
          <w:rFonts w:asciiTheme="minorHAnsi" w:hAnsiTheme="minorHAnsi" w:cstheme="minorHAnsi"/>
          <w:szCs w:val="22"/>
          <w:lang w:eastAsia="en-US"/>
        </w:rPr>
        <w:t xml:space="preserve">hradit smluvní pokutu nevzniká </w:t>
      </w:r>
      <w:r w:rsidRPr="00631BD3">
        <w:rPr>
          <w:rFonts w:asciiTheme="minorHAnsi" w:eastAsia="Calibri" w:hAnsiTheme="minorHAnsi" w:cstheme="minorHAnsi"/>
          <w:szCs w:val="22"/>
        </w:rPr>
        <w:t>v době poskytování Provo</w:t>
      </w:r>
      <w:r w:rsidR="002A5831" w:rsidRPr="00631BD3">
        <w:rPr>
          <w:rFonts w:asciiTheme="minorHAnsi" w:eastAsia="Calibri" w:hAnsiTheme="minorHAnsi" w:cstheme="minorHAnsi"/>
          <w:szCs w:val="22"/>
        </w:rPr>
        <w:t xml:space="preserve">zu IS </w:t>
      </w:r>
      <w:r w:rsidR="00631BD3">
        <w:rPr>
          <w:rFonts w:asciiTheme="minorHAnsi" w:eastAsia="Calibri" w:hAnsiTheme="minorHAnsi" w:cstheme="minorHAnsi"/>
          <w:szCs w:val="22"/>
        </w:rPr>
        <w:t xml:space="preserve">PORTÁL SLUŽEB </w:t>
      </w:r>
      <w:r w:rsidR="00DC691F" w:rsidRPr="00631BD3">
        <w:rPr>
          <w:rFonts w:asciiTheme="minorHAnsi" w:eastAsia="Calibri" w:hAnsiTheme="minorHAnsi" w:cstheme="minorHAnsi"/>
          <w:szCs w:val="22"/>
        </w:rPr>
        <w:t>SFDI</w:t>
      </w:r>
      <w:r w:rsidR="002A5831" w:rsidRPr="00631BD3">
        <w:rPr>
          <w:rFonts w:asciiTheme="minorHAnsi" w:eastAsia="Calibri" w:hAnsiTheme="minorHAnsi" w:cstheme="minorHAnsi"/>
          <w:szCs w:val="22"/>
        </w:rPr>
        <w:t xml:space="preserve"> do </w:t>
      </w:r>
      <w:r w:rsidR="004103B4">
        <w:rPr>
          <w:rFonts w:asciiTheme="minorHAnsi" w:eastAsia="Calibri" w:hAnsiTheme="minorHAnsi" w:cstheme="minorHAnsi"/>
          <w:szCs w:val="22"/>
        </w:rPr>
        <w:t>3</w:t>
      </w:r>
      <w:r w:rsidR="00CC23DB" w:rsidRPr="00631BD3">
        <w:rPr>
          <w:rFonts w:asciiTheme="minorHAnsi" w:eastAsia="Calibri" w:hAnsiTheme="minorHAnsi" w:cstheme="minorHAnsi"/>
          <w:szCs w:val="22"/>
        </w:rPr>
        <w:t>1</w:t>
      </w:r>
      <w:r w:rsidR="002A5831" w:rsidRPr="00631BD3">
        <w:rPr>
          <w:rFonts w:asciiTheme="minorHAnsi" w:eastAsia="Calibri" w:hAnsiTheme="minorHAnsi" w:cstheme="minorHAnsi"/>
          <w:szCs w:val="22"/>
        </w:rPr>
        <w:t>.</w:t>
      </w:r>
      <w:r w:rsidR="00631BD3">
        <w:rPr>
          <w:rFonts w:asciiTheme="minorHAnsi" w:eastAsia="Calibri" w:hAnsiTheme="minorHAnsi" w:cstheme="minorHAnsi"/>
          <w:szCs w:val="22"/>
        </w:rPr>
        <w:t> </w:t>
      </w:r>
      <w:r w:rsidR="004103B4">
        <w:rPr>
          <w:rFonts w:asciiTheme="minorHAnsi" w:eastAsia="Calibri" w:hAnsiTheme="minorHAnsi" w:cstheme="minorHAnsi"/>
          <w:szCs w:val="22"/>
        </w:rPr>
        <w:t>1</w:t>
      </w:r>
      <w:r w:rsidR="002A5831" w:rsidRPr="00631BD3">
        <w:rPr>
          <w:rFonts w:asciiTheme="minorHAnsi" w:eastAsia="Calibri" w:hAnsiTheme="minorHAnsi" w:cstheme="minorHAnsi"/>
          <w:szCs w:val="22"/>
        </w:rPr>
        <w:t>.</w:t>
      </w:r>
      <w:r w:rsidR="00631BD3">
        <w:rPr>
          <w:rFonts w:asciiTheme="minorHAnsi" w:eastAsia="Calibri" w:hAnsiTheme="minorHAnsi" w:cstheme="minorHAnsi"/>
          <w:szCs w:val="22"/>
        </w:rPr>
        <w:t> </w:t>
      </w:r>
      <w:r w:rsidR="002A5831" w:rsidRPr="00631BD3">
        <w:rPr>
          <w:rFonts w:asciiTheme="minorHAnsi" w:eastAsia="Calibri" w:hAnsiTheme="minorHAnsi" w:cstheme="minorHAnsi"/>
          <w:szCs w:val="22"/>
        </w:rPr>
        <w:t>202</w:t>
      </w:r>
      <w:r w:rsidR="00324868">
        <w:rPr>
          <w:rFonts w:asciiTheme="minorHAnsi" w:eastAsia="Calibri" w:hAnsiTheme="minorHAnsi" w:cstheme="minorHAnsi"/>
          <w:szCs w:val="22"/>
        </w:rPr>
        <w:t>5</w:t>
      </w:r>
      <w:r w:rsidR="002A5831" w:rsidRPr="00631BD3">
        <w:rPr>
          <w:rFonts w:asciiTheme="minorHAnsi" w:eastAsia="Calibri" w:hAnsiTheme="minorHAnsi" w:cstheme="minorHAnsi"/>
          <w:szCs w:val="22"/>
        </w:rPr>
        <w:t xml:space="preserve"> (včetně).</w:t>
      </w:r>
    </w:p>
    <w:p w14:paraId="2650B047" w14:textId="77777777" w:rsidR="008E47A5" w:rsidRPr="008E47A5" w:rsidRDefault="008E47A5" w:rsidP="008E47A5">
      <w:pPr>
        <w:keepLines/>
        <w:spacing w:before="0"/>
        <w:ind w:left="1559" w:firstLine="0"/>
        <w:outlineLvl w:val="0"/>
        <w:rPr>
          <w:rFonts w:asciiTheme="minorHAnsi" w:hAnsiTheme="minorHAnsi" w:cstheme="minorHAnsi"/>
          <w:szCs w:val="22"/>
          <w:lang w:eastAsia="en-US"/>
        </w:rPr>
      </w:pPr>
    </w:p>
    <w:p w14:paraId="0FA1BC54" w14:textId="47BE7AF4" w:rsidR="008E47A5" w:rsidRDefault="008E47A5" w:rsidP="00DE500F">
      <w:pPr>
        <w:keepLines/>
        <w:numPr>
          <w:ilvl w:val="1"/>
          <w:numId w:val="1"/>
        </w:numPr>
        <w:spacing w:before="0"/>
        <w:ind w:left="1559" w:hanging="850"/>
        <w:outlineLvl w:val="0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 xml:space="preserve">Maximální souhrnná výše smluvních pokut souvisejících s porušením povinností Poskytovatele v rámci Provozu </w:t>
      </w:r>
      <w:r w:rsidRPr="002A73B8">
        <w:rPr>
          <w:rFonts w:asciiTheme="minorHAnsi" w:hAnsiTheme="minorHAnsi" w:cstheme="minorHAnsi"/>
          <w:szCs w:val="22"/>
        </w:rPr>
        <w:t>IS PORTÁL SLUŽEB SFDI</w:t>
      </w:r>
      <w:r>
        <w:rPr>
          <w:rFonts w:asciiTheme="minorHAnsi" w:hAnsiTheme="minorHAnsi" w:cstheme="minorHAnsi"/>
          <w:szCs w:val="22"/>
        </w:rPr>
        <w:t xml:space="preserve"> </w:t>
      </w:r>
      <w:r w:rsidR="00F37206">
        <w:rPr>
          <w:rFonts w:asciiTheme="minorHAnsi" w:hAnsiTheme="minorHAnsi" w:cstheme="minorHAnsi"/>
          <w:szCs w:val="22"/>
        </w:rPr>
        <w:t xml:space="preserve">(body </w:t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="00F37206">
        <w:rPr>
          <w:rFonts w:asciiTheme="minorHAnsi" w:hAnsiTheme="minorHAnsi" w:cstheme="minorHAnsi"/>
          <w:szCs w:val="22"/>
        </w:rPr>
        <w:instrText xml:space="preserve"> REF _Ref34013964 \r \h </w:instrText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="00F37206">
        <w:rPr>
          <w:rFonts w:asciiTheme="minorHAnsi" w:hAnsiTheme="minorHAnsi" w:cstheme="minorHAnsi"/>
          <w:szCs w:val="22"/>
        </w:rPr>
        <w:t>1.17</w:t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="00F37206">
        <w:rPr>
          <w:rFonts w:asciiTheme="minorHAnsi" w:hAnsiTheme="minorHAnsi" w:cstheme="minorHAnsi"/>
          <w:szCs w:val="22"/>
        </w:rPr>
        <w:t xml:space="preserve"> a </w:t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begin"/>
      </w:r>
      <w:r w:rsidR="00F37206">
        <w:rPr>
          <w:rFonts w:asciiTheme="minorHAnsi" w:hAnsiTheme="minorHAnsi" w:cstheme="minorHAnsi"/>
          <w:szCs w:val="22"/>
        </w:rPr>
        <w:instrText xml:space="preserve"> REF _Ref34013968 \r \h </w:instrText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separate"/>
      </w:r>
      <w:r w:rsidR="00F37206">
        <w:rPr>
          <w:rFonts w:asciiTheme="minorHAnsi" w:hAnsiTheme="minorHAnsi" w:cstheme="minorHAnsi"/>
          <w:szCs w:val="22"/>
        </w:rPr>
        <w:t>1.18</w:t>
      </w:r>
      <w:r w:rsidR="00F37206">
        <w:rPr>
          <w:rFonts w:asciiTheme="minorHAnsi" w:hAnsiTheme="minorHAnsi" w:cstheme="minorHAnsi"/>
          <w:color w:val="2B579A"/>
          <w:szCs w:val="22"/>
          <w:shd w:val="clear" w:color="auto" w:fill="E6E6E6"/>
        </w:rPr>
        <w:fldChar w:fldCharType="end"/>
      </w:r>
      <w:r w:rsidR="00F37206">
        <w:rPr>
          <w:rFonts w:asciiTheme="minorHAnsi" w:hAnsiTheme="minorHAnsi" w:cstheme="minorHAnsi"/>
          <w:szCs w:val="22"/>
        </w:rPr>
        <w:t xml:space="preserve"> </w:t>
      </w:r>
      <w:r w:rsidR="00F37206" w:rsidRPr="00631BD3">
        <w:rPr>
          <w:rFonts w:asciiTheme="minorHAnsi" w:hAnsiTheme="minorHAnsi" w:cstheme="minorHAnsi"/>
          <w:szCs w:val="22"/>
        </w:rPr>
        <w:t>této Přílohy č. 2</w:t>
      </w:r>
      <w:r w:rsidR="00F37206">
        <w:rPr>
          <w:rFonts w:asciiTheme="minorHAnsi" w:hAnsiTheme="minorHAnsi" w:cstheme="minorHAnsi"/>
          <w:szCs w:val="22"/>
        </w:rPr>
        <w:t xml:space="preserve">) </w:t>
      </w:r>
      <w:r>
        <w:rPr>
          <w:rFonts w:asciiTheme="minorHAnsi" w:hAnsiTheme="minorHAnsi" w:cstheme="minorHAnsi"/>
          <w:szCs w:val="22"/>
        </w:rPr>
        <w:t xml:space="preserve">za kalendářní měsíc činí 100 % ceny </w:t>
      </w:r>
      <w:r w:rsidR="00902ECF">
        <w:rPr>
          <w:rFonts w:asciiTheme="minorHAnsi" w:hAnsiTheme="minorHAnsi" w:cstheme="minorHAnsi"/>
          <w:szCs w:val="22"/>
        </w:rPr>
        <w:t>Služeb spočívajících v Provozu</w:t>
      </w:r>
      <w:r>
        <w:rPr>
          <w:rFonts w:asciiTheme="minorHAnsi" w:hAnsiTheme="minorHAnsi" w:cstheme="minorHAnsi"/>
          <w:szCs w:val="22"/>
        </w:rPr>
        <w:t xml:space="preserve"> </w:t>
      </w:r>
      <w:r w:rsidRPr="002A73B8">
        <w:rPr>
          <w:rFonts w:asciiTheme="minorHAnsi" w:hAnsiTheme="minorHAnsi" w:cstheme="minorHAnsi"/>
          <w:szCs w:val="22"/>
        </w:rPr>
        <w:t>IS PORTÁL SLUŽEB SFDI</w:t>
      </w:r>
      <w:r>
        <w:rPr>
          <w:rFonts w:asciiTheme="minorHAnsi" w:hAnsiTheme="minorHAnsi" w:cstheme="minorHAnsi"/>
          <w:szCs w:val="22"/>
        </w:rPr>
        <w:t>, na kterou v příslušném kalendářním měsíci Poskytovateli vzniknul nárok.</w:t>
      </w:r>
    </w:p>
    <w:p w14:paraId="4AC2A9EC" w14:textId="77777777" w:rsidR="008E47A5" w:rsidRDefault="008E47A5" w:rsidP="008E47A5">
      <w:pPr>
        <w:pStyle w:val="Odstavecseseznamem"/>
        <w:rPr>
          <w:rFonts w:asciiTheme="minorHAnsi" w:hAnsiTheme="minorHAnsi" w:cstheme="minorHAnsi"/>
          <w:szCs w:val="22"/>
          <w:lang w:eastAsia="en-US"/>
        </w:rPr>
      </w:pPr>
    </w:p>
    <w:p w14:paraId="5E35F508" w14:textId="1CA0549F" w:rsidR="008E47A5" w:rsidRPr="00631BD3" w:rsidRDefault="008E47A5" w:rsidP="00DE500F">
      <w:pPr>
        <w:keepLines/>
        <w:numPr>
          <w:ilvl w:val="1"/>
          <w:numId w:val="1"/>
        </w:numPr>
        <w:spacing w:before="0"/>
        <w:ind w:left="1559" w:hanging="850"/>
        <w:outlineLvl w:val="0"/>
        <w:rPr>
          <w:rFonts w:asciiTheme="minorHAnsi" w:hAnsiTheme="minorHAnsi" w:cstheme="minorHAnsi"/>
          <w:szCs w:val="22"/>
          <w:lang w:eastAsia="en-US"/>
        </w:rPr>
      </w:pPr>
      <w:r w:rsidRPr="008E47A5">
        <w:rPr>
          <w:rFonts w:asciiTheme="minorHAnsi" w:hAnsiTheme="minorHAnsi" w:cstheme="minorHAnsi"/>
          <w:szCs w:val="22"/>
          <w:lang w:eastAsia="en-US"/>
        </w:rPr>
        <w:lastRenderedPageBreak/>
        <w:t xml:space="preserve">Pokud tentýž </w:t>
      </w:r>
      <w:r>
        <w:rPr>
          <w:rFonts w:asciiTheme="minorHAnsi" w:hAnsiTheme="minorHAnsi" w:cstheme="minorHAnsi"/>
          <w:szCs w:val="22"/>
          <w:lang w:eastAsia="en-US"/>
        </w:rPr>
        <w:t>I</w:t>
      </w:r>
      <w:r w:rsidRPr="008E47A5">
        <w:rPr>
          <w:rFonts w:asciiTheme="minorHAnsi" w:hAnsiTheme="minorHAnsi" w:cstheme="minorHAnsi"/>
          <w:szCs w:val="22"/>
          <w:lang w:eastAsia="en-US"/>
        </w:rPr>
        <w:t>ncident způsob</w:t>
      </w:r>
      <w:r>
        <w:rPr>
          <w:rFonts w:asciiTheme="minorHAnsi" w:hAnsiTheme="minorHAnsi" w:cstheme="minorHAnsi"/>
          <w:szCs w:val="22"/>
          <w:lang w:eastAsia="en-US"/>
        </w:rPr>
        <w:t>í porušení</w:t>
      </w:r>
      <w:r w:rsidRPr="008E47A5">
        <w:rPr>
          <w:rFonts w:asciiTheme="minorHAnsi" w:hAnsiTheme="minorHAnsi" w:cstheme="minorHAnsi"/>
          <w:szCs w:val="22"/>
          <w:lang w:eastAsia="en-US"/>
        </w:rPr>
        <w:t xml:space="preserve"> více SLA, uplatní se sankce za </w:t>
      </w:r>
      <w:r>
        <w:rPr>
          <w:rFonts w:asciiTheme="minorHAnsi" w:hAnsiTheme="minorHAnsi" w:cstheme="minorHAnsi"/>
          <w:szCs w:val="22"/>
          <w:lang w:eastAsia="en-US"/>
        </w:rPr>
        <w:t>takové</w:t>
      </w:r>
      <w:r w:rsidRPr="008E47A5">
        <w:rPr>
          <w:rFonts w:asciiTheme="minorHAnsi" w:hAnsiTheme="minorHAnsi" w:cstheme="minorHAnsi"/>
          <w:szCs w:val="22"/>
          <w:lang w:eastAsia="en-US"/>
        </w:rPr>
        <w:t xml:space="preserve"> porušení </w:t>
      </w:r>
      <w:r>
        <w:rPr>
          <w:rFonts w:asciiTheme="minorHAnsi" w:hAnsiTheme="minorHAnsi" w:cstheme="minorHAnsi"/>
          <w:szCs w:val="22"/>
          <w:lang w:eastAsia="en-US"/>
        </w:rPr>
        <w:t xml:space="preserve">ujednaná v této Příloze č. 2 </w:t>
      </w:r>
      <w:r w:rsidRPr="008E47A5">
        <w:rPr>
          <w:rFonts w:asciiTheme="minorHAnsi" w:hAnsiTheme="minorHAnsi" w:cstheme="minorHAnsi"/>
          <w:szCs w:val="22"/>
          <w:lang w:eastAsia="en-US"/>
        </w:rPr>
        <w:t xml:space="preserve">jen jednou </w:t>
      </w:r>
      <w:r>
        <w:rPr>
          <w:rFonts w:asciiTheme="minorHAnsi" w:hAnsiTheme="minorHAnsi" w:cstheme="minorHAnsi"/>
          <w:szCs w:val="22"/>
          <w:lang w:eastAsia="en-US"/>
        </w:rPr>
        <w:t xml:space="preserve">(1×), </w:t>
      </w:r>
      <w:r w:rsidRPr="008E47A5">
        <w:rPr>
          <w:rFonts w:asciiTheme="minorHAnsi" w:hAnsiTheme="minorHAnsi" w:cstheme="minorHAnsi"/>
          <w:szCs w:val="22"/>
          <w:lang w:eastAsia="en-US"/>
        </w:rPr>
        <w:t>a to v</w:t>
      </w:r>
      <w:r>
        <w:rPr>
          <w:rFonts w:asciiTheme="minorHAnsi" w:hAnsiTheme="minorHAnsi" w:cstheme="minorHAnsi"/>
          <w:szCs w:val="22"/>
          <w:lang w:eastAsia="en-US"/>
        </w:rPr>
        <w:t> souvislosti s tím SLA</w:t>
      </w:r>
      <w:r w:rsidRPr="008E47A5">
        <w:rPr>
          <w:rFonts w:asciiTheme="minorHAnsi" w:hAnsiTheme="minorHAnsi" w:cstheme="minorHAnsi"/>
          <w:szCs w:val="22"/>
          <w:lang w:eastAsia="en-US"/>
        </w:rPr>
        <w:t xml:space="preserve">, </w:t>
      </w:r>
      <w:r w:rsidR="00F65059">
        <w:rPr>
          <w:rFonts w:asciiTheme="minorHAnsi" w:hAnsiTheme="minorHAnsi" w:cstheme="minorHAnsi"/>
          <w:szCs w:val="22"/>
          <w:lang w:eastAsia="en-US"/>
        </w:rPr>
        <w:t xml:space="preserve">ke kterému se </w:t>
      </w:r>
      <w:r>
        <w:rPr>
          <w:rFonts w:asciiTheme="minorHAnsi" w:hAnsiTheme="minorHAnsi" w:cstheme="minorHAnsi"/>
          <w:szCs w:val="22"/>
          <w:lang w:eastAsia="en-US"/>
        </w:rPr>
        <w:t>I</w:t>
      </w:r>
      <w:r w:rsidRPr="008E47A5">
        <w:rPr>
          <w:rFonts w:asciiTheme="minorHAnsi" w:hAnsiTheme="minorHAnsi" w:cstheme="minorHAnsi"/>
          <w:szCs w:val="22"/>
          <w:lang w:eastAsia="en-US"/>
        </w:rPr>
        <w:t>ncident</w:t>
      </w:r>
      <w:r w:rsidR="00F65059">
        <w:rPr>
          <w:rFonts w:asciiTheme="minorHAnsi" w:hAnsiTheme="minorHAnsi" w:cstheme="minorHAnsi"/>
          <w:szCs w:val="22"/>
          <w:lang w:eastAsia="en-US"/>
        </w:rPr>
        <w:t xml:space="preserve"> primárně vztahuje</w:t>
      </w:r>
      <w:r w:rsidRPr="008E47A5">
        <w:rPr>
          <w:rFonts w:asciiTheme="minorHAnsi" w:hAnsiTheme="minorHAnsi" w:cstheme="minorHAnsi"/>
          <w:szCs w:val="22"/>
          <w:lang w:eastAsia="en-US"/>
        </w:rPr>
        <w:t>. Toto ustanovení se nevztahuje na ztrátu dat, únik dat, resp. neoprávněné vydání dat. Neprokáže-li však Poskytovatel jednoznačně původce </w:t>
      </w:r>
      <w:r>
        <w:rPr>
          <w:rFonts w:asciiTheme="minorHAnsi" w:hAnsiTheme="minorHAnsi" w:cstheme="minorHAnsi"/>
          <w:szCs w:val="22"/>
          <w:lang w:eastAsia="en-US"/>
        </w:rPr>
        <w:t>I</w:t>
      </w:r>
      <w:r w:rsidRPr="008E47A5">
        <w:rPr>
          <w:rFonts w:asciiTheme="minorHAnsi" w:hAnsiTheme="minorHAnsi" w:cstheme="minorHAnsi"/>
          <w:szCs w:val="22"/>
          <w:lang w:eastAsia="en-US"/>
        </w:rPr>
        <w:t xml:space="preserve">ncidentu, uplatní se sankce u všech SLA, kde se </w:t>
      </w:r>
      <w:r>
        <w:rPr>
          <w:rFonts w:asciiTheme="minorHAnsi" w:hAnsiTheme="minorHAnsi" w:cstheme="minorHAnsi"/>
          <w:szCs w:val="22"/>
          <w:lang w:eastAsia="en-US"/>
        </w:rPr>
        <w:t>porušení</w:t>
      </w:r>
      <w:r w:rsidRPr="008E47A5">
        <w:rPr>
          <w:rFonts w:asciiTheme="minorHAnsi" w:hAnsiTheme="minorHAnsi" w:cstheme="minorHAnsi"/>
          <w:szCs w:val="22"/>
          <w:lang w:eastAsia="en-US"/>
        </w:rPr>
        <w:t xml:space="preserve"> SLA projevilo.</w:t>
      </w:r>
    </w:p>
    <w:sectPr w:rsidR="008E47A5" w:rsidRPr="00631BD3" w:rsidSect="002D0EB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99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7AD4" w14:textId="77777777" w:rsidR="002D0EB2" w:rsidRDefault="002D0EB2">
      <w:pPr>
        <w:spacing w:before="0"/>
      </w:pPr>
      <w:r>
        <w:separator/>
      </w:r>
    </w:p>
  </w:endnote>
  <w:endnote w:type="continuationSeparator" w:id="0">
    <w:p w14:paraId="645D2B3A" w14:textId="77777777" w:rsidR="002D0EB2" w:rsidRDefault="002D0EB2">
      <w:pPr>
        <w:spacing w:before="0"/>
      </w:pPr>
      <w:r>
        <w:continuationSeparator/>
      </w:r>
    </w:p>
  </w:endnote>
  <w:endnote w:type="continuationNotice" w:id="1">
    <w:p w14:paraId="52476014" w14:textId="77777777" w:rsidR="002D0EB2" w:rsidRDefault="002D0EB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809304"/>
      <w:docPartObj>
        <w:docPartGallery w:val="Page Numbers (Bottom of Page)"/>
        <w:docPartUnique/>
      </w:docPartObj>
    </w:sdtPr>
    <w:sdtContent>
      <w:p w14:paraId="2D3C4F2F" w14:textId="75ABD1C6" w:rsidR="00FE6D92" w:rsidRPr="00A35336" w:rsidRDefault="00A35336" w:rsidP="00A35336">
        <w:pPr>
          <w:pStyle w:val="Zpat"/>
          <w:jc w:val="center"/>
          <w:rPr>
            <w:rFonts w:ascii="Calibri" w:hAnsi="Calibri"/>
            <w:sz w:val="24"/>
            <w:szCs w:val="24"/>
          </w:rPr>
        </w:pPr>
        <w:r>
          <w:rPr>
            <w:rFonts w:cs="Arial"/>
          </w:rPr>
          <w:t xml:space="preserve">≡ </w:t>
        </w:r>
        <w:r>
          <w:rPr>
            <w:rFonts w:ascii="Calibri" w:hAnsi="Calibri"/>
            <w:color w:val="2B579A"/>
            <w:sz w:val="24"/>
            <w:szCs w:val="24"/>
            <w:shd w:val="clear" w:color="auto" w:fill="E6E6E6"/>
          </w:rPr>
          <w:fldChar w:fldCharType="begin"/>
        </w:r>
        <w:r>
          <w:rPr>
            <w:rFonts w:ascii="Calibri" w:hAnsi="Calibri"/>
            <w:sz w:val="24"/>
            <w:szCs w:val="24"/>
          </w:rPr>
          <w:instrText>PAGE   \* MERGEFORMAT</w:instrText>
        </w:r>
        <w:r>
          <w:rPr>
            <w:rFonts w:ascii="Calibri" w:hAnsi="Calibri"/>
            <w:color w:val="2B579A"/>
            <w:sz w:val="24"/>
            <w:szCs w:val="24"/>
            <w:shd w:val="clear" w:color="auto" w:fill="E6E6E6"/>
          </w:rPr>
          <w:fldChar w:fldCharType="separate"/>
        </w:r>
        <w:r>
          <w:rPr>
            <w:rFonts w:ascii="Calibri" w:hAnsi="Calibri"/>
            <w:sz w:val="24"/>
            <w:szCs w:val="24"/>
          </w:rPr>
          <w:t>1</w:t>
        </w:r>
        <w:r>
          <w:rPr>
            <w:rFonts w:ascii="Calibri" w:hAnsi="Calibri"/>
            <w:color w:val="2B579A"/>
            <w:sz w:val="24"/>
            <w:szCs w:val="24"/>
            <w:shd w:val="clear" w:color="auto" w:fill="E6E6E6"/>
          </w:rPr>
          <w:fldChar w:fldCharType="end"/>
        </w:r>
        <w:r>
          <w:rPr>
            <w:rFonts w:ascii="Calibri" w:hAnsi="Calibri"/>
            <w:sz w:val="24"/>
            <w:szCs w:val="24"/>
          </w:rPr>
          <w:t xml:space="preserve"> </w:t>
        </w:r>
        <w:r>
          <w:rPr>
            <w:rFonts w:cs="Arial"/>
            <w:sz w:val="24"/>
            <w:szCs w:val="24"/>
          </w:rPr>
          <w:t>≡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630750"/>
      <w:docPartObj>
        <w:docPartGallery w:val="Page Numbers (Bottom of Page)"/>
        <w:docPartUnique/>
      </w:docPartObj>
    </w:sdtPr>
    <w:sdtContent>
      <w:p w14:paraId="6AE0E3CA" w14:textId="77777777" w:rsidR="004866A7" w:rsidRDefault="004866A7">
        <w:pPr>
          <w:pStyle w:val="Zpat"/>
          <w:jc w:val="center"/>
          <w:rPr>
            <w:rFonts w:ascii="Calibri" w:hAnsi="Calibri"/>
            <w:sz w:val="24"/>
            <w:szCs w:val="24"/>
          </w:rPr>
        </w:pPr>
        <w:r>
          <w:rPr>
            <w:rFonts w:cs="Arial"/>
          </w:rPr>
          <w:t xml:space="preserve">≡ </w:t>
        </w:r>
        <w:r>
          <w:rPr>
            <w:rFonts w:ascii="Calibri" w:hAnsi="Calibri"/>
            <w:color w:val="2B579A"/>
            <w:sz w:val="24"/>
            <w:szCs w:val="24"/>
            <w:shd w:val="clear" w:color="auto" w:fill="E6E6E6"/>
          </w:rPr>
          <w:fldChar w:fldCharType="begin"/>
        </w:r>
        <w:r>
          <w:rPr>
            <w:rFonts w:ascii="Calibri" w:hAnsi="Calibri"/>
            <w:sz w:val="24"/>
            <w:szCs w:val="24"/>
          </w:rPr>
          <w:instrText>PAGE   \* MERGEFORMAT</w:instrText>
        </w:r>
        <w:r>
          <w:rPr>
            <w:rFonts w:ascii="Calibri" w:hAnsi="Calibri"/>
            <w:color w:val="2B579A"/>
            <w:sz w:val="24"/>
            <w:szCs w:val="24"/>
            <w:shd w:val="clear" w:color="auto" w:fill="E6E6E6"/>
          </w:rPr>
          <w:fldChar w:fldCharType="separate"/>
        </w:r>
        <w:r w:rsidR="00134193">
          <w:rPr>
            <w:rFonts w:ascii="Calibri" w:hAnsi="Calibri"/>
            <w:noProof/>
            <w:sz w:val="24"/>
            <w:szCs w:val="24"/>
          </w:rPr>
          <w:t>2</w:t>
        </w:r>
        <w:r>
          <w:rPr>
            <w:rFonts w:ascii="Calibri" w:hAnsi="Calibri"/>
            <w:color w:val="2B579A"/>
            <w:sz w:val="24"/>
            <w:szCs w:val="24"/>
            <w:shd w:val="clear" w:color="auto" w:fill="E6E6E6"/>
          </w:rPr>
          <w:fldChar w:fldCharType="end"/>
        </w:r>
        <w:r>
          <w:rPr>
            <w:rFonts w:ascii="Calibri" w:hAnsi="Calibri"/>
            <w:sz w:val="24"/>
            <w:szCs w:val="24"/>
          </w:rPr>
          <w:t xml:space="preserve"> </w:t>
        </w:r>
        <w:r>
          <w:rPr>
            <w:rFonts w:cs="Arial"/>
            <w:sz w:val="24"/>
            <w:szCs w:val="24"/>
          </w:rPr>
          <w:t>≡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BEC3" w14:textId="77777777" w:rsidR="002D0EB2" w:rsidRDefault="002D0EB2">
      <w:pPr>
        <w:spacing w:before="0"/>
      </w:pPr>
      <w:r>
        <w:separator/>
      </w:r>
    </w:p>
  </w:footnote>
  <w:footnote w:type="continuationSeparator" w:id="0">
    <w:p w14:paraId="636947FD" w14:textId="77777777" w:rsidR="002D0EB2" w:rsidRDefault="002D0EB2">
      <w:pPr>
        <w:spacing w:before="0"/>
      </w:pPr>
      <w:r>
        <w:continuationSeparator/>
      </w:r>
    </w:p>
  </w:footnote>
  <w:footnote w:type="continuationNotice" w:id="1">
    <w:p w14:paraId="45EDC9EE" w14:textId="77777777" w:rsidR="002D0EB2" w:rsidRDefault="002D0EB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A359" w14:textId="35412D2D" w:rsidR="00FE6D92" w:rsidRPr="00A35336" w:rsidRDefault="00A35336" w:rsidP="00A35336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left="720" w:firstLine="0"/>
      <w:jc w:val="right"/>
      <w:rPr>
        <w:rFonts w:ascii="Calibri" w:hAnsi="Calibri" w:cs="Calibri"/>
      </w:rPr>
    </w:pPr>
    <w:r w:rsidRPr="00D555EF">
      <w:rPr>
        <w:rFonts w:ascii="Calibri" w:hAnsi="Calibri" w:cs="Calibri"/>
      </w:rPr>
      <w:t xml:space="preserve">Příloha č. </w:t>
    </w:r>
    <w:r w:rsidR="002E6BC1">
      <w:rPr>
        <w:rFonts w:ascii="Calibri" w:hAnsi="Calibri" w:cs="Calibri"/>
      </w:rPr>
      <w:t>2</w:t>
    </w:r>
    <w:r w:rsidRPr="00D555EF">
      <w:rPr>
        <w:rFonts w:ascii="Calibri" w:hAnsi="Calibri" w:cs="Calibri"/>
      </w:rPr>
      <w:t>: SLA a řešení incidentů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9DA7" w14:textId="5B9B9C47" w:rsidR="00FE6D92" w:rsidRPr="00283ED7" w:rsidRDefault="00FE6D92" w:rsidP="000119B0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left="720" w:firstLine="0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DCD"/>
    <w:multiLevelType w:val="multilevel"/>
    <w:tmpl w:val="C082F3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Calibri" w:hAnsi="Calibri" w:cs="Calibri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811611"/>
    <w:multiLevelType w:val="hybridMultilevel"/>
    <w:tmpl w:val="2EF02F14"/>
    <w:lvl w:ilvl="0" w:tplc="3A2E74F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726AD7"/>
    <w:multiLevelType w:val="hybridMultilevel"/>
    <w:tmpl w:val="1A105C9A"/>
    <w:lvl w:ilvl="0" w:tplc="08F4D6DC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hint="default"/>
        <w:sz w:val="22"/>
        <w:szCs w:val="22"/>
      </w:rPr>
    </w:lvl>
    <w:lvl w:ilvl="1" w:tplc="3E58145A">
      <w:start w:val="1"/>
      <w:numFmt w:val="lowerLetter"/>
      <w:lvlText w:val="%2)"/>
      <w:lvlJc w:val="left"/>
      <w:pPr>
        <w:tabs>
          <w:tab w:val="left" w:pos="432"/>
        </w:tabs>
        <w:ind w:left="432" w:hanging="360"/>
      </w:pPr>
      <w:rPr>
        <w:rFonts w:hint="default"/>
      </w:rPr>
    </w:lvl>
    <w:lvl w:ilvl="2" w:tplc="0B701DC0">
      <w:start w:val="1"/>
      <w:numFmt w:val="lowerRoman"/>
      <w:lvlText w:val="%3)"/>
      <w:lvlJc w:val="left"/>
      <w:pPr>
        <w:tabs>
          <w:tab w:val="left" w:pos="792"/>
        </w:tabs>
        <w:ind w:left="792" w:hanging="360"/>
      </w:pPr>
      <w:rPr>
        <w:rFonts w:hint="default"/>
      </w:rPr>
    </w:lvl>
    <w:lvl w:ilvl="3" w:tplc="CCE6255A">
      <w:start w:val="1"/>
      <w:numFmt w:val="decimal"/>
      <w:lvlText w:val="(%4)"/>
      <w:lvlJc w:val="left"/>
      <w:pPr>
        <w:tabs>
          <w:tab w:val="left" w:pos="1152"/>
        </w:tabs>
        <w:ind w:left="1152" w:hanging="360"/>
      </w:pPr>
      <w:rPr>
        <w:rFonts w:hint="default"/>
      </w:rPr>
    </w:lvl>
    <w:lvl w:ilvl="4" w:tplc="3A86B0BE">
      <w:start w:val="1"/>
      <w:numFmt w:val="lowerLetter"/>
      <w:lvlText w:val="(%5)"/>
      <w:lvlJc w:val="left"/>
      <w:pPr>
        <w:tabs>
          <w:tab w:val="left" w:pos="1512"/>
        </w:tabs>
        <w:ind w:left="1512" w:hanging="360"/>
      </w:pPr>
      <w:rPr>
        <w:rFonts w:hint="default"/>
      </w:rPr>
    </w:lvl>
    <w:lvl w:ilvl="5" w:tplc="0CBAA1AA">
      <w:start w:val="1"/>
      <w:numFmt w:val="lowerRoman"/>
      <w:lvlText w:val="(%6)"/>
      <w:lvlJc w:val="left"/>
      <w:pPr>
        <w:tabs>
          <w:tab w:val="left" w:pos="1872"/>
        </w:tabs>
        <w:ind w:left="1872" w:hanging="360"/>
      </w:pPr>
      <w:rPr>
        <w:rFonts w:hint="default"/>
      </w:rPr>
    </w:lvl>
    <w:lvl w:ilvl="6" w:tplc="736EB186">
      <w:start w:val="1"/>
      <w:numFmt w:val="decimal"/>
      <w:lvlText w:val="%7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7" w:tplc="0ED8CA80">
      <w:start w:val="1"/>
      <w:numFmt w:val="lowerLetter"/>
      <w:lvlText w:val="%8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8" w:tplc="416AEBDC">
      <w:start w:val="1"/>
      <w:numFmt w:val="lowerRoman"/>
      <w:lvlText w:val="%9."/>
      <w:lvlJc w:val="left"/>
      <w:pPr>
        <w:tabs>
          <w:tab w:val="left" w:pos="1636"/>
        </w:tabs>
        <w:ind w:left="1636" w:hanging="360"/>
      </w:pPr>
      <w:rPr>
        <w:rFonts w:hint="default"/>
      </w:rPr>
    </w:lvl>
  </w:abstractNum>
  <w:abstractNum w:abstractNumId="3" w15:restartNumberingAfterBreak="0">
    <w:nsid w:val="1F9A1002"/>
    <w:multiLevelType w:val="hybridMultilevel"/>
    <w:tmpl w:val="A2B0AAC4"/>
    <w:lvl w:ilvl="0" w:tplc="9C887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EC400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D4DD2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</w:rPr>
    </w:lvl>
    <w:lvl w:ilvl="3" w:tplc="9FEED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24648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4E7D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F87A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28041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9AE65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0546F55"/>
    <w:multiLevelType w:val="multilevel"/>
    <w:tmpl w:val="0CFA24B2"/>
    <w:lvl w:ilvl="0">
      <w:start w:val="1"/>
      <w:numFmt w:val="decimal"/>
      <w:pStyle w:val="RLlneksmlouvy"/>
      <w:lvlText w:val="%1."/>
      <w:lvlJc w:val="left"/>
      <w:pPr>
        <w:tabs>
          <w:tab w:val="left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left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left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B93813"/>
    <w:multiLevelType w:val="multilevel"/>
    <w:tmpl w:val="59987E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Calibri" w:hAnsi="Calibri" w:cs="Calibri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49311BA0"/>
    <w:multiLevelType w:val="multilevel"/>
    <w:tmpl w:val="3D0203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Calibri" w:hAnsi="Calibri" w:cs="Calibri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53C8692E"/>
    <w:multiLevelType w:val="multilevel"/>
    <w:tmpl w:val="F3D269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Calibri" w:hAnsi="Calibri" w:cs="Calibri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546143D5"/>
    <w:multiLevelType w:val="multilevel"/>
    <w:tmpl w:val="7A9AD0F4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left" w:pos="1608"/>
        </w:tabs>
        <w:ind w:left="1608" w:hanging="708"/>
      </w:pPr>
      <w:rPr>
        <w:rFonts w:cs="Times New Roman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left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/>
      </w:pPr>
      <w:rPr>
        <w:rFonts w:cs="Times New Roman"/>
      </w:rPr>
    </w:lvl>
  </w:abstractNum>
  <w:abstractNum w:abstractNumId="9" w15:restartNumberingAfterBreak="0">
    <w:nsid w:val="56DB4C3C"/>
    <w:multiLevelType w:val="hybridMultilevel"/>
    <w:tmpl w:val="D30276A0"/>
    <w:lvl w:ilvl="0" w:tplc="455661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B8271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FFE7E3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</w:rPr>
    </w:lvl>
    <w:lvl w:ilvl="3" w:tplc="B39847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44AAE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A2D1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B9C9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22EEF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C60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D6C42F5"/>
    <w:multiLevelType w:val="multilevel"/>
    <w:tmpl w:val="CB64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6446034">
    <w:abstractNumId w:val="6"/>
  </w:num>
  <w:num w:numId="2" w16cid:durableId="1977491743">
    <w:abstractNumId w:val="8"/>
  </w:num>
  <w:num w:numId="3" w16cid:durableId="1545173879">
    <w:abstractNumId w:val="2"/>
  </w:num>
  <w:num w:numId="4" w16cid:durableId="1730959737">
    <w:abstractNumId w:val="4"/>
  </w:num>
  <w:num w:numId="5" w16cid:durableId="1987272559">
    <w:abstractNumId w:val="3"/>
  </w:num>
  <w:num w:numId="6" w16cid:durableId="1415206771">
    <w:abstractNumId w:val="9"/>
  </w:num>
  <w:num w:numId="7" w16cid:durableId="1819422859">
    <w:abstractNumId w:val="5"/>
  </w:num>
  <w:num w:numId="8" w16cid:durableId="480076088">
    <w:abstractNumId w:val="7"/>
  </w:num>
  <w:num w:numId="9" w16cid:durableId="604120200">
    <w:abstractNumId w:val="1"/>
  </w:num>
  <w:num w:numId="10" w16cid:durableId="1503199251">
    <w:abstractNumId w:val="10"/>
  </w:num>
  <w:num w:numId="11" w16cid:durableId="1952391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430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0472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64545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4A"/>
    <w:rsid w:val="000043B6"/>
    <w:rsid w:val="000043D5"/>
    <w:rsid w:val="00010752"/>
    <w:rsid w:val="000119B0"/>
    <w:rsid w:val="0002601E"/>
    <w:rsid w:val="0003032A"/>
    <w:rsid w:val="0003759F"/>
    <w:rsid w:val="000429CD"/>
    <w:rsid w:val="000538B8"/>
    <w:rsid w:val="00056491"/>
    <w:rsid w:val="00066F47"/>
    <w:rsid w:val="00090FF2"/>
    <w:rsid w:val="000A3304"/>
    <w:rsid w:val="000B145A"/>
    <w:rsid w:val="000B7812"/>
    <w:rsid w:val="000C14C4"/>
    <w:rsid w:val="000C2858"/>
    <w:rsid w:val="000E7DE7"/>
    <w:rsid w:val="000F2E24"/>
    <w:rsid w:val="001027BD"/>
    <w:rsid w:val="00110EC7"/>
    <w:rsid w:val="0011350A"/>
    <w:rsid w:val="00120F4F"/>
    <w:rsid w:val="00121C8A"/>
    <w:rsid w:val="00126495"/>
    <w:rsid w:val="00134193"/>
    <w:rsid w:val="001345F8"/>
    <w:rsid w:val="001641A1"/>
    <w:rsid w:val="00185D49"/>
    <w:rsid w:val="00187548"/>
    <w:rsid w:val="00195A1D"/>
    <w:rsid w:val="001A0C85"/>
    <w:rsid w:val="001A191E"/>
    <w:rsid w:val="001A54C3"/>
    <w:rsid w:val="001A5C98"/>
    <w:rsid w:val="001B0CFE"/>
    <w:rsid w:val="001B5F48"/>
    <w:rsid w:val="001B75AF"/>
    <w:rsid w:val="001C524E"/>
    <w:rsid w:val="001D3766"/>
    <w:rsid w:val="001D422B"/>
    <w:rsid w:val="001D5723"/>
    <w:rsid w:val="001F57E1"/>
    <w:rsid w:val="00205825"/>
    <w:rsid w:val="00213E90"/>
    <w:rsid w:val="0022066D"/>
    <w:rsid w:val="0023321D"/>
    <w:rsid w:val="0025754B"/>
    <w:rsid w:val="00262BF3"/>
    <w:rsid w:val="002663E4"/>
    <w:rsid w:val="002778F3"/>
    <w:rsid w:val="00280E68"/>
    <w:rsid w:val="00283ED7"/>
    <w:rsid w:val="002A521E"/>
    <w:rsid w:val="002A57EE"/>
    <w:rsid w:val="002A5831"/>
    <w:rsid w:val="002A6378"/>
    <w:rsid w:val="002B120B"/>
    <w:rsid w:val="002B53EF"/>
    <w:rsid w:val="002C2B72"/>
    <w:rsid w:val="002D0EB2"/>
    <w:rsid w:val="002D3AF5"/>
    <w:rsid w:val="002D5CB2"/>
    <w:rsid w:val="002D6046"/>
    <w:rsid w:val="002E0F74"/>
    <w:rsid w:val="002E6BC1"/>
    <w:rsid w:val="00312816"/>
    <w:rsid w:val="00324868"/>
    <w:rsid w:val="00346100"/>
    <w:rsid w:val="00346D99"/>
    <w:rsid w:val="00352972"/>
    <w:rsid w:val="00357E53"/>
    <w:rsid w:val="00367410"/>
    <w:rsid w:val="0038334A"/>
    <w:rsid w:val="003846DE"/>
    <w:rsid w:val="003853E1"/>
    <w:rsid w:val="00391519"/>
    <w:rsid w:val="003933EC"/>
    <w:rsid w:val="00396C30"/>
    <w:rsid w:val="003A3BFD"/>
    <w:rsid w:val="003A7A8E"/>
    <w:rsid w:val="003B2DF2"/>
    <w:rsid w:val="003B357A"/>
    <w:rsid w:val="003C1510"/>
    <w:rsid w:val="003C1C10"/>
    <w:rsid w:val="003D5AF4"/>
    <w:rsid w:val="003E1430"/>
    <w:rsid w:val="003E20D3"/>
    <w:rsid w:val="003E2676"/>
    <w:rsid w:val="003E4954"/>
    <w:rsid w:val="003F2333"/>
    <w:rsid w:val="00402697"/>
    <w:rsid w:val="00402944"/>
    <w:rsid w:val="004103B4"/>
    <w:rsid w:val="004142A3"/>
    <w:rsid w:val="00431C9A"/>
    <w:rsid w:val="00434EC5"/>
    <w:rsid w:val="004363B2"/>
    <w:rsid w:val="00447C0B"/>
    <w:rsid w:val="00471654"/>
    <w:rsid w:val="00472CB2"/>
    <w:rsid w:val="00475840"/>
    <w:rsid w:val="0048076D"/>
    <w:rsid w:val="004840A7"/>
    <w:rsid w:val="004866A7"/>
    <w:rsid w:val="004A19D0"/>
    <w:rsid w:val="004A287B"/>
    <w:rsid w:val="004B0BD4"/>
    <w:rsid w:val="004C1EE8"/>
    <w:rsid w:val="004C6550"/>
    <w:rsid w:val="004E4D48"/>
    <w:rsid w:val="00512663"/>
    <w:rsid w:val="005140CB"/>
    <w:rsid w:val="00527AAC"/>
    <w:rsid w:val="005333F1"/>
    <w:rsid w:val="00540516"/>
    <w:rsid w:val="00544377"/>
    <w:rsid w:val="0055085B"/>
    <w:rsid w:val="00575500"/>
    <w:rsid w:val="00577789"/>
    <w:rsid w:val="00583A82"/>
    <w:rsid w:val="0059665C"/>
    <w:rsid w:val="005A6C4E"/>
    <w:rsid w:val="005B1394"/>
    <w:rsid w:val="005B185B"/>
    <w:rsid w:val="005B47DA"/>
    <w:rsid w:val="005C37BD"/>
    <w:rsid w:val="005C41B3"/>
    <w:rsid w:val="005E19AC"/>
    <w:rsid w:val="005E6585"/>
    <w:rsid w:val="005F0B2A"/>
    <w:rsid w:val="005F6E2C"/>
    <w:rsid w:val="00600672"/>
    <w:rsid w:val="00615F76"/>
    <w:rsid w:val="00624138"/>
    <w:rsid w:val="00631BD3"/>
    <w:rsid w:val="0063747B"/>
    <w:rsid w:val="00640A16"/>
    <w:rsid w:val="00643BB7"/>
    <w:rsid w:val="00645F76"/>
    <w:rsid w:val="006748CF"/>
    <w:rsid w:val="0069680A"/>
    <w:rsid w:val="006A30A5"/>
    <w:rsid w:val="006A5FAB"/>
    <w:rsid w:val="006B10BF"/>
    <w:rsid w:val="006C4448"/>
    <w:rsid w:val="006C4E2D"/>
    <w:rsid w:val="006D02E6"/>
    <w:rsid w:val="006D6125"/>
    <w:rsid w:val="006F0DCC"/>
    <w:rsid w:val="0071016A"/>
    <w:rsid w:val="00712C57"/>
    <w:rsid w:val="007139BD"/>
    <w:rsid w:val="00725E64"/>
    <w:rsid w:val="00727EA5"/>
    <w:rsid w:val="00732A2B"/>
    <w:rsid w:val="00736DE1"/>
    <w:rsid w:val="00737435"/>
    <w:rsid w:val="007471AF"/>
    <w:rsid w:val="00755E5F"/>
    <w:rsid w:val="007943B1"/>
    <w:rsid w:val="00795E9C"/>
    <w:rsid w:val="007C12FD"/>
    <w:rsid w:val="007C2FCA"/>
    <w:rsid w:val="007E3F2B"/>
    <w:rsid w:val="007F0F47"/>
    <w:rsid w:val="007F7C2D"/>
    <w:rsid w:val="00803397"/>
    <w:rsid w:val="00806626"/>
    <w:rsid w:val="00831B1D"/>
    <w:rsid w:val="00833498"/>
    <w:rsid w:val="008349AD"/>
    <w:rsid w:val="00834C7B"/>
    <w:rsid w:val="00852A6D"/>
    <w:rsid w:val="008610D4"/>
    <w:rsid w:val="008674C2"/>
    <w:rsid w:val="0088481E"/>
    <w:rsid w:val="00885D63"/>
    <w:rsid w:val="008942C1"/>
    <w:rsid w:val="0089511E"/>
    <w:rsid w:val="008A21AA"/>
    <w:rsid w:val="008A79B0"/>
    <w:rsid w:val="008B3162"/>
    <w:rsid w:val="008B3FFD"/>
    <w:rsid w:val="008B485E"/>
    <w:rsid w:val="008C2E2E"/>
    <w:rsid w:val="008C7D31"/>
    <w:rsid w:val="008E37A1"/>
    <w:rsid w:val="008E47A5"/>
    <w:rsid w:val="008E47F2"/>
    <w:rsid w:val="008F5F31"/>
    <w:rsid w:val="00902ECF"/>
    <w:rsid w:val="009051B7"/>
    <w:rsid w:val="0091653A"/>
    <w:rsid w:val="009167AC"/>
    <w:rsid w:val="00926AB5"/>
    <w:rsid w:val="00944B2A"/>
    <w:rsid w:val="00944DB6"/>
    <w:rsid w:val="0095446E"/>
    <w:rsid w:val="00982B11"/>
    <w:rsid w:val="0099505E"/>
    <w:rsid w:val="009D1AE4"/>
    <w:rsid w:val="009F163C"/>
    <w:rsid w:val="009F32F0"/>
    <w:rsid w:val="009F497E"/>
    <w:rsid w:val="00A2328D"/>
    <w:rsid w:val="00A3364B"/>
    <w:rsid w:val="00A35336"/>
    <w:rsid w:val="00A5244C"/>
    <w:rsid w:val="00A53A7F"/>
    <w:rsid w:val="00A548B8"/>
    <w:rsid w:val="00A622D6"/>
    <w:rsid w:val="00A67654"/>
    <w:rsid w:val="00AA4A08"/>
    <w:rsid w:val="00AA6562"/>
    <w:rsid w:val="00AC03BC"/>
    <w:rsid w:val="00AC3E74"/>
    <w:rsid w:val="00AC60B6"/>
    <w:rsid w:val="00AC6C10"/>
    <w:rsid w:val="00AD3D35"/>
    <w:rsid w:val="00B008A2"/>
    <w:rsid w:val="00B0116D"/>
    <w:rsid w:val="00B236F8"/>
    <w:rsid w:val="00B27E98"/>
    <w:rsid w:val="00B3225A"/>
    <w:rsid w:val="00B36968"/>
    <w:rsid w:val="00B44A71"/>
    <w:rsid w:val="00B5611C"/>
    <w:rsid w:val="00B60D36"/>
    <w:rsid w:val="00B6712A"/>
    <w:rsid w:val="00B74D56"/>
    <w:rsid w:val="00B75696"/>
    <w:rsid w:val="00B85A05"/>
    <w:rsid w:val="00BA5856"/>
    <w:rsid w:val="00BC761B"/>
    <w:rsid w:val="00BD0C1E"/>
    <w:rsid w:val="00BE2209"/>
    <w:rsid w:val="00C01B9D"/>
    <w:rsid w:val="00C25B3C"/>
    <w:rsid w:val="00C2698B"/>
    <w:rsid w:val="00C72EA5"/>
    <w:rsid w:val="00C755FD"/>
    <w:rsid w:val="00C86A31"/>
    <w:rsid w:val="00C90AC2"/>
    <w:rsid w:val="00C969DC"/>
    <w:rsid w:val="00CA2BB1"/>
    <w:rsid w:val="00CC23DB"/>
    <w:rsid w:val="00CD1DBB"/>
    <w:rsid w:val="00CD1E22"/>
    <w:rsid w:val="00CD65C2"/>
    <w:rsid w:val="00CE426B"/>
    <w:rsid w:val="00CF7FCA"/>
    <w:rsid w:val="00D11C69"/>
    <w:rsid w:val="00D178E8"/>
    <w:rsid w:val="00D20339"/>
    <w:rsid w:val="00D341D4"/>
    <w:rsid w:val="00D34308"/>
    <w:rsid w:val="00D354B6"/>
    <w:rsid w:val="00D50FCE"/>
    <w:rsid w:val="00D555EF"/>
    <w:rsid w:val="00D722D1"/>
    <w:rsid w:val="00D74BFE"/>
    <w:rsid w:val="00D806DB"/>
    <w:rsid w:val="00DA2223"/>
    <w:rsid w:val="00DA308E"/>
    <w:rsid w:val="00DA4068"/>
    <w:rsid w:val="00DA61E9"/>
    <w:rsid w:val="00DB0BC9"/>
    <w:rsid w:val="00DB1AC1"/>
    <w:rsid w:val="00DB4860"/>
    <w:rsid w:val="00DC691F"/>
    <w:rsid w:val="00DD259B"/>
    <w:rsid w:val="00DD2FBB"/>
    <w:rsid w:val="00DE15D6"/>
    <w:rsid w:val="00DE500F"/>
    <w:rsid w:val="00DF2B6B"/>
    <w:rsid w:val="00E0010C"/>
    <w:rsid w:val="00E0394C"/>
    <w:rsid w:val="00E314B8"/>
    <w:rsid w:val="00E65FCC"/>
    <w:rsid w:val="00E66C99"/>
    <w:rsid w:val="00E87BC1"/>
    <w:rsid w:val="00EA0DCD"/>
    <w:rsid w:val="00EC053D"/>
    <w:rsid w:val="00EE0BAD"/>
    <w:rsid w:val="00EE6BF1"/>
    <w:rsid w:val="00EF46EE"/>
    <w:rsid w:val="00F015A5"/>
    <w:rsid w:val="00F10EE5"/>
    <w:rsid w:val="00F1180C"/>
    <w:rsid w:val="00F14D11"/>
    <w:rsid w:val="00F32B6E"/>
    <w:rsid w:val="00F37206"/>
    <w:rsid w:val="00F4364A"/>
    <w:rsid w:val="00F544CA"/>
    <w:rsid w:val="00F65059"/>
    <w:rsid w:val="00F739A6"/>
    <w:rsid w:val="00FB45DE"/>
    <w:rsid w:val="00FB5ACA"/>
    <w:rsid w:val="00FB75A5"/>
    <w:rsid w:val="00FC5538"/>
    <w:rsid w:val="00FD2CA4"/>
    <w:rsid w:val="00FD6411"/>
    <w:rsid w:val="00FD6A6F"/>
    <w:rsid w:val="00FD6AC1"/>
    <w:rsid w:val="00FE0D2D"/>
    <w:rsid w:val="00FE46A5"/>
    <w:rsid w:val="00FE6D92"/>
    <w:rsid w:val="00FF7516"/>
    <w:rsid w:val="00FF7AB5"/>
    <w:rsid w:val="13BC5317"/>
    <w:rsid w:val="21C0BCFF"/>
    <w:rsid w:val="266EB884"/>
    <w:rsid w:val="275F4BB0"/>
    <w:rsid w:val="2954F180"/>
    <w:rsid w:val="3ABA3A51"/>
    <w:rsid w:val="3C1DEBA3"/>
    <w:rsid w:val="4A2AA3A0"/>
    <w:rsid w:val="54567D95"/>
    <w:rsid w:val="61A4FE6A"/>
    <w:rsid w:val="66D1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3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60" w:after="0" w:line="240" w:lineRule="auto"/>
      <w:ind w:firstLine="142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line="276" w:lineRule="auto"/>
      <w:ind w:firstLine="0"/>
      <w:jc w:val="left"/>
      <w:outlineLvl w:val="0"/>
    </w:pPr>
    <w:rPr>
      <w:rFonts w:ascii="Calibri Light" w:eastAsia="Calibri Light" w:hAnsi="Calibri Light" w:cs="Calibri Light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spacing w:before="0"/>
      <w:ind w:left="567" w:hanging="567"/>
      <w:contextualSpacing/>
      <w:outlineLvl w:val="1"/>
    </w:pPr>
    <w:rPr>
      <w:rFonts w:ascii="Calibri Light" w:hAnsi="Calibri Light" w:cs="Calibri"/>
      <w:b/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line="259" w:lineRule="auto"/>
      <w:ind w:firstLine="0"/>
      <w:jc w:val="left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Accent21">
    <w:name w:val="Grid Table 1 Light –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urfulAccent11">
    <w:name w:val="Grid Table 6 Colourful –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urfulAccent21">
    <w:name w:val="Grid Table 6 Colourful –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">
    <w:name w:val="Grid Table 6 Colourful –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">
    <w:name w:val="Grid Table 6 Colourful –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">
    <w:name w:val="Grid Table 6 Colourful –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urfulAccent61">
    <w:name w:val="Grid Table 6 Colourful –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Accent11">
    <w:name w:val="Grid Table 7 Colourful –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urfulAccent21">
    <w:name w:val="Grid Table 7 Colourful –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">
    <w:name w:val="Grid Table 7 Colourful –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">
    <w:name w:val="Grid Table 7 Colourful –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">
    <w:name w:val="Grid Table 7 Colourful –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urfulAccent61">
    <w:name w:val="Grid Table 7 Colourful –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urfulAccent11">
    <w:name w:val="List Table 6 Colourful –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urfulAccent21">
    <w:name w:val="List Table 6 Colourful –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">
    <w:name w:val="List Table 6 Colourful –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">
    <w:name w:val="List Table 6 Colourful –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">
    <w:name w:val="List Table 6 Colourful –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urfulAccent61">
    <w:name w:val="List Table 6 Colourful –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urfulAccent11">
    <w:name w:val="List Table 7 Colourful –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urfulAccent21">
    <w:name w:val="List Table 7 Colourful –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">
    <w:name w:val="List Table 7 Colourful –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">
    <w:name w:val="List Table 7 Colourful –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">
    <w:name w:val="List Table 7 Colourful –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urfulAccent61">
    <w:name w:val="List Table 7 Colourful –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zev">
    <w:name w:val="Title"/>
    <w:basedOn w:val="Normln"/>
    <w:next w:val="Podnadpis"/>
    <w:link w:val="NzevChar"/>
    <w:uiPriority w:val="99"/>
    <w:qFormat/>
    <w:pPr>
      <w:keepNext/>
      <w:keepLines/>
      <w:spacing w:before="360" w:after="160"/>
      <w:ind w:left="851" w:firstLine="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after="120"/>
      <w:ind w:firstLine="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pPr>
      <w:keepLines/>
      <w:spacing w:before="360" w:after="240"/>
      <w:ind w:firstLine="0"/>
      <w:jc w:val="center"/>
      <w:outlineLvl w:val="0"/>
    </w:pPr>
    <w:rPr>
      <w:rFonts w:cs="Arial"/>
      <w:b/>
      <w:bCs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numPr>
        <w:ilvl w:val="1"/>
      </w:numPr>
      <w:ind w:firstLine="14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olnku">
    <w:name w:val="Číslo článku"/>
    <w:basedOn w:val="Normln"/>
    <w:next w:val="Normln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ind w:firstLine="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Calibri Light" w:eastAsia="Calibri Light" w:hAnsi="Calibri Light" w:cs="Calibri Light"/>
      <w:b/>
      <w:bCs/>
      <w:color w:val="2E74B5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uiPriority w:val="99"/>
    <w:pPr>
      <w:spacing w:before="240" w:after="120"/>
      <w:ind w:firstLine="0"/>
      <w:outlineLvl w:val="1"/>
    </w:pPr>
    <w:rPr>
      <w:rFonts w:ascii="Times New Roman" w:hAnsi="Times New Roman"/>
      <w:sz w:val="20"/>
      <w:szCs w:val="24"/>
    </w:rPr>
  </w:style>
  <w:style w:type="paragraph" w:styleId="Seznam3">
    <w:name w:val="List 3"/>
    <w:basedOn w:val="Normln"/>
    <w:uiPriority w:val="99"/>
    <w:pPr>
      <w:spacing w:before="0" w:after="60"/>
      <w:ind w:left="849" w:hanging="283"/>
      <w:jc w:val="left"/>
    </w:pPr>
    <w:rPr>
      <w:rFonts w:ascii="Times New Roman" w:hAnsi="Times New Roman"/>
      <w:szCs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CZslolnku">
    <w:name w:val="CZ číslo článku"/>
    <w:next w:val="Normln"/>
    <w:pPr>
      <w:numPr>
        <w:numId w:val="3"/>
      </w:numPr>
      <w:spacing w:before="360" w:after="120" w:line="240" w:lineRule="auto"/>
      <w:jc w:val="center"/>
    </w:pPr>
    <w:rPr>
      <w:rFonts w:ascii="Century Gothic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pPr>
      <w:spacing w:after="120" w:line="288" w:lineRule="auto"/>
      <w:jc w:val="both"/>
    </w:pPr>
    <w:rPr>
      <w:rFonts w:ascii="Century Gothic" w:hAnsi="Century Gothic" w:cs="Times New Roman"/>
      <w:sz w:val="20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pPr>
      <w:numPr>
        <w:ilvl w:val="1"/>
        <w:numId w:val="4"/>
      </w:numPr>
      <w:spacing w:before="0" w:after="120" w:line="280" w:lineRule="exact"/>
    </w:pPr>
    <w:rPr>
      <w:sz w:val="20"/>
      <w:szCs w:val="24"/>
    </w:rPr>
  </w:style>
  <w:style w:type="character" w:customStyle="1" w:styleId="RLTextlnkuslovanChar">
    <w:name w:val="RL Text článku číslovaný Char"/>
    <w:link w:val="RLTextlnkuslovan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pPr>
      <w:keepNext/>
      <w:numPr>
        <w:numId w:val="4"/>
      </w:numPr>
      <w:spacing w:before="360" w:after="120" w:line="280" w:lineRule="exact"/>
      <w:outlineLvl w:val="0"/>
    </w:pPr>
    <w:rPr>
      <w:b/>
      <w:sz w:val="20"/>
      <w:szCs w:val="24"/>
      <w:lang w:eastAsia="en-US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before="0" w:after="100" w:line="259" w:lineRule="auto"/>
      <w:ind w:left="220" w:firstLine="0"/>
      <w:jc w:val="left"/>
    </w:pPr>
    <w:rPr>
      <w:rFonts w:ascii="Calibri" w:eastAsia="Calibri" w:hAnsi="Calibri" w:cs="Calibri"/>
      <w:szCs w:val="22"/>
    </w:rPr>
  </w:style>
  <w:style w:type="paragraph" w:styleId="Obsah3">
    <w:name w:val="toc 3"/>
    <w:basedOn w:val="Normln"/>
    <w:next w:val="Normln"/>
    <w:uiPriority w:val="39"/>
    <w:unhideWhenUsed/>
    <w:pPr>
      <w:spacing w:before="0" w:after="100" w:line="259" w:lineRule="auto"/>
      <w:ind w:left="440" w:firstLine="0"/>
      <w:jc w:val="left"/>
    </w:pPr>
    <w:rPr>
      <w:rFonts w:ascii="Calibri" w:eastAsia="Calibri" w:hAnsi="Calibri" w:cs="Calibri"/>
      <w:szCs w:val="22"/>
    </w:rPr>
  </w:style>
  <w:style w:type="paragraph" w:styleId="Obsah4">
    <w:name w:val="toc 4"/>
    <w:basedOn w:val="Normln"/>
    <w:next w:val="Normln"/>
    <w:uiPriority w:val="39"/>
    <w:unhideWhenUsed/>
    <w:pPr>
      <w:spacing w:before="0" w:after="100" w:line="259" w:lineRule="auto"/>
      <w:ind w:left="660" w:firstLine="0"/>
      <w:jc w:val="left"/>
    </w:pPr>
    <w:rPr>
      <w:rFonts w:ascii="Calibri" w:eastAsia="Calibri" w:hAnsi="Calibri" w:cs="Calibri"/>
      <w:szCs w:val="22"/>
    </w:rPr>
  </w:style>
  <w:style w:type="paragraph" w:styleId="Obsah5">
    <w:name w:val="toc 5"/>
    <w:basedOn w:val="Normln"/>
    <w:next w:val="Normln"/>
    <w:uiPriority w:val="39"/>
    <w:unhideWhenUsed/>
    <w:pPr>
      <w:spacing w:before="0" w:after="100" w:line="259" w:lineRule="auto"/>
      <w:ind w:left="880" w:firstLine="0"/>
      <w:jc w:val="left"/>
    </w:pPr>
    <w:rPr>
      <w:rFonts w:ascii="Calibri" w:eastAsia="Calibri" w:hAnsi="Calibri" w:cs="Calibri"/>
      <w:szCs w:val="22"/>
    </w:rPr>
  </w:style>
  <w:style w:type="paragraph" w:styleId="Obsah6">
    <w:name w:val="toc 6"/>
    <w:basedOn w:val="Normln"/>
    <w:next w:val="Normln"/>
    <w:uiPriority w:val="39"/>
    <w:unhideWhenUsed/>
    <w:pPr>
      <w:spacing w:before="0" w:after="100" w:line="259" w:lineRule="auto"/>
      <w:ind w:left="1100" w:firstLine="0"/>
      <w:jc w:val="left"/>
    </w:pPr>
    <w:rPr>
      <w:rFonts w:ascii="Calibri" w:eastAsia="Calibri" w:hAnsi="Calibri" w:cs="Calibri"/>
      <w:szCs w:val="22"/>
    </w:rPr>
  </w:style>
  <w:style w:type="paragraph" w:styleId="Obsah7">
    <w:name w:val="toc 7"/>
    <w:basedOn w:val="Normln"/>
    <w:next w:val="Normln"/>
    <w:uiPriority w:val="39"/>
    <w:unhideWhenUsed/>
    <w:pPr>
      <w:spacing w:before="0" w:after="100" w:line="259" w:lineRule="auto"/>
      <w:ind w:left="1320" w:firstLine="0"/>
      <w:jc w:val="left"/>
    </w:pPr>
    <w:rPr>
      <w:rFonts w:ascii="Calibri" w:eastAsia="Calibri" w:hAnsi="Calibri" w:cs="Calibri"/>
      <w:szCs w:val="22"/>
    </w:rPr>
  </w:style>
  <w:style w:type="paragraph" w:styleId="Obsah8">
    <w:name w:val="toc 8"/>
    <w:basedOn w:val="Normln"/>
    <w:next w:val="Normln"/>
    <w:uiPriority w:val="39"/>
    <w:unhideWhenUsed/>
    <w:pPr>
      <w:spacing w:before="0" w:after="100" w:line="259" w:lineRule="auto"/>
      <w:ind w:left="1540" w:firstLine="0"/>
      <w:jc w:val="left"/>
    </w:pPr>
    <w:rPr>
      <w:rFonts w:ascii="Calibri" w:eastAsia="Calibri" w:hAnsi="Calibri" w:cs="Calibri"/>
      <w:szCs w:val="22"/>
    </w:rPr>
  </w:style>
  <w:style w:type="paragraph" w:styleId="Obsah9">
    <w:name w:val="toc 9"/>
    <w:basedOn w:val="Normln"/>
    <w:next w:val="Normln"/>
    <w:uiPriority w:val="39"/>
    <w:unhideWhenUsed/>
    <w:pPr>
      <w:spacing w:before="0" w:after="100" w:line="259" w:lineRule="auto"/>
      <w:ind w:left="1760" w:firstLine="0"/>
      <w:jc w:val="left"/>
    </w:pPr>
    <w:rPr>
      <w:rFonts w:ascii="Calibri" w:eastAsia="Calibri" w:hAnsi="Calibri" w:cs="Calibri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paragraph" w:customStyle="1" w:styleId="Textodst1slCharCharCharCharCharChar">
    <w:name w:val="Text odst.1čísl Char Char Char Char Char Char"/>
    <w:basedOn w:val="Normln"/>
    <w:pPr>
      <w:tabs>
        <w:tab w:val="left" w:pos="0"/>
        <w:tab w:val="left" w:pos="284"/>
        <w:tab w:val="left" w:pos="720"/>
      </w:tabs>
      <w:spacing w:before="80"/>
      <w:ind w:left="720" w:hanging="720"/>
      <w:outlineLvl w:val="1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font01">
    <w:name w:val="font01"/>
    <w:basedOn w:val="Standardnpsmoodstavce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libri Light" w:eastAsia="Times New Roman" w:hAnsi="Calibri Light" w:cs="Calibri"/>
      <w:b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pPr>
      <w:spacing w:before="0"/>
      <w:ind w:firstLine="0"/>
      <w:jc w:val="left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">
    <w:name w:val="clanek"/>
    <w:basedOn w:val="Normln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808080"/>
      <w:shd w:val="clear" w:color="auto" w:fill="E6E6E6"/>
    </w:rPr>
  </w:style>
  <w:style w:type="paragraph" w:customStyle="1" w:styleId="Table">
    <w:name w:val="Table"/>
    <w:basedOn w:val="Normln"/>
    <w:pPr>
      <w:spacing w:before="40" w:after="40"/>
      <w:ind w:firstLine="0"/>
      <w:jc w:val="left"/>
    </w:pPr>
    <w:rPr>
      <w:sz w:val="20"/>
      <w:lang w:eastAsia="en-US"/>
    </w:rPr>
  </w:style>
  <w:style w:type="paragraph" w:customStyle="1" w:styleId="TableSmall">
    <w:name w:val="Table_Small"/>
    <w:basedOn w:val="Table"/>
    <w:rPr>
      <w:sz w:val="16"/>
    </w:rPr>
  </w:style>
  <w:style w:type="table" w:customStyle="1" w:styleId="Style1">
    <w:name w:val="Style1"/>
    <w:basedOn w:val="Normlntabulka"/>
    <w:uiPriority w:val="99"/>
    <w:pPr>
      <w:spacing w:after="0" w:line="240" w:lineRule="auto"/>
      <w:contextualSpacing/>
    </w:pPr>
    <w:rPr>
      <w:rFonts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spacing w:before="0" w:beforeAutospacing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000000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evyeenzmnka3">
    <w:name w:val="Nevyřešená zmínka3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F14D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essler.com/manuals/prtg/application_programming_interface_api_defini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4DEB-ABF5-4D36-85ED-E53A1E27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2024-02-29T07:15:00Z</dcterms:created>
  <dcterms:modified xsi:type="dcterms:W3CDTF">2024-02-29T07:15:00Z</dcterms:modified>
</cp:coreProperties>
</file>