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AF742" w14:textId="1C505CDD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b/>
          <w:color w:val="000000"/>
          <w:sz w:val="28"/>
          <w:szCs w:val="28"/>
        </w:rPr>
      </w:pPr>
      <w:r w:rsidRPr="000F4985">
        <w:rPr>
          <w:rFonts w:ascii="Verdana Pro" w:eastAsia="Verdana Pro" w:hAnsi="Verdana Pro" w:cs="Verdana Pro"/>
          <w:b/>
          <w:color w:val="000000"/>
          <w:sz w:val="28"/>
          <w:szCs w:val="28"/>
        </w:rPr>
        <w:t xml:space="preserve">SMLOUVA O POSKYTOVÁNÍ </w:t>
      </w:r>
      <w:r w:rsidR="00A51E2D" w:rsidRPr="000F4985">
        <w:rPr>
          <w:rFonts w:ascii="Verdana Pro" w:eastAsia="Verdana Pro" w:hAnsi="Verdana Pro" w:cs="Verdana Pro"/>
          <w:b/>
          <w:color w:val="000000"/>
          <w:sz w:val="28"/>
          <w:szCs w:val="28"/>
        </w:rPr>
        <w:t>SOFTWARE A</w:t>
      </w:r>
      <w:r w:rsidRPr="000F4985">
        <w:rPr>
          <w:rFonts w:ascii="Verdana Pro" w:eastAsia="Verdana Pro" w:hAnsi="Verdana Pro" w:cs="Verdana Pro"/>
          <w:b/>
          <w:color w:val="000000"/>
          <w:sz w:val="28"/>
          <w:szCs w:val="28"/>
        </w:rPr>
        <w:t xml:space="preserve"> SLUŽEB </w:t>
      </w:r>
      <w:r w:rsidRPr="000F4985">
        <w:rPr>
          <w:noProof/>
        </w:rPr>
        <w:drawing>
          <wp:anchor distT="0" distB="0" distL="0" distR="0" simplePos="0" relativeHeight="251658240" behindDoc="1" locked="0" layoutInCell="1" hidden="0" allowOverlap="1" wp14:anchorId="62783F73" wp14:editId="3A27176A">
            <wp:simplePos x="0" y="0"/>
            <wp:positionH relativeFrom="column">
              <wp:posOffset>6102561</wp:posOffset>
            </wp:positionH>
            <wp:positionV relativeFrom="paragraph">
              <wp:posOffset>-717126</wp:posOffset>
            </wp:positionV>
            <wp:extent cx="481330" cy="1312545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330" cy="13125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DC7E36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b/>
          <w:color w:val="000000"/>
          <w:sz w:val="28"/>
          <w:szCs w:val="28"/>
        </w:rPr>
      </w:pPr>
      <w:r w:rsidRPr="000F4985">
        <w:rPr>
          <w:rFonts w:ascii="Verdana Pro" w:eastAsia="Verdana Pro" w:hAnsi="Verdana Pro" w:cs="Verdana Pro"/>
          <w:b/>
          <w:color w:val="000000"/>
          <w:sz w:val="28"/>
          <w:szCs w:val="28"/>
        </w:rPr>
        <w:t xml:space="preserve">SOUVISEJÍCÍCH SE SPRÁVOU JEHO OBSAHU </w:t>
      </w:r>
    </w:p>
    <w:p w14:paraId="50E2B249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b/>
          <w:color w:val="000000"/>
        </w:rPr>
      </w:pPr>
    </w:p>
    <w:p w14:paraId="29986E48" w14:textId="123B57E2" w:rsidR="009A43DC" w:rsidRPr="000F4985" w:rsidRDefault="00E87927" w:rsidP="00A51E2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color w:val="000000"/>
          <w:sz w:val="20"/>
          <w:szCs w:val="20"/>
        </w:rPr>
        <w:t>uzavřena v souladu s </w:t>
      </w:r>
      <w:proofErr w:type="spellStart"/>
      <w:r w:rsidRPr="000F4985">
        <w:rPr>
          <w:rFonts w:ascii="Verdana Pro" w:eastAsia="Verdana Pro" w:hAnsi="Verdana Pro" w:cs="Verdana Pro"/>
          <w:color w:val="000000"/>
          <w:sz w:val="20"/>
          <w:szCs w:val="20"/>
        </w:rPr>
        <w:t>ust</w:t>
      </w:r>
      <w:proofErr w:type="spellEnd"/>
      <w:r w:rsidRPr="000F4985">
        <w:rPr>
          <w:rFonts w:ascii="Verdana Pro" w:eastAsia="Verdana Pro" w:hAnsi="Verdana Pro" w:cs="Verdana Pro"/>
          <w:color w:val="000000"/>
          <w:sz w:val="20"/>
          <w:szCs w:val="20"/>
        </w:rPr>
        <w:t>. § 1746 odst. 2 zákona č. 89/2012 Sb.,</w:t>
      </w:r>
      <w:r w:rsidR="0022414F" w:rsidRPr="000F4985">
        <w:rPr>
          <w:rFonts w:ascii="Verdana Pro" w:eastAsia="Verdana Pro" w:hAnsi="Verdana Pro" w:cs="Verdana Pro"/>
          <w:color w:val="000000"/>
          <w:sz w:val="20"/>
          <w:szCs w:val="20"/>
        </w:rPr>
        <w:t xml:space="preserve"> </w:t>
      </w:r>
      <w:r w:rsidRPr="000F4985">
        <w:rPr>
          <w:rFonts w:ascii="Verdana Pro" w:eastAsia="Verdana Pro" w:hAnsi="Verdana Pro" w:cs="Verdana Pro"/>
          <w:color w:val="000000"/>
          <w:sz w:val="20"/>
          <w:szCs w:val="20"/>
        </w:rPr>
        <w:t>občanský zákoník, v</w:t>
      </w:r>
      <w:r w:rsidRPr="000F4985">
        <w:rPr>
          <w:rFonts w:ascii="Verdana Pro" w:eastAsia="Verdana Pro" w:hAnsi="Verdana Pro" w:cs="Verdana Pro"/>
          <w:sz w:val="20"/>
          <w:szCs w:val="20"/>
        </w:rPr>
        <w:t>e znění pozdějších předpisů</w:t>
      </w:r>
      <w:r w:rsidR="00074505" w:rsidRPr="000F4985">
        <w:rPr>
          <w:rFonts w:ascii="Verdana Pro" w:eastAsia="Verdana Pro" w:hAnsi="Verdana Pro" w:cs="Verdana Pro"/>
          <w:sz w:val="20"/>
          <w:szCs w:val="20"/>
        </w:rPr>
        <w:t xml:space="preserve"> a v souladu s </w:t>
      </w:r>
      <w:proofErr w:type="spellStart"/>
      <w:r w:rsidR="00074505" w:rsidRPr="000F4985">
        <w:rPr>
          <w:rFonts w:ascii="Verdana Pro" w:eastAsia="Verdana Pro" w:hAnsi="Verdana Pro" w:cs="Verdana Pro"/>
          <w:sz w:val="20"/>
          <w:szCs w:val="20"/>
        </w:rPr>
        <w:t>ust</w:t>
      </w:r>
      <w:proofErr w:type="spellEnd"/>
      <w:r w:rsidR="00074505" w:rsidRPr="000F4985">
        <w:rPr>
          <w:rFonts w:ascii="Verdana Pro" w:eastAsia="Verdana Pro" w:hAnsi="Verdana Pro" w:cs="Verdana Pro"/>
          <w:sz w:val="20"/>
          <w:szCs w:val="20"/>
        </w:rPr>
        <w:t xml:space="preserve">. </w:t>
      </w:r>
      <w:r w:rsidR="00466538" w:rsidRPr="000F4985">
        <w:rPr>
          <w:rFonts w:ascii="Verdana Pro" w:eastAsia="Verdana Pro" w:hAnsi="Verdana Pro" w:cs="Verdana Pro"/>
          <w:sz w:val="20"/>
          <w:szCs w:val="20"/>
        </w:rPr>
        <w:t xml:space="preserve">§ 87 </w:t>
      </w:r>
      <w:r w:rsidR="00512246" w:rsidRPr="000F4985">
        <w:rPr>
          <w:rFonts w:ascii="Verdana Pro" w:eastAsia="Verdana Pro" w:hAnsi="Verdana Pro" w:cs="Verdana Pro"/>
          <w:sz w:val="20"/>
          <w:szCs w:val="20"/>
        </w:rPr>
        <w:t xml:space="preserve">zákona č. 91/2012 Sb., </w:t>
      </w:r>
      <w:r w:rsidR="0045165B" w:rsidRPr="000F4985">
        <w:rPr>
          <w:rFonts w:ascii="Verdana Pro" w:eastAsia="Verdana Pro" w:hAnsi="Verdana Pro" w:cs="Verdana Pro"/>
          <w:sz w:val="20"/>
          <w:szCs w:val="20"/>
        </w:rPr>
        <w:t>zákona o mezinárodním právu soukromém, znění pozdějších předpisů</w:t>
      </w:r>
    </w:p>
    <w:p w14:paraId="57CB9AE5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</w:rPr>
      </w:pPr>
      <w:r w:rsidRPr="000F4985">
        <w:rPr>
          <w:rFonts w:ascii="Verdana Pro" w:eastAsia="Verdana Pro" w:hAnsi="Verdana Pro" w:cs="Verdana Pro"/>
          <w:color w:val="000000"/>
        </w:rPr>
        <w:t> </w:t>
      </w:r>
    </w:p>
    <w:p w14:paraId="39021BC2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</w:rPr>
      </w:pPr>
      <w:r w:rsidRPr="000F4985">
        <w:rPr>
          <w:rFonts w:ascii="Verdana Pro" w:eastAsia="Verdana Pro" w:hAnsi="Verdana Pro" w:cs="Verdana Pro"/>
          <w:b/>
          <w:color w:val="000000"/>
        </w:rPr>
        <w:t>I.</w:t>
      </w:r>
      <w:r w:rsidRPr="000F4985">
        <w:rPr>
          <w:rFonts w:ascii="Verdana Pro" w:eastAsia="Verdana Pro" w:hAnsi="Verdana Pro" w:cs="Verdana Pro"/>
          <w:color w:val="000000"/>
        </w:rPr>
        <w:t> </w:t>
      </w:r>
    </w:p>
    <w:p w14:paraId="20EFAFC7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</w:rPr>
      </w:pPr>
      <w:r w:rsidRPr="000F4985">
        <w:rPr>
          <w:rFonts w:ascii="Verdana Pro" w:eastAsia="Verdana Pro" w:hAnsi="Verdana Pro" w:cs="Verdana Pro"/>
          <w:b/>
          <w:color w:val="000000"/>
        </w:rPr>
        <w:t>Smluvní strany</w:t>
      </w:r>
      <w:r w:rsidRPr="000F4985">
        <w:rPr>
          <w:rFonts w:ascii="Verdana Pro" w:eastAsia="Verdana Pro" w:hAnsi="Verdana Pro" w:cs="Verdana Pro"/>
          <w:color w:val="000000"/>
        </w:rPr>
        <w:t> </w:t>
      </w:r>
    </w:p>
    <w:p w14:paraId="26373804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</w:rPr>
      </w:pPr>
      <w:r w:rsidRPr="000F4985">
        <w:rPr>
          <w:rFonts w:ascii="Verdana Pro" w:eastAsia="Verdana Pro" w:hAnsi="Verdana Pro" w:cs="Verdana Pro"/>
          <w:color w:val="000000"/>
        </w:rPr>
        <w:t> </w:t>
      </w:r>
    </w:p>
    <w:p w14:paraId="2F6CB950" w14:textId="6E13B529" w:rsidR="009A43DC" w:rsidRPr="000F4985" w:rsidRDefault="00BE251F" w:rsidP="000F498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24" w:firstLine="707"/>
        <w:rPr>
          <w:rFonts w:ascii="Verdana Pro" w:eastAsia="Verdana Pro" w:hAnsi="Verdana Pro" w:cs="Verdana Pro"/>
          <w:b/>
          <w:color w:val="000000"/>
          <w:sz w:val="18"/>
          <w:szCs w:val="18"/>
        </w:rPr>
      </w:pPr>
      <w:r w:rsidRPr="00BE251F">
        <w:rPr>
          <w:rFonts w:ascii="Verdana Pro" w:eastAsia="Verdana Pro" w:hAnsi="Verdana Pro" w:cs="Verdana Pro"/>
          <w:b/>
          <w:color w:val="000000"/>
          <w:sz w:val="18"/>
          <w:szCs w:val="18"/>
        </w:rPr>
        <w:t>Město Jeseník</w:t>
      </w:r>
    </w:p>
    <w:p w14:paraId="790DECF4" w14:textId="23314B49" w:rsidR="009A43DC" w:rsidRPr="000F4985" w:rsidRDefault="00E87927" w:rsidP="000F4985">
      <w:pPr>
        <w:widowControl w:val="0"/>
        <w:tabs>
          <w:tab w:val="left" w:pos="2835"/>
        </w:tabs>
        <w:spacing w:after="120" w:line="240" w:lineRule="auto"/>
        <w:rPr>
          <w:rFonts w:ascii="Verdana Pro" w:eastAsia="Verdana Pro" w:hAnsi="Verdana Pro" w:cs="Verdana Pro"/>
          <w:sz w:val="18"/>
          <w:szCs w:val="18"/>
        </w:rPr>
      </w:pPr>
      <w:r w:rsidRPr="000F4985">
        <w:rPr>
          <w:rFonts w:ascii="Verdana Pro" w:eastAsia="Verdana Pro" w:hAnsi="Verdana Pro" w:cs="Verdana Pro"/>
          <w:sz w:val="18"/>
          <w:szCs w:val="18"/>
        </w:rPr>
        <w:t>Se sídlem:</w:t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="00BE251F" w:rsidRPr="00BE251F">
        <w:rPr>
          <w:rFonts w:ascii="Verdana Pro" w:eastAsia="Verdana Pro" w:hAnsi="Verdana Pro" w:cs="Verdana Pro"/>
          <w:sz w:val="18"/>
          <w:szCs w:val="18"/>
        </w:rPr>
        <w:t>Masarykovo nám. 167/1, 79001 Jeseník, CZ</w:t>
      </w:r>
    </w:p>
    <w:p w14:paraId="26484401" w14:textId="0D572279" w:rsidR="009A43DC" w:rsidRPr="000F4985" w:rsidRDefault="00E87927" w:rsidP="000F4985">
      <w:pPr>
        <w:widowControl w:val="0"/>
        <w:tabs>
          <w:tab w:val="left" w:pos="2835"/>
        </w:tabs>
        <w:spacing w:after="120" w:line="240" w:lineRule="auto"/>
        <w:rPr>
          <w:rFonts w:ascii="Verdana Pro" w:eastAsia="Verdana Pro" w:hAnsi="Verdana Pro" w:cs="Verdana Pro"/>
          <w:sz w:val="18"/>
          <w:szCs w:val="18"/>
        </w:rPr>
      </w:pPr>
      <w:r w:rsidRPr="000F4985">
        <w:rPr>
          <w:rFonts w:ascii="Verdana Pro" w:eastAsia="Verdana Pro" w:hAnsi="Verdana Pro" w:cs="Verdana Pro"/>
          <w:sz w:val="18"/>
          <w:szCs w:val="18"/>
        </w:rPr>
        <w:t>IČ</w:t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="00BE251F" w:rsidRPr="00BE251F">
        <w:rPr>
          <w:rFonts w:ascii="Verdana Pro" w:eastAsia="Verdana Pro" w:hAnsi="Verdana Pro" w:cs="Verdana Pro"/>
          <w:sz w:val="18"/>
          <w:szCs w:val="18"/>
        </w:rPr>
        <w:t>00302724</w:t>
      </w:r>
    </w:p>
    <w:p w14:paraId="3D659B7A" w14:textId="67DD5053" w:rsidR="009A43DC" w:rsidRPr="000F4985" w:rsidRDefault="00E87927" w:rsidP="000F4985">
      <w:pPr>
        <w:widowControl w:val="0"/>
        <w:tabs>
          <w:tab w:val="right" w:pos="-1134"/>
          <w:tab w:val="left" w:pos="2835"/>
        </w:tabs>
        <w:spacing w:after="120" w:line="240" w:lineRule="auto"/>
        <w:rPr>
          <w:rFonts w:ascii="Verdana Pro" w:eastAsia="Verdana Pro" w:hAnsi="Verdana Pro" w:cs="Verdana Pro"/>
          <w:sz w:val="18"/>
          <w:szCs w:val="18"/>
        </w:rPr>
      </w:pPr>
      <w:r w:rsidRPr="000F4985">
        <w:rPr>
          <w:rFonts w:ascii="Verdana Pro" w:eastAsia="Verdana Pro" w:hAnsi="Verdana Pro" w:cs="Verdana Pro"/>
          <w:sz w:val="18"/>
          <w:szCs w:val="18"/>
        </w:rPr>
        <w:t>DIČ</w:t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="000F4985" w:rsidRPr="000F4985">
        <w:rPr>
          <w:rFonts w:ascii="Verdana Pro" w:eastAsia="Verdana Pro" w:hAnsi="Verdana Pro" w:cs="Verdana Pro"/>
          <w:sz w:val="18"/>
          <w:szCs w:val="18"/>
        </w:rPr>
        <w:t>CZ0</w:t>
      </w:r>
      <w:r w:rsidR="00BE251F" w:rsidRPr="00BE251F">
        <w:rPr>
          <w:rFonts w:ascii="Verdana Pro" w:eastAsia="Verdana Pro" w:hAnsi="Verdana Pro" w:cs="Verdana Pro"/>
          <w:sz w:val="18"/>
          <w:szCs w:val="18"/>
        </w:rPr>
        <w:t>00302724</w:t>
      </w:r>
    </w:p>
    <w:p w14:paraId="7E0A6B3D" w14:textId="63DE9555" w:rsidR="009A43DC" w:rsidRPr="000F4985" w:rsidRDefault="00E87927" w:rsidP="00AE46C9">
      <w:pPr>
        <w:widowControl w:val="0"/>
        <w:tabs>
          <w:tab w:val="left" w:pos="2835"/>
        </w:tabs>
        <w:spacing w:after="120" w:line="240" w:lineRule="auto"/>
        <w:ind w:left="2835" w:hanging="2835"/>
        <w:rPr>
          <w:rFonts w:ascii="Verdana Pro" w:eastAsia="Verdana Pro" w:hAnsi="Verdana Pro" w:cs="Verdana Pro"/>
          <w:sz w:val="18"/>
          <w:szCs w:val="18"/>
        </w:rPr>
      </w:pPr>
      <w:r w:rsidRPr="000F4985">
        <w:rPr>
          <w:rFonts w:ascii="Verdana Pro" w:eastAsia="Verdana Pro" w:hAnsi="Verdana Pro" w:cs="Verdana Pro"/>
          <w:sz w:val="18"/>
          <w:szCs w:val="18"/>
        </w:rPr>
        <w:t>Zastoupeno:</w:t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="00337B17" w:rsidRPr="00DC4270">
        <w:rPr>
          <w:rFonts w:ascii="Verdana Pro" w:eastAsia="Verdana Pro" w:hAnsi="Verdana Pro" w:cs="Verdana Pro"/>
          <w:sz w:val="18"/>
          <w:szCs w:val="18"/>
        </w:rPr>
        <w:t>Ing. Markétou Bartákovou, vedoucí Oddělení strategického rozvoje a cestovního ruchu</w:t>
      </w:r>
    </w:p>
    <w:p w14:paraId="70C0EDC8" w14:textId="4F8C762C" w:rsidR="009A43DC" w:rsidRPr="000F4985" w:rsidRDefault="00E87927" w:rsidP="000F4985">
      <w:pPr>
        <w:widowControl w:val="0"/>
        <w:tabs>
          <w:tab w:val="left" w:pos="2835"/>
        </w:tabs>
        <w:spacing w:after="120" w:line="240" w:lineRule="auto"/>
        <w:ind w:left="2694" w:hanging="2694"/>
        <w:jc w:val="both"/>
        <w:rPr>
          <w:rFonts w:ascii="Verdana Pro" w:eastAsia="Verdana Pro" w:hAnsi="Verdana Pro" w:cs="Verdana Pro"/>
          <w:sz w:val="18"/>
          <w:szCs w:val="18"/>
        </w:rPr>
      </w:pPr>
      <w:r w:rsidRPr="000F4985">
        <w:rPr>
          <w:rFonts w:ascii="Verdana Pro" w:eastAsia="Verdana Pro" w:hAnsi="Verdana Pro" w:cs="Verdana Pro"/>
          <w:sz w:val="18"/>
          <w:szCs w:val="18"/>
        </w:rPr>
        <w:t>bankovní spojení</w:t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="00BE251F" w:rsidRPr="00BE251F">
        <w:rPr>
          <w:rFonts w:ascii="Verdana Pro" w:eastAsia="Verdana Pro" w:hAnsi="Verdana Pro" w:cs="Verdana Pro"/>
          <w:sz w:val="18"/>
          <w:szCs w:val="18"/>
        </w:rPr>
        <w:t>Komerční banka a.s., pobočka Šumperk</w:t>
      </w:r>
    </w:p>
    <w:p w14:paraId="346EFDC7" w14:textId="6EF089C2" w:rsidR="009A43DC" w:rsidRPr="000F4985" w:rsidRDefault="00E87927" w:rsidP="000F4985">
      <w:pPr>
        <w:widowControl w:val="0"/>
        <w:tabs>
          <w:tab w:val="left" w:pos="2835"/>
        </w:tabs>
        <w:spacing w:after="120" w:line="240" w:lineRule="auto"/>
        <w:ind w:left="2694" w:hanging="2694"/>
        <w:jc w:val="both"/>
        <w:rPr>
          <w:rFonts w:ascii="Verdana Pro" w:eastAsia="Verdana Pro" w:hAnsi="Verdana Pro" w:cs="Verdana Pro"/>
          <w:sz w:val="18"/>
          <w:szCs w:val="18"/>
        </w:rPr>
      </w:pPr>
      <w:r w:rsidRPr="000F4985">
        <w:rPr>
          <w:rFonts w:ascii="Verdana Pro" w:eastAsia="Verdana Pro" w:hAnsi="Verdana Pro" w:cs="Verdana Pro"/>
          <w:sz w:val="18"/>
          <w:szCs w:val="18"/>
        </w:rPr>
        <w:t>Číslo účtu:</w:t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sz w:val="18"/>
          <w:szCs w:val="18"/>
        </w:rPr>
        <w:tab/>
      </w:r>
      <w:r w:rsidR="00BE251F" w:rsidRPr="00BE251F">
        <w:rPr>
          <w:rFonts w:ascii="Verdana Pro" w:eastAsia="Verdana Pro" w:hAnsi="Verdana Pro" w:cs="Verdana Pro"/>
          <w:sz w:val="18"/>
          <w:szCs w:val="18"/>
        </w:rPr>
        <w:t>1520841/0100</w:t>
      </w:r>
    </w:p>
    <w:p w14:paraId="210A9955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(dále jen „Zákazník“) </w:t>
      </w:r>
    </w:p>
    <w:p w14:paraId="2EA903C8" w14:textId="57E58A0F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</w:rPr>
      </w:pPr>
    </w:p>
    <w:p w14:paraId="2502E873" w14:textId="1D261A6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a</w:t>
      </w:r>
    </w:p>
    <w:p w14:paraId="7B9C409E" w14:textId="78CE4401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124" w:firstLine="707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 xml:space="preserve">AQE </w:t>
      </w:r>
      <w:proofErr w:type="spellStart"/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>advisors</w:t>
      </w:r>
      <w:proofErr w:type="spellEnd"/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>, a.s.</w:t>
      </w:r>
    </w:p>
    <w:p w14:paraId="3467DA1F" w14:textId="76031444" w:rsidR="009A43DC" w:rsidRPr="000F4985" w:rsidRDefault="00E87927" w:rsidP="000F49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Se sídlem: </w:t>
      </w:r>
      <w:r w:rsidR="000F4985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třída Kpt. Jaroše 31, 602 00 Brno</w:t>
      </w:r>
    </w:p>
    <w:p w14:paraId="0F27A052" w14:textId="5C32A46F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832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Zapsána v Obchodním rejstříku vedeném KS v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Brně, oddíl B, vložka 4997</w:t>
      </w:r>
    </w:p>
    <w:p w14:paraId="7E3E2115" w14:textId="6406ED2F" w:rsidR="009A43DC" w:rsidRPr="000F4985" w:rsidRDefault="00E87927" w:rsidP="000F49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IČ: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  <w:t>26954770</w:t>
      </w:r>
    </w:p>
    <w:p w14:paraId="308824C8" w14:textId="7853A017" w:rsidR="009A43DC" w:rsidRPr="000F4985" w:rsidRDefault="00E87927" w:rsidP="000F49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DIČ:</w:t>
      </w:r>
      <w:r w:rsidR="000F4985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CZ26954770</w:t>
      </w:r>
    </w:p>
    <w:p w14:paraId="71F7D3C3" w14:textId="2FCF1B16" w:rsidR="009A43DC" w:rsidRPr="000F4985" w:rsidRDefault="00E87927" w:rsidP="000F49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Zastoupena: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  <w:t xml:space="preserve">Ing. Jan Havránek, Ph.D., </w:t>
      </w:r>
      <w:r w:rsidRPr="000F4985">
        <w:rPr>
          <w:rFonts w:ascii="Verdana Pro" w:eastAsia="Verdana Pro" w:hAnsi="Verdana Pro" w:cs="Verdana Pro"/>
          <w:sz w:val="18"/>
          <w:szCs w:val="18"/>
        </w:rPr>
        <w:t>předseda správní rady</w:t>
      </w:r>
    </w:p>
    <w:p w14:paraId="4B83C824" w14:textId="41E6015D" w:rsidR="009A43DC" w:rsidRPr="000F4985" w:rsidRDefault="00E87927" w:rsidP="000F49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  <w:tab w:val="left" w:pos="2977"/>
        </w:tabs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Bankovní spojení:</w:t>
      </w:r>
      <w:r w:rsidR="000F4985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Komerční banka a.s.</w:t>
      </w:r>
    </w:p>
    <w:p w14:paraId="19A1E0ED" w14:textId="6A024D56" w:rsidR="009A43DC" w:rsidRPr="000F4985" w:rsidRDefault="00E87927" w:rsidP="000F498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Číslo účtu: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  <w:t>35-2267200297/0100</w:t>
      </w:r>
    </w:p>
    <w:p w14:paraId="723EA163" w14:textId="245C277D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(dále jen „Poskytovatel“)</w:t>
      </w:r>
    </w:p>
    <w:p w14:paraId="67C24321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</w:rPr>
      </w:pPr>
    </w:p>
    <w:p w14:paraId="2296460C" w14:textId="5D0E30CB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(Zákazník a Poskytovatel jednotlivě dále také „</w:t>
      </w:r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>smluvní strana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“ a společně dále také „</w:t>
      </w:r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>smluvní strany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“, smlouva O poskytování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software a služeb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souvisejících se správou jeho obsahu dále jen „</w:t>
      </w:r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>smlouva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“)</w:t>
      </w:r>
    </w:p>
    <w:p w14:paraId="7A09F3E7" w14:textId="7E63A12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>II.</w:t>
      </w:r>
    </w:p>
    <w:p w14:paraId="6ADED1F0" w14:textId="4F2A3E9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>Předmět smlouvy</w:t>
      </w:r>
    </w:p>
    <w:p w14:paraId="0128C91F" w14:textId="07EEA93A" w:rsidR="009A43DC" w:rsidRPr="000F4985" w:rsidRDefault="00E879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Poskytovatel touto smlouvou poskytuje Zákazníkovi oprávnění k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užívání internetové platformy </w:t>
      </w:r>
      <w:proofErr w:type="spellStart"/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PinCity</w:t>
      </w:r>
      <w:proofErr w:type="spellEnd"/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 (dále jen „Aplikace“). Aplikace umožňuje vizualizaci rozvojových záměrů/objektů Zákazníka na mapovém podkladu s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možností editace a přidávání projektů/objektů. Aplikace slouží dále jak</w:t>
      </w:r>
      <w:r w:rsidR="00337B17" w:rsidRPr="00DC4270">
        <w:rPr>
          <w:rFonts w:ascii="Verdana Pro" w:eastAsia="Verdana Pro" w:hAnsi="Verdana Pro" w:cs="Verdana Pro"/>
          <w:sz w:val="18"/>
          <w:szCs w:val="18"/>
        </w:rPr>
        <w:t>o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nástroj pro participativní řízení s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možností vkládání občanských návrhů, hlasování,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diskusí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, sledování priorit uživatelů apod.</w:t>
      </w:r>
    </w:p>
    <w:p w14:paraId="41FEE131" w14:textId="33B20318" w:rsidR="009A43DC" w:rsidRPr="000F4985" w:rsidRDefault="00E879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6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Zákazník se zavazuje poskytnout potřebnou součinnost a dále se zavazuje za řádně a včas poskytnuté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služby zaplatit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Poskytovateli dohodnutou cenu.</w:t>
      </w:r>
    </w:p>
    <w:p w14:paraId="6A11F11C" w14:textId="77777777" w:rsidR="009A43DC" w:rsidRPr="000F4985" w:rsidRDefault="00E879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6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Zákazník je odpovědný za obsah předávaných dokumentů a informací Poskytovateli, které musí být řádné a úplné, nesmí být v rozporu s platnou a účinnou legislativou, (tj.  Zákazník musí mít k předávaným podkladům veškerá práva, zejm. licenční.)</w:t>
      </w:r>
    </w:p>
    <w:p w14:paraId="4D5BB6FB" w14:textId="77777777" w:rsidR="009A43DC" w:rsidRPr="000F4985" w:rsidRDefault="00E879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6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Zákazník může využívat v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rámci Aplikace všechny moduly, které jsou v dané době k dispozici. Poskytovatel garantuje průběžný vývoj Aplikace.</w:t>
      </w:r>
    </w:p>
    <w:p w14:paraId="5287A608" w14:textId="612DC69E" w:rsidR="009A43DC" w:rsidRPr="00DC4270" w:rsidRDefault="00E879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6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lastRenderedPageBreak/>
        <w:t>Poskytovatel touto smlouvou provede jednorázové nastavení systému a zaškolí obsluhu odpovědné osoby na straně Zákazníka</w:t>
      </w:r>
      <w:r w:rsidR="00337B17" w:rsidRPr="00DC4270">
        <w:rPr>
          <w:rFonts w:ascii="Verdana Pro" w:eastAsia="Verdana Pro" w:hAnsi="Verdana Pro" w:cs="Verdana Pro"/>
          <w:color w:val="000000"/>
          <w:sz w:val="18"/>
          <w:szCs w:val="18"/>
        </w:rPr>
        <w:t>, kterou bude referent oddělení strategického rozvoje a cestovního ruchu.</w:t>
      </w:r>
    </w:p>
    <w:p w14:paraId="38F95B7F" w14:textId="31B934FD" w:rsidR="009A43DC" w:rsidRPr="000F4985" w:rsidRDefault="00E879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6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Technické parametry Aplikace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i jednotlivých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modulů jsou uvedeny na stránkách www.pincity.cz</w:t>
      </w:r>
    </w:p>
    <w:p w14:paraId="5137E1C4" w14:textId="7155A4E8" w:rsidR="009A43DC" w:rsidRPr="000F4985" w:rsidRDefault="00E8792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36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Provozovatelem Aplikace je Poskytovatel za podmínek dále specifikovaných touto smlouvou a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platnými všeobecnými obchodními podmínkami</w:t>
      </w:r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> </w:t>
      </w:r>
      <w:r w:rsidR="00337B17" w:rsidRPr="00DC4270">
        <w:rPr>
          <w:rFonts w:ascii="Verdana Pro" w:eastAsia="Verdana Pro" w:hAnsi="Verdana Pro" w:cs="Verdana Pro"/>
          <w:color w:val="000000"/>
          <w:sz w:val="18"/>
          <w:szCs w:val="18"/>
        </w:rPr>
        <w:t xml:space="preserve">platformy </w:t>
      </w:r>
      <w:proofErr w:type="spellStart"/>
      <w:r w:rsidR="00337B17" w:rsidRPr="00DC4270">
        <w:rPr>
          <w:rFonts w:ascii="Verdana Pro" w:eastAsia="Verdana Pro" w:hAnsi="Verdana Pro" w:cs="Verdana Pro"/>
          <w:color w:val="000000"/>
          <w:sz w:val="18"/>
          <w:szCs w:val="18"/>
        </w:rPr>
        <w:t>PinCity</w:t>
      </w:r>
      <w:proofErr w:type="spellEnd"/>
      <w:r w:rsidR="00337B17" w:rsidRPr="000F4985">
        <w:rPr>
          <w:rFonts w:ascii="Verdana Pro" w:eastAsia="Verdana Pro" w:hAnsi="Verdana Pro" w:cs="Verdana Pro"/>
          <w:color w:val="000000"/>
          <w:sz w:val="18"/>
          <w:szCs w:val="18"/>
        </w:rPr>
        <w:t> 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(příloha č. 1 Smlouvy).</w:t>
      </w:r>
    </w:p>
    <w:p w14:paraId="22595B5C" w14:textId="23BB4C0B" w:rsidR="009A43DC" w:rsidRPr="00106C0A" w:rsidRDefault="009A43DC" w:rsidP="00DC42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6"/>
        <w:jc w:val="both"/>
        <w:rPr>
          <w:rFonts w:ascii="Verdana Pro" w:eastAsia="Verdana Pro" w:hAnsi="Verdana Pro" w:cs="Verdana Pro"/>
          <w:strike/>
          <w:color w:val="000000"/>
          <w:sz w:val="18"/>
          <w:szCs w:val="18"/>
          <w:highlight w:val="yellow"/>
        </w:rPr>
      </w:pPr>
    </w:p>
    <w:p w14:paraId="5912A752" w14:textId="2AE9F2D5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 xml:space="preserve"> III.</w:t>
      </w:r>
    </w:p>
    <w:p w14:paraId="3BA9D8E5" w14:textId="1651CE53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>Cena a platební podmínky</w:t>
      </w:r>
    </w:p>
    <w:p w14:paraId="7DF29670" w14:textId="77777777" w:rsidR="009A43DC" w:rsidRPr="000F4985" w:rsidRDefault="00E87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Ceny jsou stanoveny jako smluvní. V uvedených cenách není zahrnuta aktuální sazba daně z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přidané hodnoty. Sazba DPH bude stanovena ve výši dle platných právních předpisů v době vystavení faktury.</w:t>
      </w:r>
    </w:p>
    <w:p w14:paraId="5E82514E" w14:textId="2932A0DC" w:rsidR="009A43DC" w:rsidRPr="000F4985" w:rsidRDefault="00E87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Cena za využití Služeb se skládá z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následujících částí:</w:t>
      </w:r>
    </w:p>
    <w:p w14:paraId="4875F8AC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</w:p>
    <w:tbl>
      <w:tblPr>
        <w:tblStyle w:val="a"/>
        <w:tblW w:w="907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701"/>
        <w:gridCol w:w="3828"/>
      </w:tblGrid>
      <w:tr w:rsidR="009A43DC" w:rsidRPr="000F4985" w14:paraId="77C9E8AF" w14:textId="77777777">
        <w:trPr>
          <w:trHeight w:val="2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1C86E" w14:textId="77777777" w:rsidR="009A43DC" w:rsidRPr="000F4985" w:rsidRDefault="00E87927">
            <w:pPr>
              <w:spacing w:after="120" w:line="240" w:lineRule="auto"/>
              <w:jc w:val="center"/>
              <w:rPr>
                <w:rFonts w:ascii="Verdana Pro" w:eastAsia="Verdana Pro" w:hAnsi="Verdana Pro" w:cs="Verdana Pro"/>
                <w:b/>
                <w:sz w:val="18"/>
                <w:szCs w:val="18"/>
              </w:rPr>
            </w:pPr>
            <w:r w:rsidRPr="000F4985">
              <w:rPr>
                <w:rFonts w:ascii="Verdana Pro" w:eastAsia="Verdana Pro" w:hAnsi="Verdana Pro" w:cs="Verdana Pro"/>
                <w:b/>
                <w:sz w:val="18"/>
                <w:szCs w:val="18"/>
              </w:rPr>
              <w:t>Předmět plnění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31E05" w14:textId="77777777" w:rsidR="009A43DC" w:rsidRPr="000F4985" w:rsidRDefault="00E87927">
            <w:pPr>
              <w:spacing w:after="120" w:line="240" w:lineRule="auto"/>
              <w:jc w:val="center"/>
              <w:rPr>
                <w:rFonts w:ascii="Verdana Pro" w:eastAsia="Verdana Pro" w:hAnsi="Verdana Pro" w:cs="Verdana Pro"/>
                <w:b/>
                <w:sz w:val="18"/>
                <w:szCs w:val="18"/>
                <w:highlight w:val="yellow"/>
              </w:rPr>
            </w:pPr>
            <w:r w:rsidRPr="000F4985">
              <w:rPr>
                <w:rFonts w:ascii="Verdana Pro" w:eastAsia="Verdana Pro" w:hAnsi="Verdana Pro" w:cs="Verdana Pro"/>
                <w:b/>
                <w:sz w:val="18"/>
                <w:szCs w:val="18"/>
              </w:rPr>
              <w:t>Cena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37B9D" w14:textId="77777777" w:rsidR="009A43DC" w:rsidRPr="000F4985" w:rsidRDefault="00E87927">
            <w:pPr>
              <w:spacing w:after="120" w:line="240" w:lineRule="auto"/>
              <w:ind w:right="213"/>
              <w:jc w:val="center"/>
              <w:rPr>
                <w:rFonts w:ascii="Verdana Pro" w:eastAsia="Verdana Pro" w:hAnsi="Verdana Pro" w:cs="Verdana Pro"/>
                <w:b/>
                <w:sz w:val="18"/>
                <w:szCs w:val="18"/>
              </w:rPr>
            </w:pPr>
            <w:r w:rsidRPr="000F4985">
              <w:rPr>
                <w:rFonts w:ascii="Verdana Pro" w:eastAsia="Verdana Pro" w:hAnsi="Verdana Pro" w:cs="Verdana Pro"/>
                <w:b/>
                <w:sz w:val="18"/>
                <w:szCs w:val="18"/>
              </w:rPr>
              <w:t>Interval plateb</w:t>
            </w:r>
          </w:p>
        </w:tc>
      </w:tr>
      <w:tr w:rsidR="009A43DC" w:rsidRPr="000F4985" w14:paraId="262A9FFA" w14:textId="77777777">
        <w:trPr>
          <w:trHeight w:val="283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F06BD" w14:textId="77777777" w:rsidR="009A43DC" w:rsidRPr="000F4985" w:rsidRDefault="00E87927">
            <w:pPr>
              <w:spacing w:after="120" w:line="240" w:lineRule="auto"/>
              <w:rPr>
                <w:rFonts w:ascii="Verdana Pro" w:eastAsia="Verdana Pro" w:hAnsi="Verdana Pro" w:cs="Verdana Pro"/>
                <w:sz w:val="18"/>
                <w:szCs w:val="18"/>
              </w:rPr>
            </w:pPr>
            <w:r w:rsidRPr="000F4985">
              <w:rPr>
                <w:rFonts w:ascii="Verdana Pro" w:eastAsia="Verdana Pro" w:hAnsi="Verdana Pro" w:cs="Verdana Pro"/>
                <w:sz w:val="18"/>
                <w:szCs w:val="18"/>
              </w:rPr>
              <w:t>Poplatek za užívání Aplikace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26A88" w14:textId="1A601C81" w:rsidR="009A43DC" w:rsidRPr="000F4985" w:rsidRDefault="00A51E2D">
            <w:pPr>
              <w:spacing w:after="120" w:line="240" w:lineRule="auto"/>
              <w:jc w:val="center"/>
              <w:rPr>
                <w:rFonts w:ascii="Verdana Pro" w:eastAsia="Verdana Pro" w:hAnsi="Verdana Pro" w:cs="Verdana Pro"/>
                <w:sz w:val="18"/>
                <w:szCs w:val="18"/>
              </w:rPr>
            </w:pPr>
            <w:r w:rsidRPr="000F4985">
              <w:rPr>
                <w:rFonts w:ascii="Verdana Pro" w:eastAsia="Verdana Pro" w:hAnsi="Verdana Pro" w:cs="Verdana Pro"/>
                <w:sz w:val="18"/>
                <w:szCs w:val="18"/>
              </w:rPr>
              <w:t>40.000, - Kč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DD67F" w14:textId="6360F791" w:rsidR="009A43DC" w:rsidRPr="000F4985" w:rsidRDefault="00E87927" w:rsidP="00DC4270">
            <w:pPr>
              <w:spacing w:after="120" w:line="240" w:lineRule="auto"/>
              <w:rPr>
                <w:rFonts w:ascii="Verdana Pro" w:eastAsia="Verdana Pro" w:hAnsi="Verdana Pro" w:cs="Verdana Pro"/>
                <w:sz w:val="18"/>
                <w:szCs w:val="18"/>
              </w:rPr>
            </w:pPr>
            <w:r w:rsidRPr="000F4985">
              <w:rPr>
                <w:rFonts w:ascii="Verdana Pro" w:eastAsia="Verdana Pro" w:hAnsi="Verdana Pro" w:cs="Verdana Pro"/>
                <w:sz w:val="18"/>
                <w:szCs w:val="18"/>
              </w:rPr>
              <w:t xml:space="preserve">1x ročně, počínaje </w:t>
            </w:r>
            <w:proofErr w:type="gramStart"/>
            <w:r w:rsidR="00AE46C9" w:rsidRPr="00DC4270">
              <w:rPr>
                <w:rFonts w:ascii="Verdana Pro" w:eastAsia="Verdana Pro" w:hAnsi="Verdana Pro" w:cs="Verdana Pro"/>
                <w:sz w:val="18"/>
                <w:szCs w:val="18"/>
              </w:rPr>
              <w:t>1.3.2024</w:t>
            </w:r>
            <w:proofErr w:type="gramEnd"/>
            <w:r w:rsidRPr="00DC4270">
              <w:rPr>
                <w:rFonts w:ascii="Verdana Pro" w:eastAsia="Verdana Pro" w:hAnsi="Verdana Pro" w:cs="Verdana Pro"/>
                <w:sz w:val="18"/>
                <w:szCs w:val="18"/>
              </w:rPr>
              <w:t>,</w:t>
            </w:r>
            <w:r w:rsidRPr="000F4985">
              <w:rPr>
                <w:rFonts w:ascii="Verdana Pro" w:eastAsia="Verdana Pro" w:hAnsi="Verdana Pro" w:cs="Verdana Pro"/>
                <w:sz w:val="18"/>
                <w:szCs w:val="18"/>
              </w:rPr>
              <w:t xml:space="preserve"> na následující rok</w:t>
            </w:r>
          </w:p>
        </w:tc>
      </w:tr>
    </w:tbl>
    <w:p w14:paraId="591825A9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</w:p>
    <w:p w14:paraId="0E69AF05" w14:textId="3BC2B26C" w:rsidR="009A43DC" w:rsidRPr="000F4985" w:rsidRDefault="00E87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Vystavené faktury musí obsahovat veškeré náležitosti daňového dokladu předepsané příslušnými právními předpisy, zejména zákona č. 235/2004 Sb., o dani z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přidané hodnoty, ve znění pozdějších předpisů. V případě, že předložená faktura neobsahuje předepsané náležitosti, je Zákazník oprávněn ji ve lhůtě splatnosti vrátit Poskytovateli k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doplnění. Po obdržení opravené faktury mu běží nová lhůta k jejímu proplacení.</w:t>
      </w:r>
    </w:p>
    <w:p w14:paraId="076C1881" w14:textId="21D5B0A8" w:rsidR="009A43DC" w:rsidRPr="000F4985" w:rsidRDefault="00E87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Splatnost faktur činí 30 dní. Splatnost se počítá ode dne doručení faktury Zákazníkovi. Smluvní strany se dohodly, že závazek k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úhradě faktury je splněn dnem, kdy bude příslušná částka připsána na účet Poskytovatele.</w:t>
      </w:r>
    </w:p>
    <w:p w14:paraId="58F4BD7E" w14:textId="01CCFBB9" w:rsidR="009A43DC" w:rsidRPr="000F4985" w:rsidRDefault="00E8792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Při nedodržení splatnosti úhrady se Zákazník vystavuje možnosti placení úroku z prodlení ve výši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0,05 %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za každý den prodlení a zároveň je Poskytovatel oprávněn pozdržet své plnění do doby uhrazení závazku. </w:t>
      </w:r>
    </w:p>
    <w:p w14:paraId="35751457" w14:textId="4881C60F" w:rsidR="009A43DC" w:rsidRPr="000F4985" w:rsidRDefault="00E87927" w:rsidP="00A51E2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Poskytovatel má právo na náhradu škody v plné výši vzniklé porušením povinnosti, ke kterému se smluvní pokuta vztahuje. Zaplacení smluvní pokuty nezbavuje Zákazníka povinnosti splnit závazek utvrzený smluvní pokutou.</w:t>
      </w:r>
    </w:p>
    <w:p w14:paraId="679A0D98" w14:textId="061E7E68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>IV.</w:t>
      </w:r>
    </w:p>
    <w:p w14:paraId="1C085EB5" w14:textId="5AE41F5E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b/>
          <w:color w:val="000000"/>
          <w:sz w:val="18"/>
          <w:szCs w:val="18"/>
        </w:rPr>
        <w:t>Termín plnění a doba trvání smlouvy</w:t>
      </w:r>
    </w:p>
    <w:p w14:paraId="0825FB1B" w14:textId="2FFD2B95" w:rsidR="009A43DC" w:rsidRPr="000F4985" w:rsidRDefault="00E87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Tato smlouva nabývá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platnosti dnem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jejího podpisu oběma smluvními stranami.</w:t>
      </w:r>
    </w:p>
    <w:p w14:paraId="341EFAE0" w14:textId="5B89302F" w:rsidR="009A43DC" w:rsidRPr="000F4985" w:rsidRDefault="00E87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Tato smlouva se uzavírá na dobu neurčitou.</w:t>
      </w:r>
    </w:p>
    <w:p w14:paraId="238B2277" w14:textId="7F009C80" w:rsidR="009A43DC" w:rsidRPr="000F4985" w:rsidRDefault="00E87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Termín dodání plnění dle Předmětu smlouvy je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stanoven v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délce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30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dnů od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účinnosti smlouvy.</w:t>
      </w:r>
    </w:p>
    <w:p w14:paraId="2BB606D3" w14:textId="390A737C" w:rsidR="009A43DC" w:rsidRPr="000F4985" w:rsidRDefault="00E87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Smluvní vztah lze ukončit písemnou dohodou smluvních stran, výpovědí kterékoliv ze smluvních stran bez udání důvodu s výpovědní lhůtou 3 měsíce, která začíná běžet první den následujícího měsíce po doručení výpovědi druhé smluvní straně, a dalšími způsoby stanovenými občanským zákoníkem.</w:t>
      </w:r>
    </w:p>
    <w:p w14:paraId="01308D18" w14:textId="0697BC46" w:rsidR="009A43DC" w:rsidRPr="000F4985" w:rsidRDefault="00E87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Kterákoliv ze smluvních stran je oprávněna od smlouvy odstoupit s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účinností ke dni doručení písemného oznámení o odstoupení druhé smluvní straně, jestliže druhá smluvní strana podstatným způsobem poruší tuto smlouvu. Za podstatné porušení smlouvy se považuje zejména:</w:t>
      </w:r>
    </w:p>
    <w:p w14:paraId="3EA18D4A" w14:textId="6FE02FD4" w:rsidR="009A43DC" w:rsidRPr="000F4985" w:rsidRDefault="00E879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Prodlení Poskytovatele s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poskytnutím služby delší než 30 dnů nebo nedodržení závazků Poskytovatele dle této smlouvy.</w:t>
      </w:r>
    </w:p>
    <w:p w14:paraId="56B612DE" w14:textId="4A7B1BA4" w:rsidR="009A43DC" w:rsidRPr="000F4985" w:rsidRDefault="00E879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Prodlení Zákazníka s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úhradou Ceny delší než 30 dnů nebo nedodržení závazků Zákazníka dle této smlouvy.</w:t>
      </w:r>
    </w:p>
    <w:p w14:paraId="21FEC2CA" w14:textId="7E81893E" w:rsidR="009A43DC" w:rsidRPr="000F4985" w:rsidRDefault="00E8792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Takové porušení smlouvy, na které byla druhá smluvní strana písemně upozorněna a ani po uplynutí přiměřené lhůty (v minimální délce 5 dnů) uvedené ve výzvě závadný stav neodstranila.</w:t>
      </w:r>
    </w:p>
    <w:p w14:paraId="61F94FA4" w14:textId="1C68E0B7" w:rsidR="009A43DC" w:rsidRPr="000F4985" w:rsidRDefault="00E87927" w:rsidP="00A51E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Odstoupením od smlouvy zůstávají nedotčena práva a povinnosti smluvních stran vzniklé do okamžiku účinnosti odstoupení. Odstoupení od této smlouvy či jiné ukončení smluvního vztahu založeného touto smlouvou se nedotýká práva na zaplacení smluvní pokuty nebo úroku z prodlení, pokud již dospěl, práva na náhradu škody vzniklé z porušení smluvní povinnosti ani ujednání, které má vzhledem ke své povaze zavazovat strany i po odstoupení od smlouvy.</w:t>
      </w:r>
    </w:p>
    <w:p w14:paraId="34712537" w14:textId="60FD31EA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>V.</w:t>
      </w:r>
    </w:p>
    <w:p w14:paraId="73AD7243" w14:textId="6C70BDFD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>Záruky, servisní podpora a provoz</w:t>
      </w:r>
    </w:p>
    <w:p w14:paraId="600578E3" w14:textId="3C3586E6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V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rámci této smlouvy poskytuje Poskytovatel k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Aplikaci technickou a servisní podporu (dále jen „Servisní podpora“). Servisní podpora je poskytována zástupci Zákazníka na následujících kontaktech:</w:t>
      </w:r>
    </w:p>
    <w:p w14:paraId="4CFB82BE" w14:textId="03944703" w:rsidR="009A43DC" w:rsidRPr="000F4985" w:rsidRDefault="00E879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lastRenderedPageBreak/>
        <w:t>e-mailem zaslaným na adresu:</w:t>
      </w:r>
      <w:r w:rsidR="00E261C0">
        <w:t xml:space="preserve"> XXXXXX</w:t>
      </w:r>
      <w:bookmarkStart w:id="0" w:name="_GoBack"/>
      <w:bookmarkEnd w:id="0"/>
    </w:p>
    <w:p w14:paraId="67D38A8A" w14:textId="681EC828" w:rsidR="009A43DC" w:rsidRPr="000F4985" w:rsidRDefault="00E8792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telefonicky na čísle: </w:t>
      </w:r>
      <w:r w:rsidR="0030293A">
        <w:rPr>
          <w:rFonts w:ascii="Verdana Pro" w:eastAsia="Verdana Pro" w:hAnsi="Verdana Pro" w:cs="Verdana Pro"/>
          <w:color w:val="000000"/>
          <w:sz w:val="18"/>
          <w:szCs w:val="18"/>
        </w:rPr>
        <w:t xml:space="preserve">XXX </w:t>
      </w:r>
      <w:proofErr w:type="spellStart"/>
      <w:r w:rsidR="0030293A">
        <w:rPr>
          <w:rFonts w:ascii="Verdana Pro" w:eastAsia="Verdana Pro" w:hAnsi="Verdana Pro" w:cs="Verdana Pro"/>
          <w:color w:val="000000"/>
          <w:sz w:val="18"/>
          <w:szCs w:val="18"/>
        </w:rPr>
        <w:t>XXX</w:t>
      </w:r>
      <w:proofErr w:type="spellEnd"/>
      <w:r w:rsidR="0030293A">
        <w:rPr>
          <w:rFonts w:ascii="Verdana Pro" w:eastAsia="Verdana Pro" w:hAnsi="Verdana Pro" w:cs="Verdana Pro"/>
          <w:color w:val="000000"/>
          <w:sz w:val="18"/>
          <w:szCs w:val="18"/>
        </w:rPr>
        <w:t xml:space="preserve"> </w:t>
      </w:r>
      <w:proofErr w:type="spellStart"/>
      <w:r w:rsidR="0030293A">
        <w:rPr>
          <w:rFonts w:ascii="Verdana Pro" w:eastAsia="Verdana Pro" w:hAnsi="Verdana Pro" w:cs="Verdana Pro"/>
          <w:color w:val="000000"/>
          <w:sz w:val="18"/>
          <w:szCs w:val="18"/>
        </w:rPr>
        <w:t>XXX</w:t>
      </w:r>
      <w:proofErr w:type="spellEnd"/>
    </w:p>
    <w:p w14:paraId="3976AFF8" w14:textId="5D8FACDA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Servisní podpora je poskytována v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běžné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pracovní</w:t>
      </w:r>
      <w:r w:rsidR="00B04AF5">
        <w:rPr>
          <w:rFonts w:ascii="Verdana Pro" w:eastAsia="Verdana Pro" w:hAnsi="Verdana Pro" w:cs="Verdana Pro"/>
          <w:color w:val="000000"/>
          <w:sz w:val="18"/>
          <w:szCs w:val="18"/>
        </w:rPr>
        <w:t xml:space="preserve"> </w:t>
      </w:r>
      <w:r w:rsidR="00B04AF5" w:rsidRPr="00DC4270">
        <w:rPr>
          <w:rFonts w:ascii="Verdana Pro" w:eastAsia="Verdana Pro" w:hAnsi="Verdana Pro" w:cs="Verdana Pro"/>
          <w:color w:val="000000"/>
          <w:sz w:val="18"/>
          <w:szCs w:val="18"/>
        </w:rPr>
        <w:t>době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</w:t>
      </w:r>
      <w:r w:rsidR="00A51E2D" w:rsidRPr="00B04AF5">
        <w:rPr>
          <w:rFonts w:ascii="Verdana Pro" w:eastAsia="Verdana Pro" w:hAnsi="Verdana Pro" w:cs="Verdana Pro"/>
          <w:sz w:val="18"/>
          <w:szCs w:val="18"/>
        </w:rPr>
        <w:t>od</w:t>
      </w:r>
      <w:r w:rsidRPr="00B04AF5">
        <w:rPr>
          <w:rFonts w:ascii="Verdana Pro" w:eastAsia="Verdana Pro" w:hAnsi="Verdana Pro" w:cs="Verdana Pro"/>
          <w:sz w:val="18"/>
          <w:szCs w:val="18"/>
        </w:rPr>
        <w:t xml:space="preserve"> 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pondělí do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pátku od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 9:00 do 15:00.</w:t>
      </w:r>
    </w:p>
    <w:p w14:paraId="19497CC9" w14:textId="6177B244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Poskytovatel vynaloží komerčně </w:t>
      </w:r>
      <w:r w:rsidRPr="00AE46C9">
        <w:rPr>
          <w:rFonts w:ascii="Verdana Pro" w:eastAsia="Verdana Pro" w:hAnsi="Verdana Pro" w:cs="Verdana Pro"/>
          <w:color w:val="000000"/>
          <w:sz w:val="18"/>
          <w:szCs w:val="18"/>
        </w:rPr>
        <w:t>přiměřené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úsilí k zpřístupnění Služeb 24 hodin denně, 7 dní v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týdnu, s výjimkou:</w:t>
      </w:r>
    </w:p>
    <w:p w14:paraId="3344EDA2" w14:textId="546E6245" w:rsidR="009A43DC" w:rsidRPr="000F4985" w:rsidRDefault="00E879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plánovaných odstávek, o nichž bude Poskytovatel Zákazníka předem informovat e-mailem.</w:t>
      </w:r>
    </w:p>
    <w:p w14:paraId="765D25AF" w14:textId="3869C949" w:rsidR="009A43DC" w:rsidRPr="000F4985" w:rsidRDefault="00E879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jakákoli nedostupnost způsobená okolnostmi mimo kontrolu Poskytovatele, včetně vyšší moci, změny legislativy nebo přírodní katastrofy.</w:t>
      </w:r>
    </w:p>
    <w:p w14:paraId="6E7B8F80" w14:textId="4D5BC3AB" w:rsidR="009A43DC" w:rsidRPr="000F4985" w:rsidRDefault="00E87927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08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selhání Poskytovatele datových služeb, zejména selhání připojení do sítě internet, a to včetně případných hackerských útoků.</w:t>
      </w:r>
    </w:p>
    <w:p w14:paraId="153D151E" w14:textId="5C6BF022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Požadavky, které nejsou typu „Závada“ jsou zpoplatněné dle času stráveného s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řešením požadavků, přičemž odhad času řešení je předem schválen Zákazníkem.</w:t>
      </w:r>
    </w:p>
    <w:p w14:paraId="635FDDDD" w14:textId="15D9B7C6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Poskytovatel se zavazuje plnit maximální možnou dostupnost služeb v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prostředí internetu. Garantovaná dostupnost je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99 %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.</w:t>
      </w:r>
    </w:p>
    <w:p w14:paraId="6FCF4970" w14:textId="33E833F3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Záruka na Aplikaci je garantována v</w:t>
      </w:r>
      <w:r w:rsidRPr="000F4985">
        <w:rPr>
          <w:rFonts w:ascii="Arial" w:eastAsia="Arial" w:hAnsi="Arial" w:cs="Arial"/>
          <w:color w:val="000000"/>
          <w:sz w:val="18"/>
          <w:szCs w:val="18"/>
        </w:rPr>
        <w:t> 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délce 12</w:t>
      </w:r>
      <w:r w:rsidR="00A53396"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ti měsíců od převzetí předmětu smlouvy.</w:t>
      </w:r>
    </w:p>
    <w:p w14:paraId="7E414BF0" w14:textId="07149A70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Poskytovatel neodpovídá za škodu vzniklou používáním Aplikace ani za ušlý zisk Zákazníka.</w:t>
      </w:r>
    </w:p>
    <w:p w14:paraId="2A0B38F0" w14:textId="3C756EC3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V případě, že Zákazník nezajistí potřebnou součinnost dle této smlouvy, nenese Poskytovatel v rozsahu následku nesplnění povinnosti součinnosti ze strany Zákazníka odpovědnost za nesplnění záruk nebo jiných povinností dle této smlouvy.</w:t>
      </w:r>
    </w:p>
    <w:p w14:paraId="0B9427AE" w14:textId="77777777" w:rsidR="009A43DC" w:rsidRPr="000F4985" w:rsidRDefault="00E8792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Žádná ze smluvních stran není odpovědná za nesplnění svého závazku v důsledku prodlení druhé smluvní strany, nebo prokáže-li, že jí ve splnění tohoto závazku dočasně nebo trvale bránila mimořádná nepředvídatelná a nepřekonatelná překážka vzniklá nezávisle na její vůli (§ 2913 odst. 2 zákona).</w:t>
      </w:r>
    </w:p>
    <w:p w14:paraId="4DC3058B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</w:p>
    <w:p w14:paraId="4DB87C56" w14:textId="002711E6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>VI.</w:t>
      </w:r>
    </w:p>
    <w:p w14:paraId="3986DD16" w14:textId="75E65CF9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rFonts w:ascii="Verdana Pro" w:eastAsia="Verdana Pro" w:hAnsi="Verdana Pro" w:cs="Verdana Pro"/>
          <w:color w:val="000000"/>
          <w:sz w:val="20"/>
          <w:szCs w:val="20"/>
        </w:rPr>
      </w:pPr>
      <w:r w:rsidRPr="000F4985">
        <w:rPr>
          <w:rFonts w:ascii="Verdana Pro" w:eastAsia="Verdana Pro" w:hAnsi="Verdana Pro" w:cs="Verdana Pro"/>
          <w:b/>
          <w:color w:val="000000"/>
          <w:sz w:val="20"/>
          <w:szCs w:val="20"/>
        </w:rPr>
        <w:t>Závěrečná a společná ustanovení</w:t>
      </w:r>
    </w:p>
    <w:p w14:paraId="05DC79C6" w14:textId="2189B40C" w:rsidR="009A43DC" w:rsidRPr="000F4985" w:rsidRDefault="00E879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Práva a povinnosti smluvních stan z této smlouvy vyplývající se řídí platnými právními předpisy České republiky.</w:t>
      </w:r>
    </w:p>
    <w:p w14:paraId="7638602B" w14:textId="62DFC84E" w:rsidR="009A43DC" w:rsidRPr="000F4985" w:rsidRDefault="00E879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Je-li nebo stane-li se některé ustanovení této smlouvy neplatné či neúčinné, není tím dotčena platnost a účinnost ostatních ustanovení této smlouvy.  Smluvní strany se zavazují dohodou nahradit ustanovení neplatná/ neúčinná novým ustanovením platným a účinným, které nejlépe odpovídá zamýšlenému ekonomickému účelu daného neplatného či neúčinného ustanovení.</w:t>
      </w:r>
    </w:p>
    <w:p w14:paraId="6BCE3726" w14:textId="3E145697" w:rsidR="009A43DC" w:rsidRPr="003C40B5" w:rsidRDefault="00E879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Změny a doplnění této smlouvy je možné provádět </w:t>
      </w:r>
      <w:r w:rsidRPr="003C40B5">
        <w:rPr>
          <w:rFonts w:ascii="Verdana Pro" w:eastAsia="Verdana Pro" w:hAnsi="Verdana Pro" w:cs="Verdana Pro"/>
          <w:color w:val="000000"/>
          <w:sz w:val="18"/>
          <w:szCs w:val="18"/>
        </w:rPr>
        <w:t>pouze písemnými, oběma stranami odsouhlasenými dodatky.</w:t>
      </w:r>
    </w:p>
    <w:p w14:paraId="61268B70" w14:textId="1EF6969C" w:rsidR="009A43DC" w:rsidRPr="003C40B5" w:rsidRDefault="00E879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3C40B5">
        <w:rPr>
          <w:rFonts w:ascii="Verdana Pro" w:eastAsia="Verdana Pro" w:hAnsi="Verdana Pro" w:cs="Verdana Pro"/>
          <w:color w:val="000000"/>
          <w:sz w:val="18"/>
          <w:szCs w:val="18"/>
        </w:rPr>
        <w:t>Tato smlouva je vyhotovena v</w:t>
      </w:r>
      <w:r w:rsidR="003C40B5" w:rsidRPr="003C40B5">
        <w:rPr>
          <w:rFonts w:ascii="Verdana Pro" w:eastAsia="Verdana Pro" w:hAnsi="Verdana Pro" w:cs="Verdana Pro"/>
          <w:color w:val="000000"/>
          <w:sz w:val="18"/>
          <w:szCs w:val="18"/>
        </w:rPr>
        <w:t> elektronické podobě.</w:t>
      </w:r>
    </w:p>
    <w:p w14:paraId="1EC0316A" w14:textId="7DD46B09" w:rsidR="009A43DC" w:rsidRPr="000F4985" w:rsidRDefault="00E879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Tato smlouva nabývá platnosti dnem jejího podpisu oprávněnými zástupci obou smluvních stran a účinnosti dnem jejího uveřejnění dle zákona č. 340/2015 Sb., o registru smluv. Uveřejnění smlouvy </w:t>
      </w:r>
      <w:r w:rsidR="00503184" w:rsidRPr="00DC4270">
        <w:rPr>
          <w:rFonts w:ascii="Verdana Pro" w:eastAsia="Verdana Pro" w:hAnsi="Verdana Pro" w:cs="Verdana Pro"/>
          <w:sz w:val="18"/>
          <w:szCs w:val="18"/>
        </w:rPr>
        <w:t>prostřednictvím registru smluv</w:t>
      </w:r>
      <w:r w:rsidR="00DC4270">
        <w:rPr>
          <w:rFonts w:ascii="Verdana Pro" w:eastAsia="Verdana Pro" w:hAnsi="Verdana Pro" w:cs="Verdana Pro"/>
          <w:sz w:val="18"/>
          <w:szCs w:val="18"/>
        </w:rPr>
        <w:t>,</w:t>
      </w:r>
      <w:r w:rsidR="00D54B38"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zajistí Zákazník.</w:t>
      </w:r>
    </w:p>
    <w:p w14:paraId="4E346E4C" w14:textId="13739A05" w:rsidR="009A43DC" w:rsidRDefault="00E8792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Zákazník potvrzuje, že </w:t>
      </w:r>
      <w:r w:rsidR="00FB4E32" w:rsidRPr="000F4985">
        <w:rPr>
          <w:rFonts w:ascii="Verdana Pro" w:eastAsia="Verdana Pro" w:hAnsi="Verdana Pro" w:cs="Verdana Pro"/>
          <w:color w:val="000000"/>
          <w:sz w:val="18"/>
          <w:szCs w:val="18"/>
        </w:rPr>
        <w:t>z jeho s</w:t>
      </w:r>
      <w:r w:rsidR="00C56646"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trany 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byly splněny </w:t>
      </w:r>
      <w:r w:rsidR="00C56646"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všechny 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podmínky pro platnost tohoto právního jednání. </w:t>
      </w:r>
    </w:p>
    <w:p w14:paraId="54E87E3E" w14:textId="3A6397A8" w:rsidR="000F0A63" w:rsidRPr="00DC4270" w:rsidRDefault="000F0A6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 xml:space="preserve">Nedílnou přílohou této smlouvy jsou Všeobecné obchodní podmínky platformy </w:t>
      </w:r>
      <w:proofErr w:type="spellStart"/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>PinCity</w:t>
      </w:r>
      <w:proofErr w:type="spellEnd"/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 xml:space="preserve"> ze dne </w:t>
      </w:r>
      <w:proofErr w:type="gramStart"/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>01.03.2020</w:t>
      </w:r>
      <w:proofErr w:type="gramEnd"/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>.</w:t>
      </w:r>
    </w:p>
    <w:p w14:paraId="4C783BB1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 </w:t>
      </w:r>
    </w:p>
    <w:p w14:paraId="3B96C639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 </w:t>
      </w:r>
    </w:p>
    <w:p w14:paraId="223F5924" w14:textId="3EE8C9E6" w:rsidR="009A43DC" w:rsidRPr="000F4985" w:rsidRDefault="00DE5E0E" w:rsidP="00106C0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leader="dot" w:pos="3402"/>
          <w:tab w:val="right" w:pos="4962"/>
        </w:tabs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>V Jeseníku dne</w:t>
      </w:r>
      <w:r w:rsidR="000F0A63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106C0A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A53396"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V </w:t>
      </w:r>
      <w:r w:rsidR="00A51E2D" w:rsidRPr="000F4985">
        <w:rPr>
          <w:rFonts w:ascii="Verdana Pro" w:eastAsia="Verdana Pro" w:hAnsi="Verdana Pro" w:cs="Verdana Pro"/>
          <w:color w:val="000000"/>
          <w:sz w:val="18"/>
          <w:szCs w:val="18"/>
        </w:rPr>
        <w:t>Brně dne</w:t>
      </w:r>
      <w:r w:rsidR="00A53396" w:rsidRPr="000F4985">
        <w:rPr>
          <w:rFonts w:ascii="Verdana Pro" w:eastAsia="Verdana Pro" w:hAnsi="Verdana Pro" w:cs="Verdana Pro"/>
          <w:color w:val="000000"/>
          <w:sz w:val="18"/>
          <w:szCs w:val="18"/>
        </w:rPr>
        <w:t xml:space="preserve"> ……………........................... </w:t>
      </w:r>
    </w:p>
    <w:p w14:paraId="734B8B26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</w:p>
    <w:p w14:paraId="34261F2D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</w:p>
    <w:p w14:paraId="3586CA41" w14:textId="77777777" w:rsidR="009A43DC" w:rsidRPr="000F4985" w:rsidRDefault="00E8792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  </w:t>
      </w:r>
    </w:p>
    <w:p w14:paraId="0F09EF57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</w:p>
    <w:p w14:paraId="0B2F9A46" w14:textId="77777777" w:rsidR="009A43DC" w:rsidRPr="000F4985" w:rsidRDefault="009A43DC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</w:p>
    <w:p w14:paraId="3C3E35B7" w14:textId="3083F5DD" w:rsidR="009A43DC" w:rsidRPr="000F4985" w:rsidRDefault="00E87927" w:rsidP="00AE46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>…….…………………………   </w:t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  <w:t>……………………………………</w:t>
      </w:r>
    </w:p>
    <w:p w14:paraId="399F6F7E" w14:textId="07241FB8" w:rsidR="009A43DC" w:rsidRPr="00DC4270" w:rsidRDefault="00DE5E0E" w:rsidP="00AE46C9">
      <w:pPr>
        <w:widowControl w:val="0"/>
        <w:tabs>
          <w:tab w:val="left" w:pos="709"/>
          <w:tab w:val="left" w:pos="2835"/>
        </w:tabs>
        <w:spacing w:after="120" w:line="240" w:lineRule="auto"/>
        <w:rPr>
          <w:rFonts w:ascii="Verdana Pro" w:eastAsia="Verdana Pro" w:hAnsi="Verdana Pro" w:cs="Verdana Pro"/>
          <w:sz w:val="18"/>
          <w:szCs w:val="18"/>
        </w:rPr>
      </w:pPr>
      <w:r w:rsidRPr="00DC4270">
        <w:rPr>
          <w:rFonts w:ascii="Verdana Pro" w:eastAsia="Verdana Pro" w:hAnsi="Verdana Pro" w:cs="Verdana Pro"/>
          <w:sz w:val="18"/>
          <w:szCs w:val="18"/>
        </w:rPr>
        <w:t>Ing. Markéta Bartáková</w:t>
      </w:r>
      <w:r w:rsidRPr="00DC4270">
        <w:rPr>
          <w:rFonts w:ascii="Verdana Pro" w:eastAsia="Verdana Pro" w:hAnsi="Verdana Pro" w:cs="Verdana Pro"/>
          <w:sz w:val="18"/>
          <w:szCs w:val="18"/>
        </w:rPr>
        <w:tab/>
      </w:r>
      <w:r w:rsidR="0084051F" w:rsidRPr="00DC4270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84051F" w:rsidRPr="00DC4270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84051F" w:rsidRPr="00DC4270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84051F" w:rsidRPr="00DC4270">
        <w:rPr>
          <w:rFonts w:ascii="Verdana Pro" w:eastAsia="Verdana Pro" w:hAnsi="Verdana Pro" w:cs="Verdana Pro"/>
          <w:color w:val="000000"/>
          <w:sz w:val="18"/>
          <w:szCs w:val="18"/>
        </w:rPr>
        <w:tab/>
        <w:t>Ing. Jan Havránek, Ph.D. </w:t>
      </w:r>
    </w:p>
    <w:p w14:paraId="34850F96" w14:textId="4EF22B14" w:rsidR="009A43DC" w:rsidRPr="00DC4270" w:rsidRDefault="00DE5E0E" w:rsidP="00AE46C9">
      <w:pPr>
        <w:widowControl w:val="0"/>
        <w:spacing w:after="120" w:line="240" w:lineRule="auto"/>
        <w:rPr>
          <w:rFonts w:ascii="Verdana Pro" w:eastAsia="Verdana Pro" w:hAnsi="Verdana Pro" w:cs="Verdana Pro"/>
          <w:sz w:val="18"/>
          <w:szCs w:val="18"/>
        </w:rPr>
      </w:pPr>
      <w:r w:rsidRPr="00DC4270">
        <w:rPr>
          <w:rFonts w:ascii="Verdana Pro" w:eastAsia="Verdana Pro" w:hAnsi="Verdana Pro" w:cs="Verdana Pro"/>
          <w:sz w:val="18"/>
          <w:szCs w:val="18"/>
        </w:rPr>
        <w:t>vedoucí Oddělení strategického</w:t>
      </w:r>
      <w:r w:rsidR="0084051F" w:rsidRPr="00DC4270">
        <w:rPr>
          <w:rFonts w:ascii="Verdana Pro" w:eastAsia="Verdana Pro" w:hAnsi="Verdana Pro" w:cs="Verdana Pro"/>
          <w:sz w:val="18"/>
          <w:szCs w:val="18"/>
        </w:rPr>
        <w:tab/>
      </w:r>
      <w:r w:rsidR="0084051F" w:rsidRPr="00DC4270">
        <w:rPr>
          <w:rFonts w:ascii="Verdana Pro" w:eastAsia="Verdana Pro" w:hAnsi="Verdana Pro" w:cs="Verdana Pro"/>
          <w:sz w:val="18"/>
          <w:szCs w:val="18"/>
        </w:rPr>
        <w:tab/>
      </w:r>
      <w:r w:rsidR="0084051F" w:rsidRPr="00DC4270">
        <w:rPr>
          <w:rFonts w:ascii="Verdana Pro" w:eastAsia="Verdana Pro" w:hAnsi="Verdana Pro" w:cs="Verdana Pro"/>
          <w:sz w:val="18"/>
          <w:szCs w:val="18"/>
        </w:rPr>
        <w:tab/>
      </w:r>
      <w:r w:rsidR="0084051F" w:rsidRPr="00DC4270">
        <w:rPr>
          <w:rFonts w:ascii="Verdana Pro" w:eastAsia="Verdana Pro" w:hAnsi="Verdana Pro" w:cs="Verdana Pro"/>
          <w:sz w:val="18"/>
          <w:szCs w:val="18"/>
        </w:rPr>
        <w:tab/>
        <w:t>statutární ředitel</w:t>
      </w:r>
    </w:p>
    <w:p w14:paraId="6FB3CD06" w14:textId="09A54889" w:rsidR="009A43DC" w:rsidRPr="000F4985" w:rsidRDefault="00DE5E0E" w:rsidP="00AE46C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Verdana Pro" w:eastAsia="Verdana Pro" w:hAnsi="Verdana Pro" w:cs="Verdana Pro"/>
          <w:color w:val="000000"/>
          <w:sz w:val="18"/>
          <w:szCs w:val="18"/>
        </w:rPr>
      </w:pPr>
      <w:r w:rsidRPr="00DC4270">
        <w:rPr>
          <w:rFonts w:ascii="Verdana Pro" w:eastAsia="Verdana Pro" w:hAnsi="Verdana Pro" w:cs="Verdana Pro"/>
          <w:color w:val="000000"/>
          <w:sz w:val="18"/>
          <w:szCs w:val="18"/>
        </w:rPr>
        <w:t>rozvoje a cestovního ruchu</w:t>
      </w:r>
      <w:r w:rsidR="00E87927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E87927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E87927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E87927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</w:r>
      <w:r w:rsidR="00E87927" w:rsidRPr="000F4985">
        <w:rPr>
          <w:rFonts w:ascii="Verdana Pro" w:eastAsia="Verdana Pro" w:hAnsi="Verdana Pro" w:cs="Verdana Pro"/>
          <w:color w:val="000000"/>
          <w:sz w:val="18"/>
          <w:szCs w:val="18"/>
        </w:rPr>
        <w:tab/>
        <w:t xml:space="preserve">AQE </w:t>
      </w:r>
      <w:proofErr w:type="spellStart"/>
      <w:r w:rsidR="00E87927" w:rsidRPr="000F4985">
        <w:rPr>
          <w:rFonts w:ascii="Verdana Pro" w:eastAsia="Verdana Pro" w:hAnsi="Verdana Pro" w:cs="Verdana Pro"/>
          <w:color w:val="000000"/>
          <w:sz w:val="18"/>
          <w:szCs w:val="18"/>
        </w:rPr>
        <w:t>advisors</w:t>
      </w:r>
      <w:proofErr w:type="spellEnd"/>
      <w:r w:rsidR="00E87927" w:rsidRPr="000F4985">
        <w:rPr>
          <w:rFonts w:ascii="Verdana Pro" w:eastAsia="Verdana Pro" w:hAnsi="Verdana Pro" w:cs="Verdana Pro"/>
          <w:color w:val="000000"/>
          <w:sz w:val="18"/>
          <w:szCs w:val="18"/>
        </w:rPr>
        <w:t>, a.s. </w:t>
      </w:r>
    </w:p>
    <w:sectPr w:rsidR="009A43DC" w:rsidRPr="000F49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24" w:left="1134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514E7ED" w16cex:dateUtc="2024-01-29T08:18:00Z"/>
  <w16cex:commentExtensible w16cex:durableId="63253506" w16cex:dateUtc="2024-01-29T08:22:00Z"/>
  <w16cex:commentExtensible w16cex:durableId="3FBFE426" w16cex:dateUtc="2024-01-29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E12FBC" w16cid:durableId="66099D31"/>
  <w16cid:commentId w16cid:paraId="776D9B98" w16cid:durableId="109F2722"/>
  <w16cid:commentId w16cid:paraId="0C72E50A" w16cid:durableId="1514E7ED"/>
  <w16cid:commentId w16cid:paraId="53E2B4D8" w16cid:durableId="2801A2A7"/>
  <w16cid:commentId w16cid:paraId="1C420F66" w16cid:durableId="63253506"/>
  <w16cid:commentId w16cid:paraId="4356C2C9" w16cid:durableId="4D2456CC"/>
  <w16cid:commentId w16cid:paraId="02C5D221" w16cid:durableId="3FBFE4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302B7" w14:textId="77777777" w:rsidR="007C3FBE" w:rsidRDefault="007C3FBE" w:rsidP="007C3FBE">
      <w:pPr>
        <w:spacing w:after="0" w:line="240" w:lineRule="auto"/>
      </w:pPr>
      <w:r>
        <w:separator/>
      </w:r>
    </w:p>
  </w:endnote>
  <w:endnote w:type="continuationSeparator" w:id="0">
    <w:p w14:paraId="68AE1063" w14:textId="77777777" w:rsidR="007C3FBE" w:rsidRDefault="007C3FBE" w:rsidP="007C3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08AF7" w14:textId="77777777" w:rsidR="007C3FBE" w:rsidRDefault="007C3F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194D3" w14:textId="77777777" w:rsidR="007C3FBE" w:rsidRDefault="007C3F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73CE7" w14:textId="77777777" w:rsidR="007C3FBE" w:rsidRDefault="007C3F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9BDBD" w14:textId="77777777" w:rsidR="007C3FBE" w:rsidRDefault="007C3FBE" w:rsidP="007C3FBE">
      <w:pPr>
        <w:spacing w:after="0" w:line="240" w:lineRule="auto"/>
      </w:pPr>
      <w:r>
        <w:separator/>
      </w:r>
    </w:p>
  </w:footnote>
  <w:footnote w:type="continuationSeparator" w:id="0">
    <w:p w14:paraId="1A2F7D0F" w14:textId="77777777" w:rsidR="007C3FBE" w:rsidRDefault="007C3FBE" w:rsidP="007C3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B9678" w14:textId="77777777" w:rsidR="007C3FBE" w:rsidRDefault="007C3F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F4A13" w14:textId="4EE8BE34" w:rsidR="007C3FBE" w:rsidRDefault="007C3FBE" w:rsidP="007C3FBE">
    <w:pPr>
      <w:pStyle w:val="Zhlav"/>
      <w:jc w:val="right"/>
    </w:pPr>
    <w:r w:rsidRPr="007C3FBE">
      <w:t>MJ-SML/0228/2024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46680" w14:textId="77777777" w:rsidR="007C3FBE" w:rsidRDefault="007C3F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7B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69D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7969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61742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872455"/>
    <w:multiLevelType w:val="multilevel"/>
    <w:tmpl w:val="FFFFFFFF"/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lowerLetter"/>
      <w:lvlText w:val="%2.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3B2E10C9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7E128E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F651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54795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C"/>
    <w:rsid w:val="000305F9"/>
    <w:rsid w:val="00074505"/>
    <w:rsid w:val="000A054E"/>
    <w:rsid w:val="000F0A63"/>
    <w:rsid w:val="000F4985"/>
    <w:rsid w:val="00106C0A"/>
    <w:rsid w:val="00167BA2"/>
    <w:rsid w:val="00212DD5"/>
    <w:rsid w:val="00214E0D"/>
    <w:rsid w:val="0022414F"/>
    <w:rsid w:val="002D0BF3"/>
    <w:rsid w:val="0030293A"/>
    <w:rsid w:val="003362D8"/>
    <w:rsid w:val="00337B17"/>
    <w:rsid w:val="003C40B5"/>
    <w:rsid w:val="0045165B"/>
    <w:rsid w:val="00466538"/>
    <w:rsid w:val="004D33ED"/>
    <w:rsid w:val="00503184"/>
    <w:rsid w:val="00512246"/>
    <w:rsid w:val="00537595"/>
    <w:rsid w:val="007C3FBE"/>
    <w:rsid w:val="0084051F"/>
    <w:rsid w:val="009A43DC"/>
    <w:rsid w:val="00A42669"/>
    <w:rsid w:val="00A51E2D"/>
    <w:rsid w:val="00A53396"/>
    <w:rsid w:val="00AE46C9"/>
    <w:rsid w:val="00B04AF5"/>
    <w:rsid w:val="00BB7013"/>
    <w:rsid w:val="00BE251F"/>
    <w:rsid w:val="00C56646"/>
    <w:rsid w:val="00C819C2"/>
    <w:rsid w:val="00D54B38"/>
    <w:rsid w:val="00DC4270"/>
    <w:rsid w:val="00DE5E0E"/>
    <w:rsid w:val="00E261C0"/>
    <w:rsid w:val="00E87927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4A07"/>
  <w15:docId w15:val="{7A94C92B-59E2-174E-9460-802CFBD3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ln"/>
    <w:rsid w:val="00653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653E1C"/>
  </w:style>
  <w:style w:type="character" w:customStyle="1" w:styleId="eop">
    <w:name w:val="eop"/>
    <w:basedOn w:val="Standardnpsmoodstavce"/>
    <w:rsid w:val="00653E1C"/>
  </w:style>
  <w:style w:type="paragraph" w:styleId="Odstavecseseznamem">
    <w:name w:val="List Paragraph"/>
    <w:basedOn w:val="Normln"/>
    <w:uiPriority w:val="34"/>
    <w:qFormat/>
    <w:rsid w:val="00653E1C"/>
    <w:pPr>
      <w:ind w:left="720"/>
      <w:contextualSpacing/>
    </w:pPr>
  </w:style>
  <w:style w:type="character" w:customStyle="1" w:styleId="contextualspellingandgrammarerror">
    <w:name w:val="contextualspellingandgrammarerror"/>
    <w:basedOn w:val="Standardnpsmoodstavce"/>
    <w:rsid w:val="00BF39D0"/>
  </w:style>
  <w:style w:type="character" w:customStyle="1" w:styleId="spellingerror">
    <w:name w:val="spellingerror"/>
    <w:basedOn w:val="Standardnpsmoodstavce"/>
    <w:rsid w:val="00BF39D0"/>
  </w:style>
  <w:style w:type="paragraph" w:customStyle="1" w:styleId="Default">
    <w:name w:val="Default"/>
    <w:rsid w:val="00B21D1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B90F6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0F6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F6F"/>
    <w:rPr>
      <w:rFonts w:ascii="Times New Roman" w:hAnsi="Times New Roman" w:cs="Times New Roman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337B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B1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B1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B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B1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C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FBE"/>
  </w:style>
  <w:style w:type="paragraph" w:styleId="Zpat">
    <w:name w:val="footer"/>
    <w:basedOn w:val="Normln"/>
    <w:link w:val="ZpatChar"/>
    <w:uiPriority w:val="99"/>
    <w:unhideWhenUsed/>
    <w:rsid w:val="007C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FMQXyCzXN74TbvVLBVCpqbBZA==">AMUW2mXter3VDh4OAtSX8Wq5WTUAecp0wt6dIeOaj52AkUpgO5DUaMDh3iA8Qg7z6Z3GClUp5t1YJFZpC387HWRQuvAGeh614yYa3SVORDaDd5w9/CfWUdjBr9C3TK4KZfAY0jod/ryq+ISGlapYoucZSCL2f+f7g2YALZ2dcnAMOCguZ+RONFH0+LkVeSdJA4eAFzy6hnRJN0p1rWN7Znd4l5B1EOUMwbWe/rUVACU55lx8QM89KLXakP6WEDen1rkXf6BQG4ouNnOlg6TMYE1hgx0v5c3+liBM8q+NxlcPAOqFTv0PqP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C19ED2-3D86-4B96-8AF3-0A730A38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1289</Words>
  <Characters>7611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Pavlátková Martina</cp:lastModifiedBy>
  <cp:revision>15</cp:revision>
  <cp:lastPrinted>2024-01-25T08:52:00Z</cp:lastPrinted>
  <dcterms:created xsi:type="dcterms:W3CDTF">2024-01-09T12:22:00Z</dcterms:created>
  <dcterms:modified xsi:type="dcterms:W3CDTF">2024-02-29T12:47:00Z</dcterms:modified>
</cp:coreProperties>
</file>