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3F8" w:rsidRDefault="00D73D7F">
      <w:pPr>
        <w:pStyle w:val="Nadpis10"/>
        <w:keepNext/>
        <w:keepLines/>
        <w:shd w:val="clear" w:color="auto" w:fill="auto"/>
      </w:pPr>
      <w:bookmarkStart w:id="0" w:name="bookmark0"/>
      <w:bookmarkStart w:id="1" w:name="bookmark1"/>
      <w:r>
        <w:t>DODATEK č. 2</w:t>
      </w:r>
      <w:bookmarkEnd w:id="0"/>
      <w:bookmarkEnd w:id="1"/>
    </w:p>
    <w:p w:rsidR="00AA23F8" w:rsidRDefault="00D73D7F">
      <w:pPr>
        <w:pStyle w:val="Nadpis20"/>
        <w:keepNext/>
        <w:keepLines/>
        <w:shd w:val="clear" w:color="auto" w:fill="auto"/>
        <w:spacing w:after="40" w:line="154" w:lineRule="auto"/>
      </w:pPr>
      <w:bookmarkStart w:id="2" w:name="bookmark2"/>
      <w:bookmarkStart w:id="3" w:name="bookmark3"/>
      <w:r>
        <w:t>(dále také jen „dodatek“)</w:t>
      </w:r>
      <w:bookmarkEnd w:id="2"/>
      <w:bookmarkEnd w:id="3"/>
    </w:p>
    <w:p w:rsidR="00AA23F8" w:rsidRDefault="00D73D7F">
      <w:pPr>
        <w:pStyle w:val="Jin0"/>
        <w:shd w:val="clear" w:color="auto" w:fill="auto"/>
        <w:spacing w:after="0" w:line="154" w:lineRule="auto"/>
        <w:ind w:left="1820"/>
        <w:jc w:val="both"/>
        <w:rPr>
          <w:sz w:val="56"/>
          <w:szCs w:val="56"/>
        </w:rPr>
      </w:pPr>
      <w:r>
        <w:rPr>
          <w:b/>
          <w:bCs/>
          <w:sz w:val="56"/>
          <w:szCs w:val="56"/>
        </w:rPr>
        <w:t>k</w:t>
      </w:r>
    </w:p>
    <w:p w:rsidR="00AA23F8" w:rsidRDefault="00D73D7F">
      <w:pPr>
        <w:pStyle w:val="Nadpis20"/>
        <w:keepNext/>
        <w:keepLines/>
        <w:shd w:val="clear" w:color="auto" w:fill="auto"/>
      </w:pPr>
      <w:bookmarkStart w:id="4" w:name="bookmark4"/>
      <w:bookmarkStart w:id="5" w:name="bookmark5"/>
      <w:r>
        <w:rPr>
          <w:b/>
          <w:bCs/>
          <w:sz w:val="56"/>
          <w:szCs w:val="56"/>
        </w:rPr>
        <w:t>pojistné smlouvě č.</w:t>
      </w:r>
      <w:r>
        <w:rPr>
          <w:b/>
          <w:bCs/>
          <w:sz w:val="56"/>
          <w:szCs w:val="56"/>
        </w:rPr>
        <w:br/>
        <w:t>8078847419</w:t>
      </w:r>
      <w:r>
        <w:rPr>
          <w:b/>
          <w:bCs/>
          <w:sz w:val="56"/>
          <w:szCs w:val="56"/>
        </w:rPr>
        <w:br/>
      </w:r>
      <w:r>
        <w:t>(dále také jen „pojistná smlouva“)</w:t>
      </w:r>
      <w:bookmarkEnd w:id="4"/>
      <w:bookmarkEnd w:id="5"/>
    </w:p>
    <w:p w:rsidR="00AA23F8" w:rsidRDefault="00D73D7F">
      <w:pPr>
        <w:pStyle w:val="Zkladntext20"/>
        <w:shd w:val="clear" w:color="auto" w:fill="auto"/>
        <w:spacing w:after="580"/>
        <w:jc w:val="both"/>
      </w:pPr>
      <w:r>
        <w:t>Smluvní strany:</w:t>
      </w:r>
    </w:p>
    <w:p w:rsidR="00AA23F8" w:rsidRDefault="00D73D7F">
      <w:pPr>
        <w:pStyle w:val="Zkladntext20"/>
        <w:shd w:val="clear" w:color="auto" w:fill="auto"/>
        <w:spacing w:after="0" w:line="228" w:lineRule="auto"/>
      </w:pPr>
      <w:r>
        <w:rPr>
          <w:b/>
          <w:bCs/>
          <w:sz w:val="24"/>
          <w:szCs w:val="24"/>
        </w:rPr>
        <w:t xml:space="preserve">ČSOB Pojišťovna, a. s., člen holdingu ČSOB </w:t>
      </w:r>
      <w:r>
        <w:t>se sídlem Masarykovo náměstí 1458, Zelené Předměstí 53002 Pardubice, Česká republika</w:t>
      </w:r>
    </w:p>
    <w:p w:rsidR="00AA23F8" w:rsidRDefault="00D73D7F">
      <w:pPr>
        <w:pStyle w:val="Zkladntext20"/>
        <w:shd w:val="clear" w:color="auto" w:fill="auto"/>
        <w:spacing w:after="0"/>
      </w:pPr>
      <w:r>
        <w:t>IČO:</w:t>
      </w:r>
      <w:r>
        <w:t xml:space="preserve"> 45534306, DIČ: CZ699000761</w:t>
      </w:r>
    </w:p>
    <w:p w:rsidR="00AA23F8" w:rsidRDefault="00D73D7F">
      <w:pPr>
        <w:pStyle w:val="Zkladntext20"/>
        <w:shd w:val="clear" w:color="auto" w:fill="auto"/>
        <w:spacing w:after="0"/>
      </w:pPr>
      <w:r>
        <w:t>zapsaná v obchodním rejstříku u Krajského soudu Hradec Králové, oddíl B, vložka 567 (dále jen pojistitel)</w:t>
      </w:r>
    </w:p>
    <w:p w:rsidR="00AA23F8" w:rsidRDefault="00D73D7F">
      <w:pPr>
        <w:pStyle w:val="Zkladntext20"/>
        <w:shd w:val="clear" w:color="auto" w:fill="auto"/>
        <w:jc w:val="both"/>
      </w:pPr>
      <w:r>
        <w:t>tel.: 466 100 777 fax: 467 007 444</w:t>
      </w:r>
      <w:hyperlink r:id="rId7" w:history="1">
        <w:r>
          <w:t xml:space="preserve"> www.csobpoj.cz</w:t>
        </w:r>
      </w:hyperlink>
    </w:p>
    <w:p w:rsidR="00AA23F8" w:rsidRDefault="00D73D7F">
      <w:pPr>
        <w:pStyle w:val="Zkladntext20"/>
        <w:shd w:val="clear" w:color="auto" w:fill="auto"/>
        <w:spacing w:after="1480"/>
        <w:jc w:val="both"/>
      </w:pPr>
      <w:r>
        <w:t>pojistit</w:t>
      </w:r>
      <w:r>
        <w:t xml:space="preserve">ele zastupuje: Petra </w:t>
      </w:r>
      <w:proofErr w:type="spellStart"/>
      <w:r>
        <w:t>Hričindová</w:t>
      </w:r>
      <w:proofErr w:type="spellEnd"/>
      <w:r>
        <w:t xml:space="preserve">, </w:t>
      </w:r>
      <w:proofErr w:type="spellStart"/>
      <w:r>
        <w:t>key</w:t>
      </w:r>
      <w:proofErr w:type="spellEnd"/>
      <w:r>
        <w:t xml:space="preserve"> </w:t>
      </w:r>
      <w:proofErr w:type="spellStart"/>
      <w:r>
        <w:t>account</w:t>
      </w:r>
      <w:proofErr w:type="spellEnd"/>
      <w:r>
        <w:t xml:space="preserve"> </w:t>
      </w:r>
      <w:proofErr w:type="spellStart"/>
      <w:r>
        <w:t>manager</w:t>
      </w:r>
      <w:proofErr w:type="spellEnd"/>
    </w:p>
    <w:p w:rsidR="00AA23F8" w:rsidRDefault="00D73D7F">
      <w:pPr>
        <w:pStyle w:val="Nadpis50"/>
        <w:keepNext/>
        <w:keepLines/>
        <w:shd w:val="clear" w:color="auto" w:fill="auto"/>
        <w:spacing w:after="0" w:line="202" w:lineRule="auto"/>
        <w:jc w:val="both"/>
      </w:pPr>
      <w:bookmarkStart w:id="6" w:name="bookmark6"/>
      <w:bookmarkStart w:id="7" w:name="bookmark7"/>
      <w:r>
        <w:t>Národní památkový ústav</w:t>
      </w:r>
      <w:bookmarkEnd w:id="6"/>
      <w:bookmarkEnd w:id="7"/>
    </w:p>
    <w:p w:rsidR="00AA23F8" w:rsidRDefault="00D73D7F">
      <w:pPr>
        <w:pStyle w:val="Zkladntext20"/>
        <w:shd w:val="clear" w:color="auto" w:fill="auto"/>
        <w:jc w:val="both"/>
      </w:pPr>
      <w:r>
        <w:t>se sídlem / místem podnikání Valdštejnské náměstí 162/3 11800, Praha 1 - Malá Strana</w:t>
      </w:r>
    </w:p>
    <w:p w:rsidR="00AA23F8" w:rsidRDefault="00D73D7F">
      <w:pPr>
        <w:pStyle w:val="Zkladntext20"/>
        <w:shd w:val="clear" w:color="auto" w:fill="auto"/>
        <w:spacing w:after="180"/>
        <w:jc w:val="both"/>
      </w:pPr>
      <w:r>
        <w:t>IČO: 75032333</w:t>
      </w:r>
    </w:p>
    <w:p w:rsidR="00AA23F8" w:rsidRDefault="00D73D7F">
      <w:pPr>
        <w:pStyle w:val="Zkladntext20"/>
        <w:shd w:val="clear" w:color="auto" w:fill="auto"/>
        <w:jc w:val="both"/>
      </w:pPr>
      <w:r>
        <w:t>(dále jen „pojistník“)</w:t>
      </w:r>
    </w:p>
    <w:p w:rsidR="00AA23F8" w:rsidRDefault="00D73D7F">
      <w:pPr>
        <w:pStyle w:val="Zkladntext20"/>
        <w:shd w:val="clear" w:color="auto" w:fill="auto"/>
        <w:jc w:val="both"/>
        <w:sectPr w:rsidR="00AA23F8">
          <w:pgSz w:w="11900" w:h="16840"/>
          <w:pgMar w:top="961" w:right="1219" w:bottom="961" w:left="1368" w:header="533" w:footer="533" w:gutter="0"/>
          <w:pgNumType w:start="1"/>
          <w:cols w:space="720"/>
          <w:noEndnote/>
          <w:docGrid w:linePitch="360"/>
        </w:sectPr>
      </w:pPr>
      <w:r>
        <w:t>pojistníka zastupuje: Ing. arch. Naděžda Goryczková se dohodly, že výše uvedená pojistná smlouva se mění a doplňuje takto:</w:t>
      </w:r>
    </w:p>
    <w:p w:rsidR="00AA23F8" w:rsidRDefault="00D73D7F">
      <w:pPr>
        <w:pStyle w:val="Nadpis30"/>
        <w:keepNext/>
        <w:keepLines/>
        <w:shd w:val="clear" w:color="auto" w:fill="auto"/>
        <w:spacing w:before="260"/>
      </w:pPr>
      <w:bookmarkStart w:id="8" w:name="bookmark8"/>
      <w:bookmarkStart w:id="9" w:name="bookmark9"/>
      <w:r>
        <w:lastRenderedPageBreak/>
        <w:t>Článek I.</w:t>
      </w:r>
      <w:bookmarkEnd w:id="8"/>
      <w:bookmarkEnd w:id="9"/>
    </w:p>
    <w:p w:rsidR="00AA23F8" w:rsidRDefault="00D73D7F">
      <w:pPr>
        <w:pStyle w:val="Nadpis40"/>
        <w:keepNext/>
        <w:keepLines/>
        <w:shd w:val="clear" w:color="auto" w:fill="auto"/>
        <w:jc w:val="both"/>
      </w:pPr>
      <w:bookmarkStart w:id="10" w:name="bookmark10"/>
      <w:bookmarkStart w:id="11" w:name="bookmark11"/>
      <w:r>
        <w:t>Změna již existujících právních vztahů pojištění sjednaných pojistnou smlouvou</w:t>
      </w:r>
      <w:bookmarkEnd w:id="10"/>
      <w:bookmarkEnd w:id="11"/>
    </w:p>
    <w:p w:rsidR="00AA23F8" w:rsidRDefault="00D73D7F">
      <w:pPr>
        <w:pStyle w:val="Nadpis60"/>
        <w:keepNext/>
        <w:keepLines/>
        <w:numPr>
          <w:ilvl w:val="0"/>
          <w:numId w:val="1"/>
        </w:numPr>
        <w:shd w:val="clear" w:color="auto" w:fill="auto"/>
        <w:tabs>
          <w:tab w:val="left" w:pos="542"/>
        </w:tabs>
        <w:spacing w:after="320" w:line="223" w:lineRule="auto"/>
        <w:ind w:left="440" w:hanging="300"/>
        <w:jc w:val="both"/>
      </w:pPr>
      <w:bookmarkStart w:id="12" w:name="bookmark12"/>
      <w:bookmarkStart w:id="13" w:name="bookmark13"/>
      <w:r>
        <w:rPr>
          <w:sz w:val="24"/>
          <w:szCs w:val="24"/>
        </w:rPr>
        <w:t>Pojištění odpovědnosti za újmu způsobenou na</w:t>
      </w:r>
      <w:r>
        <w:rPr>
          <w:sz w:val="24"/>
          <w:szCs w:val="24"/>
        </w:rPr>
        <w:t xml:space="preserve"> letadle </w:t>
      </w:r>
      <w:r>
        <w:t>sjednané článkem II. pojistné smlouvy se ode dne nabytí účinnosti tohoto dodatku mění následovně:</w:t>
      </w:r>
      <w:bookmarkEnd w:id="12"/>
      <w:bookmarkEnd w:id="13"/>
    </w:p>
    <w:p w:rsidR="00AA23F8" w:rsidRDefault="00D73D7F">
      <w:pPr>
        <w:pStyle w:val="Nadpis50"/>
        <w:keepNext/>
        <w:keepLines/>
        <w:shd w:val="clear" w:color="auto" w:fill="auto"/>
        <w:spacing w:after="140"/>
        <w:jc w:val="both"/>
      </w:pPr>
      <w:bookmarkStart w:id="14" w:name="bookmark14"/>
      <w:bookmarkStart w:id="15" w:name="bookmark15"/>
      <w:r>
        <w:t>NOVÉ</w:t>
      </w:r>
      <w:bookmarkEnd w:id="14"/>
      <w:bookmarkEnd w:id="15"/>
    </w:p>
    <w:p w:rsidR="00AA23F8" w:rsidRDefault="00D73D7F">
      <w:pPr>
        <w:pStyle w:val="Zkladntext20"/>
        <w:shd w:val="clear" w:color="auto" w:fill="auto"/>
        <w:spacing w:after="320"/>
        <w:ind w:firstLine="140"/>
        <w:jc w:val="both"/>
      </w:pPr>
      <w:r>
        <w:t xml:space="preserve">Pojistitel a pojistník výslovně sjednávají, že </w:t>
      </w:r>
      <w:r>
        <w:rPr>
          <w:b/>
          <w:bCs/>
        </w:rPr>
        <w:t xml:space="preserve">pojištění se </w:t>
      </w:r>
      <w:r>
        <w:t xml:space="preserve">ode dne nabytí účinnosti tohoto dodatku </w:t>
      </w:r>
      <w:r>
        <w:rPr>
          <w:b/>
          <w:bCs/>
        </w:rPr>
        <w:t xml:space="preserve">NOVĚ VZTAHUJE i na následující hodnoty </w:t>
      </w:r>
      <w:r>
        <w:rPr>
          <w:b/>
          <w:bCs/>
        </w:rPr>
        <w:t>pojistného zájmu (následující nové předměty pojištění)</w:t>
      </w:r>
      <w:r>
        <w:t>, a to s parametry pojištění uvedenými u jednotlivých nových hodnot pojistného zájmu (nových předmětů pojištění):</w:t>
      </w:r>
    </w:p>
    <w:p w:rsidR="00AA23F8" w:rsidRDefault="00D73D7F">
      <w:pPr>
        <w:pStyle w:val="Nadpis50"/>
        <w:keepNext/>
        <w:keepLines/>
        <w:shd w:val="clear" w:color="auto" w:fill="auto"/>
        <w:spacing w:after="320"/>
        <w:ind w:firstLine="140"/>
        <w:jc w:val="both"/>
      </w:pPr>
      <w:bookmarkStart w:id="16" w:name="bookmark16"/>
      <w:bookmarkStart w:id="17" w:name="bookmark17"/>
      <w:r>
        <w:t>1. Letecké pojištění - pojištění odpovědnosti za újmu způsobenou provozem letadla</w:t>
      </w:r>
      <w:bookmarkEnd w:id="16"/>
      <w:bookmarkEnd w:id="17"/>
    </w:p>
    <w:p w:rsidR="00AA23F8" w:rsidRDefault="00D73D7F">
      <w:pPr>
        <w:pStyle w:val="Nadpis60"/>
        <w:keepNext/>
        <w:keepLines/>
        <w:shd w:val="clear" w:color="auto" w:fill="auto"/>
        <w:spacing w:after="140"/>
        <w:ind w:left="0"/>
        <w:jc w:val="both"/>
      </w:pPr>
      <w:bookmarkStart w:id="18" w:name="bookmark18"/>
      <w:bookmarkStart w:id="19" w:name="bookmark19"/>
      <w:r>
        <w:t>ROZSAH</w:t>
      </w:r>
      <w:r>
        <w:t xml:space="preserve"> POJIŠTĚNÍ</w:t>
      </w:r>
      <w:bookmarkEnd w:id="18"/>
      <w:bookmarkEnd w:id="19"/>
    </w:p>
    <w:p w:rsidR="00AA23F8" w:rsidRDefault="00D73D7F">
      <w:pPr>
        <w:pStyle w:val="Nadpis70"/>
        <w:keepNext/>
        <w:keepLines/>
        <w:numPr>
          <w:ilvl w:val="1"/>
          <w:numId w:val="1"/>
        </w:numPr>
        <w:shd w:val="clear" w:color="auto" w:fill="auto"/>
        <w:tabs>
          <w:tab w:val="left" w:pos="450"/>
        </w:tabs>
        <w:spacing w:after="0"/>
        <w:jc w:val="both"/>
      </w:pPr>
      <w:bookmarkStart w:id="20" w:name="bookmark20"/>
      <w:bookmarkStart w:id="21" w:name="bookmark21"/>
      <w:r>
        <w:t>Pojištění odpovědnosti za újmu způsobenou třetím osobám</w:t>
      </w:r>
      <w:bookmarkEnd w:id="20"/>
      <w:bookmarkEnd w:id="21"/>
    </w:p>
    <w:p w:rsidR="00AA23F8" w:rsidRDefault="00D73D7F">
      <w:pPr>
        <w:pStyle w:val="Zkladntext1"/>
        <w:shd w:val="clear" w:color="auto" w:fill="auto"/>
        <w:jc w:val="both"/>
      </w:pPr>
      <w:r>
        <w:t>(dle VPP AVN 2014 část C čl. I odst. 1.)</w:t>
      </w:r>
    </w:p>
    <w:p w:rsidR="00AA23F8" w:rsidRDefault="00D73D7F">
      <w:pPr>
        <w:pStyle w:val="Zkladntext1"/>
        <w:shd w:val="clear" w:color="auto" w:fill="auto"/>
        <w:ind w:firstLine="140"/>
        <w:jc w:val="both"/>
      </w:pPr>
      <w:r>
        <w:t>Pojištění se sjednává pro případ právním předpisem stanovené odpovědnosti pojištěného za újmu způsobenou třetí osobě v rozsahu dle VPP AVN 2014 část</w:t>
      </w:r>
      <w:r>
        <w:t xml:space="preserve"> C čl. I odst. 1. v souvislosti s provozováním letadel uvedených v příloze </w:t>
      </w:r>
      <w:proofErr w:type="gramStart"/>
      <w:r>
        <w:t>č.1 Seznam</w:t>
      </w:r>
      <w:proofErr w:type="gramEnd"/>
      <w:r>
        <w:t xml:space="preserve"> bezpilotních letadel (dále jen "příloha č.1"), nicméně pojištění se vztahuje pouze na letadla, u kterých je vyplněn limit pojistného plnění v části 1.1 přílohy č. 1.</w:t>
      </w:r>
    </w:p>
    <w:p w:rsidR="00AA23F8" w:rsidRDefault="00D73D7F">
      <w:pPr>
        <w:pStyle w:val="Zkladntext1"/>
        <w:shd w:val="clear" w:color="auto" w:fill="auto"/>
        <w:spacing w:after="0"/>
      </w:pPr>
      <w:r>
        <w:rPr>
          <w:i/>
          <w:iCs/>
        </w:rPr>
        <w:t>VÝLU</w:t>
      </w:r>
      <w:r>
        <w:rPr>
          <w:i/>
          <w:iCs/>
        </w:rPr>
        <w:t>KY Z POJIŠTĚNÍ:</w:t>
      </w:r>
    </w:p>
    <w:p w:rsidR="00AA23F8" w:rsidRDefault="00D73D7F">
      <w:pPr>
        <w:pStyle w:val="Zkladntext1"/>
        <w:shd w:val="clear" w:color="auto" w:fill="auto"/>
        <w:spacing w:after="0"/>
        <w:jc w:val="both"/>
      </w:pPr>
      <w:r>
        <w:rPr>
          <w:i/>
          <w:iCs/>
        </w:rPr>
        <w:t xml:space="preserve">Vedle výluk stanovených ve VPP AVN 2014 se pojištění také nevztahuje </w:t>
      </w:r>
      <w:proofErr w:type="gramStart"/>
      <w:r>
        <w:rPr>
          <w:i/>
          <w:iCs/>
        </w:rPr>
        <w:t>na</w:t>
      </w:r>
      <w:proofErr w:type="gramEnd"/>
      <w:r>
        <w:rPr>
          <w:i/>
          <w:iCs/>
        </w:rPr>
        <w:t>:</w:t>
      </w:r>
    </w:p>
    <w:p w:rsidR="00AA23F8" w:rsidRDefault="00D73D7F">
      <w:pPr>
        <w:pStyle w:val="Zkladntext1"/>
        <w:numPr>
          <w:ilvl w:val="0"/>
          <w:numId w:val="2"/>
        </w:numPr>
        <w:shd w:val="clear" w:color="auto" w:fill="auto"/>
        <w:tabs>
          <w:tab w:val="left" w:pos="503"/>
        </w:tabs>
        <w:spacing w:after="0"/>
        <w:ind w:left="440" w:hanging="300"/>
        <w:jc w:val="both"/>
      </w:pPr>
      <w:r>
        <w:t>odpovědnost za újmu způsobenou ve formě nemajetkové újmy třetí osobě neoprávněným zásahem do práva na ochranu osobnosti člověka, pokud vznikla v příčinné souvislosti s</w:t>
      </w:r>
      <w:r>
        <w:t>:</w:t>
      </w:r>
    </w:p>
    <w:p w:rsidR="00AA23F8" w:rsidRDefault="00D73D7F">
      <w:pPr>
        <w:pStyle w:val="Zkladntext1"/>
        <w:shd w:val="clear" w:color="auto" w:fill="auto"/>
        <w:spacing w:after="0"/>
        <w:ind w:left="660" w:hanging="160"/>
        <w:jc w:val="both"/>
      </w:pPr>
      <w:r>
        <w:t>• porušením povinností vztahujících se k ochraně osobních údajů a upravených zákonem č 110/2019 Sb., o zpracování osobních údajů nebo</w:t>
      </w:r>
    </w:p>
    <w:p w:rsidR="00AA23F8" w:rsidRDefault="00D73D7F">
      <w:pPr>
        <w:pStyle w:val="Zkladntext1"/>
        <w:shd w:val="clear" w:color="auto" w:fill="auto"/>
        <w:spacing w:after="0"/>
        <w:ind w:left="660" w:hanging="160"/>
        <w:jc w:val="both"/>
      </w:pPr>
      <w:r>
        <w:t>• porušením pravidel uvedených ve stanoviscích Úřadu pro ochranu osobních údajů (např. Stanovisko 1/2013) nebo</w:t>
      </w:r>
    </w:p>
    <w:p w:rsidR="00AA23F8" w:rsidRDefault="00D73D7F">
      <w:pPr>
        <w:pStyle w:val="Zkladntext1"/>
        <w:shd w:val="clear" w:color="auto" w:fill="auto"/>
        <w:spacing w:after="0"/>
        <w:ind w:firstLine="440"/>
        <w:jc w:val="both"/>
      </w:pPr>
      <w:r>
        <w:t xml:space="preserve">• </w:t>
      </w:r>
      <w:r>
        <w:t>zneužitím osobních údajů získaných při provozu letadla.</w:t>
      </w:r>
    </w:p>
    <w:p w:rsidR="00AA23F8" w:rsidRDefault="00D73D7F">
      <w:pPr>
        <w:pStyle w:val="Zkladntext1"/>
        <w:numPr>
          <w:ilvl w:val="0"/>
          <w:numId w:val="2"/>
        </w:numPr>
        <w:shd w:val="clear" w:color="auto" w:fill="auto"/>
        <w:tabs>
          <w:tab w:val="left" w:pos="503"/>
        </w:tabs>
        <w:ind w:left="440" w:hanging="300"/>
        <w:jc w:val="both"/>
      </w:pPr>
      <w:r>
        <w:t>odpovědnost za újmu způsobenou zneužitím jakýchkoli dat získaných při provozu letadla, bez ohledu na to, kdo data zneužil.</w:t>
      </w:r>
    </w:p>
    <w:p w:rsidR="00AA23F8" w:rsidRDefault="00D73D7F">
      <w:pPr>
        <w:pStyle w:val="Zkladntext1"/>
        <w:shd w:val="clear" w:color="auto" w:fill="auto"/>
        <w:spacing w:after="320"/>
        <w:ind w:firstLine="140"/>
        <w:jc w:val="both"/>
      </w:pPr>
      <w:r>
        <w:t>Odchylně od VPP AVN 2014 část C čl. III odst. 1. písm. c) se ujednává, že poj</w:t>
      </w:r>
      <w:r>
        <w:t>ištění odpovědnosti se vztahuje i na odpovědnost za újmu způsobenou letadlem v době probíhajícího správního řízení za účelem vydání Povolení k létání, a to při provozu letadla nezbytném pro vydání Povolení k létání.</w:t>
      </w:r>
    </w:p>
    <w:p w:rsidR="00AA23F8" w:rsidRDefault="00D73D7F">
      <w:pPr>
        <w:pStyle w:val="Nadpis50"/>
        <w:keepNext/>
        <w:keepLines/>
        <w:numPr>
          <w:ilvl w:val="0"/>
          <w:numId w:val="1"/>
        </w:numPr>
        <w:shd w:val="clear" w:color="auto" w:fill="auto"/>
        <w:tabs>
          <w:tab w:val="left" w:pos="388"/>
        </w:tabs>
        <w:spacing w:after="320"/>
        <w:jc w:val="both"/>
      </w:pPr>
      <w:bookmarkStart w:id="22" w:name="bookmark22"/>
      <w:bookmarkStart w:id="23" w:name="bookmark23"/>
      <w:r>
        <w:t xml:space="preserve">Letecké pojištění - havarijní pojištění </w:t>
      </w:r>
      <w:r>
        <w:t>letadel</w:t>
      </w:r>
      <w:bookmarkEnd w:id="22"/>
      <w:bookmarkEnd w:id="23"/>
    </w:p>
    <w:p w:rsidR="00AA23F8" w:rsidRDefault="00D73D7F">
      <w:pPr>
        <w:pStyle w:val="Nadpis60"/>
        <w:keepNext/>
        <w:keepLines/>
        <w:shd w:val="clear" w:color="auto" w:fill="auto"/>
        <w:spacing w:after="140"/>
        <w:ind w:left="0"/>
        <w:jc w:val="both"/>
      </w:pPr>
      <w:bookmarkStart w:id="24" w:name="bookmark24"/>
      <w:bookmarkStart w:id="25" w:name="bookmark25"/>
      <w:r>
        <w:t>ROZSAH POJIŠTĚNÍ</w:t>
      </w:r>
      <w:bookmarkEnd w:id="24"/>
      <w:bookmarkEnd w:id="25"/>
    </w:p>
    <w:p w:rsidR="00AA23F8" w:rsidRDefault="00D73D7F">
      <w:pPr>
        <w:pStyle w:val="Zkladntext1"/>
        <w:numPr>
          <w:ilvl w:val="0"/>
          <w:numId w:val="3"/>
        </w:numPr>
        <w:shd w:val="clear" w:color="auto" w:fill="auto"/>
        <w:tabs>
          <w:tab w:val="left" w:pos="502"/>
        </w:tabs>
        <w:spacing w:after="0"/>
      </w:pPr>
      <w:r>
        <w:t>PŘEDMĚT POJIŠTĚNÍ:</w:t>
      </w:r>
    </w:p>
    <w:p w:rsidR="00AA23F8" w:rsidRDefault="00D73D7F">
      <w:pPr>
        <w:pStyle w:val="Zkladntext1"/>
        <w:shd w:val="clear" w:color="auto" w:fill="auto"/>
        <w:ind w:firstLine="140"/>
        <w:jc w:val="both"/>
      </w:pPr>
      <w:r>
        <w:t>Letadlo/a blíže určené/á v příloze č. 1 Seznam bezpilotních letadel, avšak pojištění se vztahuje pouze na letadla, u kterých jsou vyplněny všechny údaje v části 2.1 přílohy č. 1. Spolu s letadlem jsou předmětem p</w:t>
      </w:r>
      <w:r>
        <w:t>ojištění i výrobcem/ prodejcem letadla dodané, s letadlem pevně nespojené součásti určené k řízení a provozu letadla, pokud byla jejich pojistná hodnota zahrnuta do pojistné částky.</w:t>
      </w:r>
    </w:p>
    <w:p w:rsidR="00AA23F8" w:rsidRDefault="00D73D7F">
      <w:pPr>
        <w:pStyle w:val="Zkladntext1"/>
        <w:shd w:val="clear" w:color="auto" w:fill="auto"/>
        <w:spacing w:after="0"/>
      </w:pPr>
      <w:r>
        <w:t>POJISTNÁ HODNOTA:</w:t>
      </w:r>
    </w:p>
    <w:p w:rsidR="00AA23F8" w:rsidRDefault="00D73D7F">
      <w:pPr>
        <w:pStyle w:val="Zkladntext1"/>
        <w:shd w:val="clear" w:color="auto" w:fill="auto"/>
        <w:ind w:firstLine="140"/>
        <w:jc w:val="both"/>
      </w:pPr>
      <w:r>
        <w:t xml:space="preserve">V souladu s VPP AVN 2014 část B. </w:t>
      </w:r>
      <w:proofErr w:type="gramStart"/>
      <w:r>
        <w:t>čl.</w:t>
      </w:r>
      <w:proofErr w:type="gramEnd"/>
      <w:r>
        <w:t xml:space="preserve"> VII je pojistnou ho</w:t>
      </w:r>
      <w:r>
        <w:t>dnotou rozhodnou pro stanovení pojistné částky nová cena. Rozumí se nová cena letadla včetně součástí pro řízení a provoz, případné celní náklady apod.</w:t>
      </w:r>
    </w:p>
    <w:p w:rsidR="00AA23F8" w:rsidRDefault="00D73D7F">
      <w:pPr>
        <w:pStyle w:val="Zkladntext1"/>
        <w:shd w:val="clear" w:color="auto" w:fill="auto"/>
        <w:tabs>
          <w:tab w:val="left" w:leader="underscore" w:pos="9077"/>
        </w:tabs>
        <w:spacing w:after="0"/>
        <w:jc w:val="both"/>
      </w:pPr>
      <w:r>
        <w:rPr>
          <w:u w:val="single"/>
        </w:rPr>
        <w:t>POJIŠTĚNÉ POJISTNÉ NEBEZPEČÍ:</w:t>
      </w:r>
      <w:r>
        <w:tab/>
      </w:r>
    </w:p>
    <w:p w:rsidR="00AA23F8" w:rsidRDefault="00D73D7F">
      <w:pPr>
        <w:pStyle w:val="Zkladntext1"/>
        <w:shd w:val="clear" w:color="auto" w:fill="auto"/>
        <w:tabs>
          <w:tab w:val="left" w:pos="2818"/>
        </w:tabs>
        <w:jc w:val="both"/>
      </w:pPr>
      <w:r>
        <w:t>V době provozu letadla</w:t>
      </w:r>
      <w:r>
        <w:tab/>
        <w:t xml:space="preserve">se pojištění sjednává v rozsahu VPP AVN 2014 část </w:t>
      </w:r>
      <w:r>
        <w:t>B čl. 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27"/>
        <w:gridCol w:w="6298"/>
      </w:tblGrid>
      <w:tr w:rsidR="00AA23F8">
        <w:tblPrEx>
          <w:tblCellMar>
            <w:top w:w="0" w:type="dxa"/>
            <w:bottom w:w="0" w:type="dxa"/>
          </w:tblCellMar>
        </w:tblPrEx>
        <w:trPr>
          <w:trHeight w:hRule="exact" w:val="1805"/>
          <w:jc w:val="center"/>
        </w:trPr>
        <w:tc>
          <w:tcPr>
            <w:tcW w:w="2827" w:type="dxa"/>
            <w:tcBorders>
              <w:top w:val="single" w:sz="4" w:space="0" w:color="auto"/>
              <w:left w:val="single" w:sz="4" w:space="0" w:color="auto"/>
              <w:bottom w:val="single" w:sz="4" w:space="0" w:color="auto"/>
            </w:tcBorders>
            <w:shd w:val="clear" w:color="auto" w:fill="FFFFFF"/>
          </w:tcPr>
          <w:p w:rsidR="00AA23F8" w:rsidRDefault="00D73D7F">
            <w:pPr>
              <w:pStyle w:val="Jin0"/>
              <w:shd w:val="clear" w:color="auto" w:fill="auto"/>
              <w:spacing w:after="0"/>
            </w:pPr>
            <w:r>
              <w:lastRenderedPageBreak/>
              <w:t>V době mimo provoz letadla</w:t>
            </w:r>
          </w:p>
        </w:tc>
        <w:tc>
          <w:tcPr>
            <w:tcW w:w="6298" w:type="dxa"/>
            <w:tcBorders>
              <w:top w:val="single" w:sz="4" w:space="0" w:color="auto"/>
              <w:left w:val="single" w:sz="4" w:space="0" w:color="auto"/>
              <w:bottom w:val="single" w:sz="4" w:space="0" w:color="auto"/>
              <w:right w:val="single" w:sz="4" w:space="0" w:color="auto"/>
            </w:tcBorders>
            <w:shd w:val="clear" w:color="auto" w:fill="FFFFFF"/>
            <w:vAlign w:val="bottom"/>
          </w:tcPr>
          <w:p w:rsidR="00AA23F8" w:rsidRDefault="00D73D7F">
            <w:pPr>
              <w:pStyle w:val="Jin0"/>
              <w:shd w:val="clear" w:color="auto" w:fill="auto"/>
              <w:spacing w:after="0"/>
            </w:pPr>
            <w:proofErr w:type="gramStart"/>
            <w:r>
              <w:t>se</w:t>
            </w:r>
            <w:proofErr w:type="gramEnd"/>
            <w:r>
              <w:t xml:space="preserve"> pojištění odchylně od VPP AVN 2014 část B čl. I sjednává pro případ poškození nebo zničení předmětu pojištění způsobené:</w:t>
            </w:r>
          </w:p>
          <w:p w:rsidR="00AA23F8" w:rsidRDefault="00D73D7F">
            <w:pPr>
              <w:pStyle w:val="Jin0"/>
              <w:numPr>
                <w:ilvl w:val="0"/>
                <w:numId w:val="4"/>
              </w:numPr>
              <w:shd w:val="clear" w:color="auto" w:fill="auto"/>
              <w:tabs>
                <w:tab w:val="left" w:pos="110"/>
              </w:tabs>
              <w:spacing w:after="0"/>
            </w:pPr>
            <w:r>
              <w:rPr>
                <w:b/>
                <w:bCs/>
              </w:rPr>
              <w:t>živelními pojistnými nebezpečími</w:t>
            </w:r>
            <w:r>
              <w:t>,</w:t>
            </w:r>
          </w:p>
          <w:p w:rsidR="00AA23F8" w:rsidRDefault="00D73D7F">
            <w:pPr>
              <w:pStyle w:val="Jin0"/>
              <w:numPr>
                <w:ilvl w:val="0"/>
                <w:numId w:val="4"/>
              </w:numPr>
              <w:shd w:val="clear" w:color="auto" w:fill="auto"/>
              <w:tabs>
                <w:tab w:val="left" w:pos="120"/>
              </w:tabs>
              <w:spacing w:after="0"/>
            </w:pPr>
            <w:r>
              <w:rPr>
                <w:b/>
                <w:bCs/>
              </w:rPr>
              <w:t>krádeží vloupáním, loupeží</w:t>
            </w:r>
            <w:r>
              <w:t>,</w:t>
            </w:r>
          </w:p>
          <w:p w:rsidR="00AA23F8" w:rsidRDefault="00D73D7F">
            <w:pPr>
              <w:pStyle w:val="Jin0"/>
              <w:numPr>
                <w:ilvl w:val="0"/>
                <w:numId w:val="4"/>
              </w:numPr>
              <w:shd w:val="clear" w:color="auto" w:fill="auto"/>
              <w:tabs>
                <w:tab w:val="left" w:pos="120"/>
              </w:tabs>
              <w:spacing w:after="0"/>
            </w:pPr>
            <w:r>
              <w:rPr>
                <w:b/>
                <w:bCs/>
              </w:rPr>
              <w:t xml:space="preserve">při přepravě </w:t>
            </w:r>
            <w:r>
              <w:t xml:space="preserve">letadla jako nákladu </w:t>
            </w:r>
            <w:r>
              <w:t>dopravními prostředky, přičemž poškození nebo zničení musí vzniknout jako následek živelních pojistných nebezpečí, krádeže vloupáním nebo loupeže, dopravní nehody, zřícení dopravní nebo jiné stavby.</w:t>
            </w:r>
          </w:p>
        </w:tc>
      </w:tr>
    </w:tbl>
    <w:p w:rsidR="00AA23F8" w:rsidRDefault="00AA23F8">
      <w:pPr>
        <w:spacing w:after="139" w:line="1" w:lineRule="exact"/>
      </w:pPr>
    </w:p>
    <w:p w:rsidR="00AA23F8" w:rsidRDefault="00D73D7F">
      <w:pPr>
        <w:pStyle w:val="Zkladntext1"/>
        <w:shd w:val="clear" w:color="auto" w:fill="auto"/>
        <w:spacing w:after="0"/>
      </w:pPr>
      <w:r>
        <w:t>VÝLUKY Z POJIŠTĚNÍ:</w:t>
      </w:r>
    </w:p>
    <w:p w:rsidR="00AA23F8" w:rsidRDefault="00D73D7F">
      <w:pPr>
        <w:pStyle w:val="Zkladntext1"/>
        <w:shd w:val="clear" w:color="auto" w:fill="auto"/>
        <w:spacing w:after="0"/>
      </w:pPr>
      <w:r>
        <w:t xml:space="preserve">Vedle výluk stanovených ve VPP AVN </w:t>
      </w:r>
      <w:r>
        <w:t xml:space="preserve">2014 se pojištění také nevztahuje </w:t>
      </w:r>
      <w:proofErr w:type="gramStart"/>
      <w:r>
        <w:t>na</w:t>
      </w:r>
      <w:proofErr w:type="gramEnd"/>
      <w:r>
        <w:t>:</w:t>
      </w:r>
    </w:p>
    <w:p w:rsidR="00AA23F8" w:rsidRDefault="00D73D7F">
      <w:pPr>
        <w:pStyle w:val="Zkladntext1"/>
        <w:numPr>
          <w:ilvl w:val="0"/>
          <w:numId w:val="5"/>
        </w:numPr>
        <w:shd w:val="clear" w:color="auto" w:fill="auto"/>
        <w:tabs>
          <w:tab w:val="left" w:pos="334"/>
        </w:tabs>
        <w:ind w:left="320" w:hanging="320"/>
        <w:jc w:val="both"/>
      </w:pPr>
      <w:r>
        <w:t>škodné události vzniklé na zdroji energie (baterie apod.), pokud nedošlo ve stejnou dobu a z téže příčiny i k jinému poškození letadla, za které je pojistitel povinen poskytnout plnění.</w:t>
      </w:r>
    </w:p>
    <w:p w:rsidR="00AA23F8" w:rsidRDefault="00D73D7F">
      <w:pPr>
        <w:pStyle w:val="Zkladntext1"/>
        <w:shd w:val="clear" w:color="auto" w:fill="auto"/>
        <w:spacing w:after="0"/>
      </w:pPr>
      <w:r>
        <w:t>POJISTNÉ PLNĚNÍ:</w:t>
      </w:r>
    </w:p>
    <w:p w:rsidR="00AA23F8" w:rsidRDefault="00D73D7F">
      <w:pPr>
        <w:pStyle w:val="Zkladntext1"/>
        <w:shd w:val="clear" w:color="auto" w:fill="auto"/>
        <w:spacing w:after="340"/>
        <w:jc w:val="both"/>
      </w:pPr>
      <w:r>
        <w:t xml:space="preserve">Byl-li předmět </w:t>
      </w:r>
      <w:r>
        <w:t xml:space="preserve">pojištění zničen nebo je-li pohřešován, poskytne pojistitel pojistné plnění odchylně od VPP AVN 2014 část B. </w:t>
      </w:r>
      <w:proofErr w:type="gramStart"/>
      <w:r>
        <w:t>čl.</w:t>
      </w:r>
      <w:proofErr w:type="gramEnd"/>
      <w:r>
        <w:t xml:space="preserve"> VIII odst. 2. písm. a) ve výši odpovídající přiměřeným nákladům na znovuzřízení takového předmětu, které jsou v době pojistné události v místě </w:t>
      </w:r>
      <w:r>
        <w:t>obvyklé, sníženou o cenu využitelných zbytků, nejvýše však částku odpovídající časové ceně předmětu pojištění, sníženou o cenu zbytků.</w:t>
      </w:r>
    </w:p>
    <w:p w:rsidR="00AA23F8" w:rsidRDefault="00D73D7F">
      <w:pPr>
        <w:pStyle w:val="Nadpis50"/>
        <w:keepNext/>
        <w:keepLines/>
        <w:numPr>
          <w:ilvl w:val="0"/>
          <w:numId w:val="1"/>
        </w:numPr>
        <w:shd w:val="clear" w:color="auto" w:fill="auto"/>
        <w:tabs>
          <w:tab w:val="left" w:pos="372"/>
        </w:tabs>
        <w:spacing w:after="140"/>
        <w:jc w:val="both"/>
      </w:pPr>
      <w:bookmarkStart w:id="26" w:name="bookmark26"/>
      <w:bookmarkStart w:id="27" w:name="bookmark27"/>
      <w:r>
        <w:t>Další ujednání</w:t>
      </w:r>
      <w:bookmarkEnd w:id="26"/>
      <w:bookmarkEnd w:id="27"/>
    </w:p>
    <w:p w:rsidR="00AA23F8" w:rsidRDefault="00D73D7F">
      <w:pPr>
        <w:pStyle w:val="Zkladntext1"/>
        <w:numPr>
          <w:ilvl w:val="0"/>
          <w:numId w:val="6"/>
        </w:numPr>
        <w:shd w:val="clear" w:color="auto" w:fill="auto"/>
        <w:tabs>
          <w:tab w:val="left" w:pos="600"/>
        </w:tabs>
        <w:ind w:left="620" w:hanging="620"/>
        <w:jc w:val="both"/>
      </w:pPr>
      <w:r>
        <w:t xml:space="preserve">Letadlem se rozumí BEZPILOTNÍ LETADLO (včetně modelů letadel s maximální vzletovou hmotností vyšší než 20 </w:t>
      </w:r>
      <w:r>
        <w:t>kg) anebo BEZPILOTNÍ SYSTÉM.</w:t>
      </w:r>
    </w:p>
    <w:p w:rsidR="00AA23F8" w:rsidRDefault="00D73D7F">
      <w:pPr>
        <w:pStyle w:val="Zkladntext1"/>
        <w:numPr>
          <w:ilvl w:val="0"/>
          <w:numId w:val="6"/>
        </w:numPr>
        <w:shd w:val="clear" w:color="auto" w:fill="auto"/>
        <w:tabs>
          <w:tab w:val="left" w:pos="600"/>
        </w:tabs>
      </w:pPr>
      <w:r>
        <w:t>Provozem letadla se rozumí pojíždění při startu a přistání, vzlet a přistání a samotný let letadla.</w:t>
      </w:r>
    </w:p>
    <w:p w:rsidR="00AA23F8" w:rsidRDefault="00D73D7F">
      <w:pPr>
        <w:pStyle w:val="Zkladntext1"/>
        <w:numPr>
          <w:ilvl w:val="0"/>
          <w:numId w:val="6"/>
        </w:numPr>
        <w:shd w:val="clear" w:color="auto" w:fill="auto"/>
        <w:tabs>
          <w:tab w:val="left" w:pos="600"/>
        </w:tabs>
        <w:spacing w:after="0"/>
        <w:ind w:left="620" w:hanging="620"/>
        <w:jc w:val="both"/>
      </w:pPr>
      <w:r>
        <w:t>V době provozu letadla se pojištění vztahuje pouze na škodné události, které vzniknou při řízení tohoto letadla oprávněným řídí</w:t>
      </w:r>
      <w:r>
        <w:t>cím pilotem. Oprávněným řídícím pilotem se rozumí:</w:t>
      </w:r>
    </w:p>
    <w:p w:rsidR="00AA23F8" w:rsidRDefault="00D73D7F">
      <w:pPr>
        <w:pStyle w:val="Zkladntext1"/>
        <w:numPr>
          <w:ilvl w:val="0"/>
          <w:numId w:val="7"/>
        </w:numPr>
        <w:shd w:val="clear" w:color="auto" w:fill="auto"/>
        <w:tabs>
          <w:tab w:val="left" w:pos="954"/>
        </w:tabs>
        <w:spacing w:after="0"/>
        <w:ind w:left="920" w:hanging="300"/>
        <w:jc w:val="both"/>
      </w:pPr>
      <w:r>
        <w:t>pilot, který úspěšně absolvoval výcvik dálkového řídícího pilota na Úřadu civilního letectví podle evropského regulačního rámce a získal doklad o absolvování výcviku.</w:t>
      </w:r>
    </w:p>
    <w:p w:rsidR="00AA23F8" w:rsidRDefault="00D73D7F">
      <w:pPr>
        <w:pStyle w:val="Zkladntext1"/>
        <w:numPr>
          <w:ilvl w:val="0"/>
          <w:numId w:val="7"/>
        </w:numPr>
        <w:shd w:val="clear" w:color="auto" w:fill="auto"/>
        <w:tabs>
          <w:tab w:val="left" w:pos="954"/>
        </w:tabs>
        <w:spacing w:after="0"/>
        <w:ind w:left="920" w:hanging="300"/>
        <w:jc w:val="both"/>
      </w:pPr>
      <w:r>
        <w:t>pilot uvedený v platném Povolení k lét</w:t>
      </w:r>
      <w:r>
        <w:t>ání letadla bez pilota v části Seznam evidovaných pilotů, jež je vydáno pro konkrétní letadlo Úřadem pro civilní letectví, nebo</w:t>
      </w:r>
    </w:p>
    <w:p w:rsidR="00AA23F8" w:rsidRDefault="00D73D7F">
      <w:pPr>
        <w:pStyle w:val="Zkladntext1"/>
        <w:numPr>
          <w:ilvl w:val="0"/>
          <w:numId w:val="7"/>
        </w:numPr>
        <w:shd w:val="clear" w:color="auto" w:fill="auto"/>
        <w:tabs>
          <w:tab w:val="left" w:pos="944"/>
        </w:tabs>
        <w:ind w:firstLine="620"/>
      </w:pPr>
      <w:r>
        <w:t>pilot uvedený v žádosti, na základě, které probíhá správní řízení za účelem vydání Povolení k létání.</w:t>
      </w:r>
    </w:p>
    <w:p w:rsidR="00AA23F8" w:rsidRDefault="00D73D7F">
      <w:pPr>
        <w:pStyle w:val="Zkladntext1"/>
        <w:numPr>
          <w:ilvl w:val="0"/>
          <w:numId w:val="6"/>
        </w:numPr>
        <w:shd w:val="clear" w:color="auto" w:fill="auto"/>
        <w:tabs>
          <w:tab w:val="left" w:pos="600"/>
        </w:tabs>
        <w:ind w:left="620" w:hanging="620"/>
        <w:jc w:val="both"/>
      </w:pPr>
      <w:r>
        <w:t>Smluvní strany se dohodly,</w:t>
      </w:r>
      <w:r>
        <w:t xml:space="preserve"> že pro vznik nároku na pojistné plnění za škodné události vzniklé při provozu letadla musí být letadlo ve vizuálním dohledu pilota ve smyslu Nařízení komise (EU) 2019/947, článek 2 definice bod 7).</w:t>
      </w:r>
    </w:p>
    <w:p w:rsidR="00AA23F8" w:rsidRDefault="00D73D7F">
      <w:pPr>
        <w:pStyle w:val="Zkladntext1"/>
        <w:numPr>
          <w:ilvl w:val="0"/>
          <w:numId w:val="6"/>
        </w:numPr>
        <w:shd w:val="clear" w:color="auto" w:fill="auto"/>
        <w:tabs>
          <w:tab w:val="left" w:pos="600"/>
        </w:tabs>
        <w:spacing w:after="0"/>
        <w:ind w:left="620" w:hanging="620"/>
        <w:jc w:val="both"/>
      </w:pPr>
      <w:r>
        <w:t>V případě pojistné události spočívající v krádeži vloupán</w:t>
      </w:r>
      <w:r>
        <w:t xml:space="preserve">ím poskytne pojistitel pojistné plnění odchylně od VPP AVN 2014 část B. </w:t>
      </w:r>
      <w:proofErr w:type="gramStart"/>
      <w:r>
        <w:t>čl.</w:t>
      </w:r>
      <w:proofErr w:type="gramEnd"/>
      <w:r>
        <w:t xml:space="preserve"> V odst. 1 písm. g) a j) pouze v případě, že byl předmět pojištění v době vzniku pojistné události uložen:</w:t>
      </w:r>
    </w:p>
    <w:p w:rsidR="00AA23F8" w:rsidRDefault="00D73D7F">
      <w:pPr>
        <w:pStyle w:val="Zkladntext1"/>
        <w:numPr>
          <w:ilvl w:val="0"/>
          <w:numId w:val="8"/>
        </w:numPr>
        <w:shd w:val="clear" w:color="auto" w:fill="auto"/>
        <w:tabs>
          <w:tab w:val="left" w:pos="954"/>
        </w:tabs>
        <w:spacing w:after="0"/>
        <w:ind w:left="920" w:hanging="300"/>
        <w:jc w:val="both"/>
      </w:pPr>
      <w:r>
        <w:t>uvnitř budovy s uzamčenými dveřmi / vraty a zevnitř náležitě uzavřenými ok</w:t>
      </w:r>
      <w:r>
        <w:t>ny či dalšími otvorovými výplněmi,</w:t>
      </w:r>
    </w:p>
    <w:p w:rsidR="00AA23F8" w:rsidRDefault="00D73D7F">
      <w:pPr>
        <w:pStyle w:val="Zkladntext1"/>
        <w:numPr>
          <w:ilvl w:val="0"/>
          <w:numId w:val="8"/>
        </w:numPr>
        <w:shd w:val="clear" w:color="auto" w:fill="auto"/>
        <w:tabs>
          <w:tab w:val="left" w:pos="954"/>
        </w:tabs>
        <w:ind w:firstLine="620"/>
        <w:jc w:val="both"/>
      </w:pPr>
      <w:r>
        <w:t>v řádně uzavřeném a uzamčeném motorovém vozidle.</w:t>
      </w:r>
    </w:p>
    <w:p w:rsidR="00AA23F8" w:rsidRDefault="00D73D7F">
      <w:pPr>
        <w:pStyle w:val="Zkladntext1"/>
        <w:numPr>
          <w:ilvl w:val="0"/>
          <w:numId w:val="6"/>
        </w:numPr>
        <w:shd w:val="clear" w:color="auto" w:fill="auto"/>
        <w:tabs>
          <w:tab w:val="left" w:pos="600"/>
        </w:tabs>
        <w:ind w:left="620" w:hanging="620"/>
        <w:jc w:val="both"/>
      </w:pPr>
      <w:r>
        <w:t>Pojistná částka, limity pojistného plnění, spoluúčast, územní platnost pojištění, pojistná doba, další výluky z pojištění odchylné od VPP AVN 2014 a způsob využití letadla,</w:t>
      </w:r>
      <w:r>
        <w:t xml:space="preserve"> jsou uvedeny zvlášť u každého letadla v příloze </w:t>
      </w:r>
      <w:proofErr w:type="gramStart"/>
      <w:r>
        <w:t>č.1 Seznam</w:t>
      </w:r>
      <w:proofErr w:type="gramEnd"/>
      <w:r>
        <w:t xml:space="preserve"> bezpilotních letadel.</w:t>
      </w:r>
    </w:p>
    <w:p w:rsidR="00AA23F8" w:rsidRDefault="00D73D7F">
      <w:pPr>
        <w:pStyle w:val="Zkladntext1"/>
        <w:numPr>
          <w:ilvl w:val="0"/>
          <w:numId w:val="6"/>
        </w:numPr>
        <w:shd w:val="clear" w:color="auto" w:fill="auto"/>
        <w:tabs>
          <w:tab w:val="left" w:pos="600"/>
        </w:tabs>
        <w:ind w:left="620" w:hanging="620"/>
        <w:jc w:val="both"/>
      </w:pPr>
      <w:r>
        <w:t>Limit pojistného plnění dohodnutý v této pojistné smlouvě v hodnotě SDR (ZPČ) bude v případě vzniku pojistné události aplikován tak, že pojistitel poskytne pojistné plnění ne</w:t>
      </w:r>
      <w:r>
        <w:t>jvýše do částky svou výší přesně odpovídající limitu pojistného plnění vyjádřené v české měně podle devizového kurzu SDR (ZPČ) stanoveného Českou národní bankou k datu vzniku pojistné události.</w:t>
      </w:r>
    </w:p>
    <w:p w:rsidR="00AA23F8" w:rsidRDefault="00D73D7F">
      <w:pPr>
        <w:pStyle w:val="Zkladntext1"/>
        <w:numPr>
          <w:ilvl w:val="0"/>
          <w:numId w:val="6"/>
        </w:numPr>
        <w:shd w:val="clear" w:color="auto" w:fill="auto"/>
        <w:tabs>
          <w:tab w:val="left" w:pos="600"/>
        </w:tabs>
        <w:ind w:left="620" w:hanging="620"/>
        <w:jc w:val="both"/>
      </w:pPr>
      <w:r>
        <w:t>Časovou cenou je cena, kterou měla věc bezprostředně před poji</w:t>
      </w:r>
      <w:r>
        <w:t>stnou událostí; stanoví se z nové ceny věci, přičemž se přihlíží ke stupni opotřebení nebo jiného znehodnocení anebo k zhodnocení věci, k němuž došlo její opravou, modernizací nebo jiným způsobem.</w:t>
      </w:r>
    </w:p>
    <w:p w:rsidR="00AA23F8" w:rsidRDefault="00D73D7F">
      <w:pPr>
        <w:pStyle w:val="Zkladntext1"/>
        <w:numPr>
          <w:ilvl w:val="0"/>
          <w:numId w:val="6"/>
        </w:numPr>
        <w:shd w:val="clear" w:color="auto" w:fill="auto"/>
        <w:tabs>
          <w:tab w:val="left" w:pos="600"/>
        </w:tabs>
        <w:ind w:left="620" w:hanging="620"/>
        <w:jc w:val="both"/>
      </w:pPr>
      <w:r>
        <w:t>Živelními pojistnými nebezpečími se rozumí požár; výbuch; ú</w:t>
      </w:r>
      <w:r>
        <w:t>der blesku; náraz nebo zřícení pilotovaného letícího tělesa jiného než zde pojištěného, jeho části nebo jeho nákladu; vichřice, krupobití, sesouvání půdy, zřícení skal nebo zemin, lavina; pád stromů, stožárů a jiných předmětů (vyjma samotného předmětu poji</w:t>
      </w:r>
      <w:r>
        <w:t>štění); zemětřesení o síle otřesů dosahujících nejméně 6 stupně EMS 98; náraz vozidla, kouř, nadzvuková vlna.</w:t>
      </w:r>
    </w:p>
    <w:p w:rsidR="00AA23F8" w:rsidRDefault="00D73D7F">
      <w:pPr>
        <w:pStyle w:val="Zkladntext1"/>
        <w:numPr>
          <w:ilvl w:val="0"/>
          <w:numId w:val="6"/>
        </w:numPr>
        <w:shd w:val="clear" w:color="auto" w:fill="auto"/>
        <w:tabs>
          <w:tab w:val="left" w:pos="600"/>
        </w:tabs>
      </w:pPr>
      <w:r>
        <w:t>POVINNOSTI POJIŠTĚNÉHO</w:t>
      </w:r>
    </w:p>
    <w:p w:rsidR="00AA23F8" w:rsidRDefault="00D73D7F">
      <w:pPr>
        <w:pStyle w:val="Zkladntext1"/>
        <w:shd w:val="clear" w:color="auto" w:fill="auto"/>
        <w:ind w:left="660"/>
        <w:jc w:val="both"/>
      </w:pPr>
      <w:r>
        <w:t xml:space="preserve">Vedle povinností stanovených VPP AVN 2014 je pojištěný povinen mimo jiné dodržovat pravidla, která jsou uvedená v </w:t>
      </w:r>
      <w:proofErr w:type="gramStart"/>
      <w:r>
        <w:t>nařízením</w:t>
      </w:r>
      <w:proofErr w:type="gramEnd"/>
      <w:r>
        <w:t xml:space="preserve"> (EU) 2019/947 a nařízením (EU) 2019/945, ve znění pozdějších předpisů.</w:t>
      </w:r>
    </w:p>
    <w:p w:rsidR="00AA23F8" w:rsidRDefault="00D73D7F">
      <w:pPr>
        <w:pStyle w:val="Zkladntext1"/>
        <w:shd w:val="clear" w:color="auto" w:fill="auto"/>
        <w:spacing w:after="0"/>
        <w:jc w:val="both"/>
      </w:pPr>
      <w:r>
        <w:lastRenderedPageBreak/>
        <w:t>3.11 Ujednává se, že v případě sjednání jakéhokoliv pojištění v této pojistné smlouvě s platností na území celého světa, platí pro takové pojištění v tomto odstavci dále uvedená omezen</w:t>
      </w:r>
      <w:r>
        <w:t>í.</w:t>
      </w:r>
    </w:p>
    <w:p w:rsidR="00AA23F8" w:rsidRDefault="00D73D7F">
      <w:pPr>
        <w:pStyle w:val="Zkladntext1"/>
        <w:numPr>
          <w:ilvl w:val="0"/>
          <w:numId w:val="9"/>
        </w:numPr>
        <w:shd w:val="clear" w:color="auto" w:fill="auto"/>
        <w:tabs>
          <w:tab w:val="left" w:pos="686"/>
        </w:tabs>
        <w:spacing w:after="0"/>
        <w:ind w:left="660" w:hanging="660"/>
        <w:jc w:val="both"/>
      </w:pPr>
      <w:r>
        <w:t>Pojištění se nevztahuje na jakékoli škodné události nastalé na území dále uvedených států a regionů (dále také jen "vyloučená území)":</w:t>
      </w:r>
    </w:p>
    <w:p w:rsidR="00AA23F8" w:rsidRDefault="00D73D7F">
      <w:pPr>
        <w:pStyle w:val="Zkladntext1"/>
        <w:numPr>
          <w:ilvl w:val="0"/>
          <w:numId w:val="10"/>
        </w:numPr>
        <w:shd w:val="clear" w:color="auto" w:fill="auto"/>
        <w:tabs>
          <w:tab w:val="left" w:pos="1005"/>
        </w:tabs>
        <w:spacing w:after="0"/>
        <w:ind w:left="900" w:hanging="240"/>
        <w:jc w:val="both"/>
      </w:pPr>
      <w:r>
        <w:t>ALŽÍRSKO, BURUNDI, DALEKÝ SEVER (region v Kamerunu), STŘEDOAFRICKÁ REPUBLIKA, DEMOKRATICKÁ REPUBLIKA KONGO, ETIOPIE, K</w:t>
      </w:r>
      <w:r>
        <w:t>EŇA, MALI, MAURETÁNIE, NIGÉRIE, SOMÁLSKO, REPUBLIKA SÚDÁN, JIŽNÍ SÚDÁN,</w:t>
      </w:r>
    </w:p>
    <w:p w:rsidR="00AA23F8" w:rsidRDefault="00D73D7F">
      <w:pPr>
        <w:pStyle w:val="Zkladntext1"/>
        <w:numPr>
          <w:ilvl w:val="0"/>
          <w:numId w:val="10"/>
        </w:numPr>
        <w:shd w:val="clear" w:color="auto" w:fill="auto"/>
        <w:tabs>
          <w:tab w:val="left" w:pos="1005"/>
        </w:tabs>
        <w:spacing w:after="0"/>
        <w:ind w:firstLine="660"/>
        <w:jc w:val="both"/>
      </w:pPr>
      <w:r>
        <w:t>KOLUMBIE, PERU,</w:t>
      </w:r>
    </w:p>
    <w:p w:rsidR="00AA23F8" w:rsidRDefault="00D73D7F">
      <w:pPr>
        <w:pStyle w:val="Zkladntext1"/>
        <w:numPr>
          <w:ilvl w:val="0"/>
          <w:numId w:val="10"/>
        </w:numPr>
        <w:shd w:val="clear" w:color="auto" w:fill="auto"/>
        <w:tabs>
          <w:tab w:val="left" w:pos="996"/>
        </w:tabs>
        <w:spacing w:after="0"/>
        <w:ind w:firstLine="660"/>
        <w:jc w:val="both"/>
      </w:pPr>
      <w:r>
        <w:t>AFGHÁNISTÁN, JAMMU A KAŠMÍR (svazový stát v Indii), SEVERNÍ KOREA, PÁKISTÁN,</w:t>
      </w:r>
    </w:p>
    <w:p w:rsidR="00AA23F8" w:rsidRDefault="00D73D7F">
      <w:pPr>
        <w:pStyle w:val="Zkladntext1"/>
        <w:numPr>
          <w:ilvl w:val="0"/>
          <w:numId w:val="10"/>
        </w:numPr>
        <w:shd w:val="clear" w:color="auto" w:fill="auto"/>
        <w:tabs>
          <w:tab w:val="left" w:pos="1005"/>
        </w:tabs>
        <w:spacing w:after="0"/>
        <w:ind w:left="900" w:hanging="240"/>
        <w:jc w:val="both"/>
      </w:pPr>
      <w:r>
        <w:t xml:space="preserve">ABCHÁZIE, DONĚTSK &amp; LUGANSK (regiony na Ukrajině), NÁHORNÍ KARABACH, SEVEROKAVKAZSKÝ </w:t>
      </w:r>
      <w:r>
        <w:t>FEDERÁLNÍ OKRUH (region Ruska), JIŽNÍ OSETIE,</w:t>
      </w:r>
    </w:p>
    <w:p w:rsidR="00AA23F8" w:rsidRDefault="00D73D7F">
      <w:pPr>
        <w:pStyle w:val="Zkladntext1"/>
        <w:numPr>
          <w:ilvl w:val="0"/>
          <w:numId w:val="10"/>
        </w:numPr>
        <w:shd w:val="clear" w:color="auto" w:fill="auto"/>
        <w:tabs>
          <w:tab w:val="left" w:pos="1005"/>
        </w:tabs>
        <w:spacing w:after="0"/>
        <w:ind w:left="900" w:hanging="240"/>
        <w:jc w:val="both"/>
      </w:pPr>
      <w:r>
        <w:t xml:space="preserve">ÍRÁN, IRÁK, LIBANON, LIBYE, SEVERNÍ SINAJ včetně mezinárodního letiště v </w:t>
      </w:r>
      <w:proofErr w:type="spellStart"/>
      <w:r>
        <w:t>Tabě</w:t>
      </w:r>
      <w:proofErr w:type="spellEnd"/>
      <w:r>
        <w:t xml:space="preserve"> (provincie v Egyptě), SÝRIE, JEMEN,</w:t>
      </w:r>
    </w:p>
    <w:p w:rsidR="00AA23F8" w:rsidRDefault="00D73D7F">
      <w:pPr>
        <w:pStyle w:val="Zkladntext1"/>
        <w:numPr>
          <w:ilvl w:val="0"/>
          <w:numId w:val="10"/>
        </w:numPr>
        <w:shd w:val="clear" w:color="auto" w:fill="auto"/>
        <w:tabs>
          <w:tab w:val="left" w:pos="1005"/>
        </w:tabs>
        <w:spacing w:after="0"/>
        <w:ind w:firstLine="660"/>
        <w:jc w:val="both"/>
      </w:pPr>
      <w:r>
        <w:t xml:space="preserve">Jakýkoli </w:t>
      </w:r>
      <w:proofErr w:type="gramStart"/>
      <w:r>
        <w:t>stát na</w:t>
      </w:r>
      <w:proofErr w:type="gramEnd"/>
      <w:r>
        <w:t xml:space="preserve"> jehož území je provoz letadla v rozporu se sankcemi Organizace spojených národů</w:t>
      </w:r>
    </w:p>
    <w:p w:rsidR="00AA23F8" w:rsidRDefault="00D73D7F">
      <w:pPr>
        <w:pStyle w:val="Zkladntext1"/>
        <w:numPr>
          <w:ilvl w:val="0"/>
          <w:numId w:val="9"/>
        </w:numPr>
        <w:shd w:val="clear" w:color="auto" w:fill="auto"/>
        <w:tabs>
          <w:tab w:val="left" w:pos="686"/>
        </w:tabs>
        <w:spacing w:after="0"/>
        <w:jc w:val="both"/>
      </w:pPr>
      <w:r>
        <w:t xml:space="preserve">I přes ustanovení předchozího odstavce se pojištění vztahuje </w:t>
      </w:r>
      <w:proofErr w:type="gramStart"/>
      <w:r>
        <w:t>na</w:t>
      </w:r>
      <w:proofErr w:type="gramEnd"/>
      <w:r>
        <w:t>:</w:t>
      </w:r>
    </w:p>
    <w:p w:rsidR="00AA23F8" w:rsidRDefault="00D73D7F">
      <w:pPr>
        <w:pStyle w:val="Zkladntext1"/>
        <w:numPr>
          <w:ilvl w:val="0"/>
          <w:numId w:val="11"/>
        </w:numPr>
        <w:shd w:val="clear" w:color="auto" w:fill="auto"/>
        <w:tabs>
          <w:tab w:val="left" w:pos="1005"/>
        </w:tabs>
        <w:spacing w:after="0"/>
        <w:ind w:left="900" w:hanging="240"/>
        <w:jc w:val="both"/>
      </w:pPr>
      <w:r>
        <w:t>škodné události nastalé v souvislosti s přeletem kteréhokoli vyloučeného území za podmínky, že let je prováděn v mezinárodně uznávaném leteckém koridoru a je prováděn v souladu s doporučením</w:t>
      </w:r>
      <w:r>
        <w:t xml:space="preserve">i Mezinárodní organizace pro civilní </w:t>
      </w:r>
      <w:proofErr w:type="gramStart"/>
      <w:r>
        <w:t>letectví (I.C.</w:t>
      </w:r>
      <w:proofErr w:type="gramEnd"/>
      <w:r>
        <w:t>A.O.), nebo</w:t>
      </w:r>
    </w:p>
    <w:p w:rsidR="00AA23F8" w:rsidRDefault="00D73D7F">
      <w:pPr>
        <w:pStyle w:val="Zkladntext1"/>
        <w:numPr>
          <w:ilvl w:val="0"/>
          <w:numId w:val="11"/>
        </w:numPr>
        <w:shd w:val="clear" w:color="auto" w:fill="auto"/>
        <w:tabs>
          <w:tab w:val="left" w:pos="1005"/>
        </w:tabs>
        <w:ind w:left="900" w:hanging="240"/>
        <w:jc w:val="both"/>
      </w:pPr>
      <w:r>
        <w:t>škodné události nastalé v souvislosti s případy, kdy letadlo přistálo ve vyloučeném území v přímé souvislosti a výhradně v důsledku vyšší moci.</w:t>
      </w:r>
    </w:p>
    <w:p w:rsidR="00AA23F8" w:rsidRDefault="00D73D7F">
      <w:pPr>
        <w:pStyle w:val="Zkladntext1"/>
        <w:shd w:val="clear" w:color="auto" w:fill="auto"/>
        <w:ind w:left="660" w:hanging="660"/>
        <w:jc w:val="both"/>
      </w:pPr>
      <w:r>
        <w:t xml:space="preserve">3.12. Pojištění se nevztahuje na škody uplatněné </w:t>
      </w:r>
      <w:r>
        <w:t xml:space="preserve">z pojištění odpovědnosti za újmu způsobenou provozem letadla a havarijním </w:t>
      </w:r>
      <w:proofErr w:type="gramStart"/>
      <w:r>
        <w:t>pojištění</w:t>
      </w:r>
      <w:proofErr w:type="gramEnd"/>
      <w:r>
        <w:t xml:space="preserve"> letadla, pokud škoda vznikne na Definovaném území (jak je definováno níže) a/nebo pokud k takové škodě dojde na základě nebo v souvislosti s ozbrojeným konfliktem mezi Rusk</w:t>
      </w:r>
      <w:r>
        <w:t xml:space="preserve">em a Ukrajinou. Nicméně tato výluka se nevztahuje na letadla, která ani nesměřují </w:t>
      </w:r>
      <w:proofErr w:type="gramStart"/>
      <w:r>
        <w:t>na</w:t>
      </w:r>
      <w:proofErr w:type="gramEnd"/>
      <w:r>
        <w:t xml:space="preserve"> ani neopouštějí Definované území, ale která přistála na Definovaném území výhradně z důvodu přímého zásahu vyšší moci.</w:t>
      </w:r>
    </w:p>
    <w:p w:rsidR="00AA23F8" w:rsidRDefault="00D73D7F">
      <w:pPr>
        <w:pStyle w:val="Zkladntext1"/>
        <w:shd w:val="clear" w:color="auto" w:fill="auto"/>
        <w:ind w:firstLine="660"/>
        <w:jc w:val="both"/>
      </w:pPr>
      <w:r>
        <w:t>„Definované území“ zahrnuje:</w:t>
      </w:r>
    </w:p>
    <w:p w:rsidR="00AA23F8" w:rsidRDefault="00D73D7F">
      <w:pPr>
        <w:pStyle w:val="Zkladntext1"/>
        <w:numPr>
          <w:ilvl w:val="0"/>
          <w:numId w:val="12"/>
        </w:numPr>
        <w:shd w:val="clear" w:color="auto" w:fill="auto"/>
        <w:tabs>
          <w:tab w:val="left" w:pos="1005"/>
        </w:tabs>
        <w:ind w:firstLine="660"/>
        <w:jc w:val="both"/>
      </w:pPr>
      <w:r>
        <w:t>Běloruskou republiku</w:t>
      </w:r>
    </w:p>
    <w:p w:rsidR="00AA23F8" w:rsidRDefault="00D73D7F">
      <w:pPr>
        <w:pStyle w:val="Zkladntext1"/>
        <w:numPr>
          <w:ilvl w:val="0"/>
          <w:numId w:val="12"/>
        </w:numPr>
        <w:shd w:val="clear" w:color="auto" w:fill="auto"/>
        <w:tabs>
          <w:tab w:val="left" w:pos="1005"/>
        </w:tabs>
        <w:ind w:left="900" w:hanging="240"/>
        <w:jc w:val="both"/>
      </w:pPr>
      <w:r>
        <w:t>Ru</w:t>
      </w:r>
      <w:r>
        <w:t>skou federaci (v rozsahu uznaném Organizací spojených národů) nebo její území, včetně teritoriálních vod, nebo protektoráty kde má právní kontrolu (právní kontrolou se rozumí tam, kde je uznávána Organizací spojených národů); nebo</w:t>
      </w:r>
    </w:p>
    <w:p w:rsidR="00AA23F8" w:rsidRDefault="00D73D7F">
      <w:pPr>
        <w:pStyle w:val="Zkladntext1"/>
        <w:numPr>
          <w:ilvl w:val="0"/>
          <w:numId w:val="12"/>
        </w:numPr>
        <w:shd w:val="clear" w:color="auto" w:fill="auto"/>
        <w:tabs>
          <w:tab w:val="left" w:pos="1005"/>
        </w:tabs>
        <w:spacing w:after="400"/>
        <w:ind w:left="900" w:hanging="240"/>
        <w:jc w:val="both"/>
      </w:pPr>
      <w:r>
        <w:t>Ukrajinu (v souladu s hra</w:t>
      </w:r>
      <w:r>
        <w:t xml:space="preserve">nicemi stanovenými dle Deklarace nezávislosti z roku 1991, včetně Krymského poloostrova a Doněcké a </w:t>
      </w:r>
      <w:proofErr w:type="spellStart"/>
      <w:r>
        <w:t>Luhanské</w:t>
      </w:r>
      <w:proofErr w:type="spellEnd"/>
      <w:r>
        <w:t xml:space="preserve"> oblasti).</w:t>
      </w:r>
    </w:p>
    <w:p w:rsidR="00AA23F8" w:rsidRDefault="00D73D7F">
      <w:pPr>
        <w:pStyle w:val="Nadpis30"/>
        <w:keepNext/>
        <w:keepLines/>
        <w:shd w:val="clear" w:color="auto" w:fill="auto"/>
        <w:spacing w:before="0" w:line="204" w:lineRule="auto"/>
      </w:pPr>
      <w:bookmarkStart w:id="28" w:name="bookmark28"/>
      <w:bookmarkStart w:id="29" w:name="bookmark29"/>
      <w:r>
        <w:t>Článek II.</w:t>
      </w:r>
      <w:bookmarkEnd w:id="28"/>
      <w:bookmarkEnd w:id="29"/>
    </w:p>
    <w:p w:rsidR="00AA23F8" w:rsidRDefault="00D73D7F">
      <w:pPr>
        <w:pStyle w:val="Nadpis40"/>
        <w:keepNext/>
        <w:keepLines/>
        <w:shd w:val="clear" w:color="auto" w:fill="auto"/>
      </w:pPr>
      <w:bookmarkStart w:id="30" w:name="bookmark30"/>
      <w:bookmarkStart w:id="31" w:name="bookmark31"/>
      <w:r>
        <w:t>Změny ve výši pojistného za všechna pojištění sjednaná pojistnou smlouvou po</w:t>
      </w:r>
      <w:r>
        <w:br/>
        <w:t>nabytí účinnosti tohoto dodatku</w:t>
      </w:r>
      <w:bookmarkEnd w:id="30"/>
      <w:bookmarkEnd w:id="31"/>
    </w:p>
    <w:tbl>
      <w:tblPr>
        <w:tblOverlap w:val="never"/>
        <w:tblW w:w="0" w:type="auto"/>
        <w:jc w:val="center"/>
        <w:tblLayout w:type="fixed"/>
        <w:tblCellMar>
          <w:left w:w="10" w:type="dxa"/>
          <w:right w:w="10" w:type="dxa"/>
        </w:tblCellMar>
        <w:tblLook w:val="04A0" w:firstRow="1" w:lastRow="0" w:firstColumn="1" w:lastColumn="0" w:noHBand="0" w:noVBand="1"/>
      </w:tblPr>
      <w:tblGrid>
        <w:gridCol w:w="509"/>
        <w:gridCol w:w="3240"/>
        <w:gridCol w:w="2899"/>
        <w:gridCol w:w="2554"/>
      </w:tblGrid>
      <w:tr w:rsidR="00AA23F8">
        <w:tblPrEx>
          <w:tblCellMar>
            <w:top w:w="0" w:type="dxa"/>
            <w:bottom w:w="0" w:type="dxa"/>
          </w:tblCellMar>
        </w:tblPrEx>
        <w:trPr>
          <w:trHeight w:hRule="exact" w:val="211"/>
          <w:jc w:val="center"/>
        </w:trPr>
        <w:tc>
          <w:tcPr>
            <w:tcW w:w="509" w:type="dxa"/>
            <w:shd w:val="clear" w:color="auto" w:fill="FFFFFF"/>
            <w:vAlign w:val="bottom"/>
          </w:tcPr>
          <w:p w:rsidR="00AA23F8" w:rsidRDefault="00D73D7F">
            <w:pPr>
              <w:pStyle w:val="Jin0"/>
              <w:shd w:val="clear" w:color="auto" w:fill="auto"/>
              <w:spacing w:after="0"/>
            </w:pPr>
            <w:r>
              <w:rPr>
                <w:b/>
                <w:bCs/>
              </w:rPr>
              <w:t>Výše</w:t>
            </w:r>
          </w:p>
        </w:tc>
        <w:tc>
          <w:tcPr>
            <w:tcW w:w="8693" w:type="dxa"/>
            <w:gridSpan w:val="3"/>
            <w:tcBorders>
              <w:left w:val="single" w:sz="4" w:space="0" w:color="auto"/>
            </w:tcBorders>
            <w:shd w:val="clear" w:color="auto" w:fill="FFFFFF"/>
            <w:vAlign w:val="bottom"/>
          </w:tcPr>
          <w:p w:rsidR="00AA23F8" w:rsidRDefault="00D73D7F">
            <w:pPr>
              <w:pStyle w:val="Jin0"/>
              <w:shd w:val="clear" w:color="auto" w:fill="auto"/>
              <w:spacing w:after="0"/>
            </w:pPr>
            <w:r>
              <w:rPr>
                <w:b/>
                <w:bCs/>
              </w:rPr>
              <w:t>pojistného z</w:t>
            </w:r>
            <w:r>
              <w:rPr>
                <w:b/>
                <w:bCs/>
              </w:rPr>
              <w:t>a jednotlivá pojištění činí:</w:t>
            </w:r>
          </w:p>
        </w:tc>
      </w:tr>
      <w:tr w:rsidR="00AA23F8">
        <w:tblPrEx>
          <w:tblCellMar>
            <w:top w:w="0" w:type="dxa"/>
            <w:bottom w:w="0" w:type="dxa"/>
          </w:tblCellMar>
        </w:tblPrEx>
        <w:trPr>
          <w:trHeight w:hRule="exact" w:val="264"/>
          <w:jc w:val="center"/>
        </w:trPr>
        <w:tc>
          <w:tcPr>
            <w:tcW w:w="509" w:type="dxa"/>
            <w:tcBorders>
              <w:top w:val="single" w:sz="4" w:space="0" w:color="auto"/>
              <w:left w:val="single" w:sz="4" w:space="0" w:color="auto"/>
            </w:tcBorders>
            <w:shd w:val="clear" w:color="auto" w:fill="CCCCCC"/>
          </w:tcPr>
          <w:p w:rsidR="00AA23F8" w:rsidRDefault="00AA23F8">
            <w:pPr>
              <w:rPr>
                <w:sz w:val="10"/>
                <w:szCs w:val="10"/>
              </w:rPr>
            </w:pPr>
          </w:p>
        </w:tc>
        <w:tc>
          <w:tcPr>
            <w:tcW w:w="3240" w:type="dxa"/>
            <w:tcBorders>
              <w:top w:val="single" w:sz="4" w:space="0" w:color="auto"/>
              <w:left w:val="single" w:sz="4" w:space="0" w:color="auto"/>
            </w:tcBorders>
            <w:shd w:val="clear" w:color="auto" w:fill="CCCCCC"/>
            <w:vAlign w:val="bottom"/>
          </w:tcPr>
          <w:p w:rsidR="00AA23F8" w:rsidRDefault="00D73D7F">
            <w:pPr>
              <w:pStyle w:val="Jin0"/>
              <w:shd w:val="clear" w:color="auto" w:fill="auto"/>
              <w:spacing w:after="0"/>
            </w:pPr>
            <w:r>
              <w:rPr>
                <w:b/>
                <w:bCs/>
              </w:rPr>
              <w:t>Pojištění</w:t>
            </w:r>
          </w:p>
        </w:tc>
        <w:tc>
          <w:tcPr>
            <w:tcW w:w="2899" w:type="dxa"/>
            <w:tcBorders>
              <w:top w:val="single" w:sz="4" w:space="0" w:color="auto"/>
              <w:left w:val="single" w:sz="4" w:space="0" w:color="auto"/>
            </w:tcBorders>
            <w:shd w:val="clear" w:color="auto" w:fill="CCCCCC"/>
            <w:vAlign w:val="bottom"/>
          </w:tcPr>
          <w:p w:rsidR="00AA23F8" w:rsidRDefault="00D73D7F">
            <w:pPr>
              <w:pStyle w:val="Jin0"/>
              <w:shd w:val="clear" w:color="auto" w:fill="auto"/>
              <w:spacing w:after="0"/>
              <w:jc w:val="center"/>
            </w:pPr>
            <w:r>
              <w:rPr>
                <w:b/>
                <w:bCs/>
              </w:rPr>
              <w:t>Období</w:t>
            </w:r>
          </w:p>
        </w:tc>
        <w:tc>
          <w:tcPr>
            <w:tcW w:w="2554" w:type="dxa"/>
            <w:tcBorders>
              <w:top w:val="single" w:sz="4" w:space="0" w:color="auto"/>
              <w:left w:val="single" w:sz="4" w:space="0" w:color="auto"/>
              <w:right w:val="single" w:sz="4" w:space="0" w:color="auto"/>
            </w:tcBorders>
            <w:shd w:val="clear" w:color="auto" w:fill="CCCCCC"/>
            <w:vAlign w:val="bottom"/>
          </w:tcPr>
          <w:p w:rsidR="00AA23F8" w:rsidRDefault="00D73D7F">
            <w:pPr>
              <w:pStyle w:val="Jin0"/>
              <w:shd w:val="clear" w:color="auto" w:fill="auto"/>
              <w:spacing w:after="0"/>
              <w:jc w:val="right"/>
            </w:pPr>
            <w:r>
              <w:rPr>
                <w:b/>
                <w:bCs/>
              </w:rPr>
              <w:t>Pojistné</w:t>
            </w:r>
          </w:p>
        </w:tc>
      </w:tr>
      <w:tr w:rsidR="00AA23F8">
        <w:tblPrEx>
          <w:tblCellMar>
            <w:top w:w="0" w:type="dxa"/>
            <w:bottom w:w="0" w:type="dxa"/>
          </w:tblCellMar>
        </w:tblPrEx>
        <w:trPr>
          <w:trHeight w:hRule="exact" w:val="269"/>
          <w:jc w:val="center"/>
        </w:trPr>
        <w:tc>
          <w:tcPr>
            <w:tcW w:w="509" w:type="dxa"/>
            <w:tcBorders>
              <w:top w:val="single" w:sz="4" w:space="0" w:color="auto"/>
              <w:left w:val="single" w:sz="4" w:space="0" w:color="auto"/>
            </w:tcBorders>
            <w:shd w:val="clear" w:color="auto" w:fill="FFFFFF"/>
            <w:vAlign w:val="bottom"/>
          </w:tcPr>
          <w:p w:rsidR="00AA23F8" w:rsidRDefault="00D73D7F">
            <w:pPr>
              <w:pStyle w:val="Jin0"/>
              <w:shd w:val="clear" w:color="auto" w:fill="auto"/>
              <w:spacing w:after="0"/>
              <w:ind w:firstLine="300"/>
              <w:jc w:val="both"/>
            </w:pPr>
            <w:r>
              <w:rPr>
                <w:b/>
                <w:bCs/>
              </w:rPr>
              <w:t>1.</w:t>
            </w:r>
          </w:p>
        </w:tc>
        <w:tc>
          <w:tcPr>
            <w:tcW w:w="3240" w:type="dxa"/>
            <w:tcBorders>
              <w:top w:val="single" w:sz="4" w:space="0" w:color="auto"/>
              <w:left w:val="single" w:sz="4" w:space="0" w:color="auto"/>
            </w:tcBorders>
            <w:shd w:val="clear" w:color="auto" w:fill="FFFFFF"/>
            <w:vAlign w:val="bottom"/>
          </w:tcPr>
          <w:p w:rsidR="00AA23F8" w:rsidRDefault="00D73D7F">
            <w:pPr>
              <w:pStyle w:val="Jin0"/>
              <w:shd w:val="clear" w:color="auto" w:fill="auto"/>
              <w:spacing w:after="0"/>
            </w:pPr>
            <w:r>
              <w:t xml:space="preserve">Havarijní pojištění </w:t>
            </w:r>
            <w:proofErr w:type="spellStart"/>
            <w:r>
              <w:t>dron</w:t>
            </w:r>
            <w:proofErr w:type="spellEnd"/>
          </w:p>
        </w:tc>
        <w:tc>
          <w:tcPr>
            <w:tcW w:w="2899" w:type="dxa"/>
            <w:tcBorders>
              <w:top w:val="single" w:sz="4" w:space="0" w:color="auto"/>
              <w:left w:val="single" w:sz="4" w:space="0" w:color="auto"/>
            </w:tcBorders>
            <w:shd w:val="clear" w:color="auto" w:fill="FFFFFF"/>
            <w:vAlign w:val="bottom"/>
          </w:tcPr>
          <w:p w:rsidR="00AA23F8" w:rsidRDefault="00D73D7F">
            <w:pPr>
              <w:pStyle w:val="Jin0"/>
              <w:shd w:val="clear" w:color="auto" w:fill="auto"/>
              <w:spacing w:after="0"/>
              <w:jc w:val="center"/>
            </w:pPr>
            <w:proofErr w:type="gramStart"/>
            <w:r>
              <w:t>01.03.2024</w:t>
            </w:r>
            <w:proofErr w:type="gramEnd"/>
            <w:r>
              <w:t xml:space="preserve"> - 28.04.2024</w:t>
            </w:r>
          </w:p>
        </w:tc>
        <w:tc>
          <w:tcPr>
            <w:tcW w:w="2554" w:type="dxa"/>
            <w:tcBorders>
              <w:top w:val="single" w:sz="4" w:space="0" w:color="auto"/>
              <w:left w:val="single" w:sz="4" w:space="0" w:color="auto"/>
              <w:right w:val="single" w:sz="4" w:space="0" w:color="auto"/>
            </w:tcBorders>
            <w:shd w:val="clear" w:color="auto" w:fill="FFFFFF"/>
            <w:vAlign w:val="bottom"/>
          </w:tcPr>
          <w:p w:rsidR="00AA23F8" w:rsidRDefault="00D73D7F">
            <w:pPr>
              <w:pStyle w:val="Jin0"/>
              <w:shd w:val="clear" w:color="auto" w:fill="auto"/>
              <w:spacing w:after="0"/>
              <w:jc w:val="right"/>
            </w:pPr>
            <w:r>
              <w:t>1 054 Kč</w:t>
            </w:r>
          </w:p>
        </w:tc>
      </w:tr>
      <w:tr w:rsidR="00AA23F8">
        <w:tblPrEx>
          <w:tblCellMar>
            <w:top w:w="0" w:type="dxa"/>
            <w:bottom w:w="0" w:type="dxa"/>
          </w:tblCellMar>
        </w:tblPrEx>
        <w:trPr>
          <w:trHeight w:hRule="exact" w:val="269"/>
          <w:jc w:val="center"/>
        </w:trPr>
        <w:tc>
          <w:tcPr>
            <w:tcW w:w="509" w:type="dxa"/>
            <w:tcBorders>
              <w:top w:val="single" w:sz="4" w:space="0" w:color="auto"/>
              <w:left w:val="single" w:sz="4" w:space="0" w:color="auto"/>
            </w:tcBorders>
            <w:shd w:val="clear" w:color="auto" w:fill="FFFFFF"/>
            <w:vAlign w:val="bottom"/>
          </w:tcPr>
          <w:p w:rsidR="00AA23F8" w:rsidRDefault="00D73D7F">
            <w:pPr>
              <w:pStyle w:val="Jin0"/>
              <w:shd w:val="clear" w:color="auto" w:fill="auto"/>
              <w:spacing w:after="0"/>
              <w:ind w:firstLine="300"/>
              <w:jc w:val="both"/>
            </w:pPr>
            <w:r>
              <w:rPr>
                <w:b/>
                <w:bCs/>
              </w:rPr>
              <w:t>2.</w:t>
            </w:r>
          </w:p>
        </w:tc>
        <w:tc>
          <w:tcPr>
            <w:tcW w:w="3240" w:type="dxa"/>
            <w:tcBorders>
              <w:top w:val="single" w:sz="4" w:space="0" w:color="auto"/>
              <w:left w:val="single" w:sz="4" w:space="0" w:color="auto"/>
            </w:tcBorders>
            <w:shd w:val="clear" w:color="auto" w:fill="FFFFFF"/>
            <w:vAlign w:val="bottom"/>
          </w:tcPr>
          <w:p w:rsidR="00AA23F8" w:rsidRDefault="00D73D7F">
            <w:pPr>
              <w:pStyle w:val="Jin0"/>
              <w:shd w:val="clear" w:color="auto" w:fill="auto"/>
              <w:spacing w:after="0"/>
            </w:pPr>
            <w:r>
              <w:t xml:space="preserve">Pojištění odpovědnosti za újmu </w:t>
            </w:r>
            <w:proofErr w:type="spellStart"/>
            <w:r>
              <w:t>dron</w:t>
            </w:r>
            <w:proofErr w:type="spellEnd"/>
          </w:p>
        </w:tc>
        <w:tc>
          <w:tcPr>
            <w:tcW w:w="2899" w:type="dxa"/>
            <w:tcBorders>
              <w:top w:val="single" w:sz="4" w:space="0" w:color="auto"/>
              <w:left w:val="single" w:sz="4" w:space="0" w:color="auto"/>
            </w:tcBorders>
            <w:shd w:val="clear" w:color="auto" w:fill="FFFFFF"/>
            <w:vAlign w:val="bottom"/>
          </w:tcPr>
          <w:p w:rsidR="00AA23F8" w:rsidRDefault="00D73D7F">
            <w:pPr>
              <w:pStyle w:val="Jin0"/>
              <w:shd w:val="clear" w:color="auto" w:fill="auto"/>
              <w:spacing w:after="0"/>
              <w:jc w:val="center"/>
            </w:pPr>
            <w:proofErr w:type="gramStart"/>
            <w:r>
              <w:t>01.03.2024</w:t>
            </w:r>
            <w:proofErr w:type="gramEnd"/>
            <w:r>
              <w:t xml:space="preserve"> - 28.04.2024</w:t>
            </w:r>
          </w:p>
        </w:tc>
        <w:tc>
          <w:tcPr>
            <w:tcW w:w="2554" w:type="dxa"/>
            <w:tcBorders>
              <w:top w:val="single" w:sz="4" w:space="0" w:color="auto"/>
              <w:left w:val="single" w:sz="4" w:space="0" w:color="auto"/>
              <w:right w:val="single" w:sz="4" w:space="0" w:color="auto"/>
            </w:tcBorders>
            <w:shd w:val="clear" w:color="auto" w:fill="FFFFFF"/>
            <w:vAlign w:val="bottom"/>
          </w:tcPr>
          <w:p w:rsidR="00AA23F8" w:rsidRDefault="00D73D7F">
            <w:pPr>
              <w:pStyle w:val="Jin0"/>
              <w:shd w:val="clear" w:color="auto" w:fill="auto"/>
              <w:spacing w:after="0"/>
              <w:jc w:val="right"/>
            </w:pPr>
            <w:r>
              <w:t>826 Kč</w:t>
            </w:r>
          </w:p>
        </w:tc>
      </w:tr>
      <w:tr w:rsidR="00AA23F8">
        <w:tblPrEx>
          <w:tblCellMar>
            <w:top w:w="0" w:type="dxa"/>
            <w:bottom w:w="0" w:type="dxa"/>
          </w:tblCellMar>
        </w:tblPrEx>
        <w:trPr>
          <w:trHeight w:hRule="exact" w:val="278"/>
          <w:jc w:val="center"/>
        </w:trPr>
        <w:tc>
          <w:tcPr>
            <w:tcW w:w="509" w:type="dxa"/>
            <w:tcBorders>
              <w:top w:val="single" w:sz="4" w:space="0" w:color="auto"/>
              <w:left w:val="single" w:sz="4" w:space="0" w:color="auto"/>
              <w:bottom w:val="single" w:sz="4" w:space="0" w:color="auto"/>
            </w:tcBorders>
            <w:shd w:val="clear" w:color="auto" w:fill="FFFFFF"/>
          </w:tcPr>
          <w:p w:rsidR="00AA23F8" w:rsidRDefault="00AA23F8">
            <w:pPr>
              <w:rPr>
                <w:sz w:val="10"/>
                <w:szCs w:val="10"/>
              </w:rPr>
            </w:pPr>
          </w:p>
        </w:tc>
        <w:tc>
          <w:tcPr>
            <w:tcW w:w="3240" w:type="dxa"/>
            <w:tcBorders>
              <w:top w:val="single" w:sz="4" w:space="0" w:color="auto"/>
              <w:left w:val="single" w:sz="4" w:space="0" w:color="auto"/>
              <w:bottom w:val="single" w:sz="4" w:space="0" w:color="auto"/>
            </w:tcBorders>
            <w:shd w:val="clear" w:color="auto" w:fill="FFFFFF"/>
          </w:tcPr>
          <w:p w:rsidR="00AA23F8" w:rsidRDefault="00D73D7F">
            <w:pPr>
              <w:pStyle w:val="Jin0"/>
              <w:shd w:val="clear" w:color="auto" w:fill="auto"/>
              <w:spacing w:after="0"/>
            </w:pPr>
            <w:r>
              <w:rPr>
                <w:b/>
                <w:bCs/>
              </w:rPr>
              <w:t>Součet</w:t>
            </w:r>
          </w:p>
        </w:tc>
        <w:tc>
          <w:tcPr>
            <w:tcW w:w="2899" w:type="dxa"/>
            <w:tcBorders>
              <w:top w:val="single" w:sz="4" w:space="0" w:color="auto"/>
              <w:left w:val="single" w:sz="4" w:space="0" w:color="auto"/>
              <w:bottom w:val="single" w:sz="4" w:space="0" w:color="auto"/>
            </w:tcBorders>
            <w:shd w:val="clear" w:color="auto" w:fill="FFFFFF"/>
          </w:tcPr>
          <w:p w:rsidR="00AA23F8" w:rsidRDefault="00AA23F8">
            <w:pPr>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AA23F8" w:rsidRDefault="00D73D7F">
            <w:pPr>
              <w:pStyle w:val="Jin0"/>
              <w:shd w:val="clear" w:color="auto" w:fill="auto"/>
              <w:spacing w:after="0"/>
              <w:jc w:val="right"/>
            </w:pPr>
            <w:r>
              <w:rPr>
                <w:b/>
                <w:bCs/>
              </w:rPr>
              <w:t>1 880 Kč</w:t>
            </w:r>
          </w:p>
        </w:tc>
      </w:tr>
    </w:tbl>
    <w:p w:rsidR="00AA23F8" w:rsidRDefault="00AA23F8">
      <w:pPr>
        <w:spacing w:after="199" w:line="1" w:lineRule="exact"/>
      </w:pPr>
    </w:p>
    <w:p w:rsidR="00AA23F8" w:rsidRDefault="00AA23F8">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648"/>
        <w:gridCol w:w="2554"/>
      </w:tblGrid>
      <w:tr w:rsidR="00AA23F8">
        <w:tblPrEx>
          <w:tblCellMar>
            <w:top w:w="0" w:type="dxa"/>
            <w:bottom w:w="0" w:type="dxa"/>
          </w:tblCellMar>
        </w:tblPrEx>
        <w:trPr>
          <w:trHeight w:hRule="exact" w:val="480"/>
          <w:jc w:val="center"/>
        </w:trPr>
        <w:tc>
          <w:tcPr>
            <w:tcW w:w="6648" w:type="dxa"/>
            <w:tcBorders>
              <w:top w:val="single" w:sz="4" w:space="0" w:color="auto"/>
              <w:left w:val="single" w:sz="4" w:space="0" w:color="auto"/>
            </w:tcBorders>
            <w:shd w:val="clear" w:color="auto" w:fill="FFFFFF"/>
            <w:vAlign w:val="bottom"/>
          </w:tcPr>
          <w:p w:rsidR="00AA23F8" w:rsidRDefault="00D73D7F">
            <w:pPr>
              <w:pStyle w:val="Jin0"/>
              <w:shd w:val="clear" w:color="auto" w:fill="auto"/>
              <w:spacing w:after="0"/>
            </w:pPr>
            <w:r>
              <w:rPr>
                <w:b/>
                <w:bCs/>
              </w:rPr>
              <w:t>Změna pojistného celkem</w:t>
            </w:r>
          </w:p>
          <w:p w:rsidR="00AA23F8" w:rsidRDefault="00D73D7F">
            <w:pPr>
              <w:pStyle w:val="Jin0"/>
              <w:shd w:val="clear" w:color="auto" w:fill="auto"/>
              <w:spacing w:after="0"/>
            </w:pPr>
            <w:r>
              <w:rPr>
                <w:b/>
                <w:bCs/>
              </w:rPr>
              <w:t xml:space="preserve">Od 01.03.2024 </w:t>
            </w:r>
            <w:r>
              <w:t xml:space="preserve">00:00 hodin </w:t>
            </w:r>
            <w:r>
              <w:rPr>
                <w:b/>
                <w:bCs/>
              </w:rPr>
              <w:t xml:space="preserve">do 28.04.2024 </w:t>
            </w:r>
            <w:r>
              <w:t>00:00 hodin</w:t>
            </w:r>
          </w:p>
        </w:tc>
        <w:tc>
          <w:tcPr>
            <w:tcW w:w="2554" w:type="dxa"/>
            <w:tcBorders>
              <w:top w:val="single" w:sz="4" w:space="0" w:color="auto"/>
              <w:left w:val="single" w:sz="4" w:space="0" w:color="auto"/>
              <w:right w:val="single" w:sz="4" w:space="0" w:color="auto"/>
            </w:tcBorders>
            <w:shd w:val="clear" w:color="auto" w:fill="FFFFFF"/>
            <w:vAlign w:val="center"/>
          </w:tcPr>
          <w:p w:rsidR="00AA23F8" w:rsidRDefault="00D73D7F">
            <w:pPr>
              <w:pStyle w:val="Jin0"/>
              <w:shd w:val="clear" w:color="auto" w:fill="auto"/>
              <w:spacing w:after="0"/>
              <w:jc w:val="right"/>
            </w:pPr>
            <w:r>
              <w:t>1 880 Kč</w:t>
            </w:r>
          </w:p>
        </w:tc>
      </w:tr>
      <w:tr w:rsidR="00AA23F8">
        <w:tblPrEx>
          <w:tblCellMar>
            <w:top w:w="0" w:type="dxa"/>
            <w:bottom w:w="0" w:type="dxa"/>
          </w:tblCellMar>
        </w:tblPrEx>
        <w:trPr>
          <w:trHeight w:hRule="exact" w:val="475"/>
          <w:jc w:val="center"/>
        </w:trPr>
        <w:tc>
          <w:tcPr>
            <w:tcW w:w="6648" w:type="dxa"/>
            <w:tcBorders>
              <w:top w:val="single" w:sz="4" w:space="0" w:color="auto"/>
              <w:left w:val="single" w:sz="4" w:space="0" w:color="auto"/>
            </w:tcBorders>
            <w:shd w:val="clear" w:color="auto" w:fill="FFFFFF"/>
            <w:vAlign w:val="bottom"/>
          </w:tcPr>
          <w:p w:rsidR="00AA23F8" w:rsidRDefault="00D73D7F">
            <w:pPr>
              <w:pStyle w:val="Jin0"/>
              <w:shd w:val="clear" w:color="auto" w:fill="auto"/>
              <w:spacing w:after="0"/>
            </w:pPr>
            <w:r>
              <w:t>Součet splátek pojistného z předešlého dodatku číslo 1</w:t>
            </w:r>
          </w:p>
          <w:p w:rsidR="00AA23F8" w:rsidRDefault="00D73D7F">
            <w:pPr>
              <w:pStyle w:val="Jin0"/>
              <w:shd w:val="clear" w:color="auto" w:fill="auto"/>
              <w:spacing w:after="0"/>
            </w:pPr>
            <w:r>
              <w:rPr>
                <w:b/>
                <w:bCs/>
              </w:rPr>
              <w:t xml:space="preserve">Od 01.03.2024 </w:t>
            </w:r>
            <w:r>
              <w:t xml:space="preserve">00:00 hodin </w:t>
            </w:r>
            <w:r>
              <w:rPr>
                <w:b/>
                <w:bCs/>
              </w:rPr>
              <w:t xml:space="preserve">do 28.04.2024 </w:t>
            </w:r>
            <w:r>
              <w:t>00:00 hodin</w:t>
            </w:r>
          </w:p>
        </w:tc>
        <w:tc>
          <w:tcPr>
            <w:tcW w:w="2554" w:type="dxa"/>
            <w:tcBorders>
              <w:top w:val="single" w:sz="4" w:space="0" w:color="auto"/>
              <w:left w:val="single" w:sz="4" w:space="0" w:color="auto"/>
              <w:right w:val="single" w:sz="4" w:space="0" w:color="auto"/>
            </w:tcBorders>
            <w:shd w:val="clear" w:color="auto" w:fill="FFFFFF"/>
            <w:vAlign w:val="center"/>
          </w:tcPr>
          <w:p w:rsidR="00AA23F8" w:rsidRDefault="00D73D7F">
            <w:pPr>
              <w:pStyle w:val="Jin0"/>
              <w:shd w:val="clear" w:color="auto" w:fill="auto"/>
              <w:spacing w:after="0"/>
              <w:jc w:val="right"/>
            </w:pPr>
            <w:r>
              <w:t>0 Kč</w:t>
            </w:r>
          </w:p>
        </w:tc>
      </w:tr>
      <w:tr w:rsidR="00AA23F8">
        <w:tblPrEx>
          <w:tblCellMar>
            <w:top w:w="0" w:type="dxa"/>
            <w:bottom w:w="0" w:type="dxa"/>
          </w:tblCellMar>
        </w:tblPrEx>
        <w:trPr>
          <w:trHeight w:hRule="exact" w:val="283"/>
          <w:jc w:val="center"/>
        </w:trPr>
        <w:tc>
          <w:tcPr>
            <w:tcW w:w="6648" w:type="dxa"/>
            <w:tcBorders>
              <w:top w:val="single" w:sz="4" w:space="0" w:color="auto"/>
              <w:left w:val="single" w:sz="4" w:space="0" w:color="auto"/>
              <w:bottom w:val="single" w:sz="4" w:space="0" w:color="auto"/>
            </w:tcBorders>
            <w:shd w:val="clear" w:color="auto" w:fill="FFFFFF"/>
          </w:tcPr>
          <w:p w:rsidR="00AA23F8" w:rsidRDefault="00D73D7F">
            <w:pPr>
              <w:pStyle w:val="Jin0"/>
              <w:shd w:val="clear" w:color="auto" w:fill="auto"/>
              <w:spacing w:after="0"/>
            </w:pPr>
            <w:r>
              <w:t>Součet</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AA23F8" w:rsidRDefault="00D73D7F">
            <w:pPr>
              <w:pStyle w:val="Jin0"/>
              <w:shd w:val="clear" w:color="auto" w:fill="auto"/>
              <w:spacing w:after="0"/>
              <w:jc w:val="right"/>
            </w:pPr>
            <w:r>
              <w:t>1 880 Kč</w:t>
            </w:r>
          </w:p>
        </w:tc>
      </w:tr>
    </w:tbl>
    <w:p w:rsidR="00AA23F8" w:rsidRDefault="00AA23F8">
      <w:pPr>
        <w:spacing w:after="399" w:line="1" w:lineRule="exact"/>
      </w:pPr>
    </w:p>
    <w:p w:rsidR="00AA23F8" w:rsidRDefault="00D73D7F">
      <w:pPr>
        <w:pStyle w:val="Zkladntext1"/>
        <w:shd w:val="clear" w:color="auto" w:fill="auto"/>
        <w:jc w:val="both"/>
      </w:pPr>
      <w:r>
        <w:rPr>
          <w:b/>
          <w:bCs/>
          <w:u w:val="single"/>
        </w:rPr>
        <w:t>Změna pojistného</w:t>
      </w:r>
      <w:r>
        <w:rPr>
          <w:b/>
          <w:bCs/>
        </w:rPr>
        <w:t xml:space="preserve"> </w:t>
      </w:r>
      <w:r>
        <w:t xml:space="preserve">= pokud se tímto dodatkem ruší stávající pojištění a zároveň se toto pojištění znovu sjednává z důvodu změny pojištění, je to rozdíl mezi původní a novou výší pojistného (kladná nebo záporná částka) </w:t>
      </w:r>
      <w:r>
        <w:rPr>
          <w:i/>
          <w:iCs/>
        </w:rPr>
        <w:t>nebo</w:t>
      </w:r>
      <w:r>
        <w:t xml:space="preserve"> pokud se tímto dodatkem sjednává nové pojištění, je </w:t>
      </w:r>
      <w:r>
        <w:t xml:space="preserve">to výše pojistného za nově sjednané pojištění (kladná částka) </w:t>
      </w:r>
      <w:r>
        <w:rPr>
          <w:i/>
          <w:iCs/>
        </w:rPr>
        <w:t xml:space="preserve">nebo </w:t>
      </w:r>
      <w:r>
        <w:t>pokud se tímto dodatkem ruší stávající pojištění, je to výše pojistného za zrušené pojištění (záporná částka)</w:t>
      </w:r>
    </w:p>
    <w:p w:rsidR="00AA23F8" w:rsidRDefault="00D73D7F">
      <w:pPr>
        <w:pStyle w:val="Zkladntext1"/>
        <w:shd w:val="clear" w:color="auto" w:fill="auto"/>
        <w:spacing w:after="340"/>
      </w:pPr>
      <w:r>
        <w:rPr>
          <w:b/>
          <w:bCs/>
          <w:u w:val="single"/>
        </w:rPr>
        <w:t>Změna ročního pojistného</w:t>
      </w:r>
      <w:r>
        <w:rPr>
          <w:b/>
          <w:bCs/>
        </w:rPr>
        <w:t xml:space="preserve"> </w:t>
      </w:r>
      <w:r>
        <w:t>= změna pojistného vyjádření v ročním pojistném</w:t>
      </w:r>
    </w:p>
    <w:p w:rsidR="00AA23F8" w:rsidRDefault="00D73D7F">
      <w:pPr>
        <w:pStyle w:val="Zkladntext1"/>
        <w:pBdr>
          <w:bottom w:val="single" w:sz="4" w:space="0" w:color="auto"/>
        </w:pBdr>
        <w:shd w:val="clear" w:color="auto" w:fill="auto"/>
        <w:spacing w:after="340"/>
        <w:jc w:val="both"/>
      </w:pPr>
      <w:r>
        <w:rPr>
          <w:b/>
          <w:bCs/>
          <w:u w:val="single"/>
        </w:rPr>
        <w:t xml:space="preserve">Roční </w:t>
      </w:r>
      <w:r>
        <w:rPr>
          <w:b/>
          <w:bCs/>
          <w:u w:val="single"/>
        </w:rPr>
        <w:t>pojistné po změnách</w:t>
      </w:r>
      <w:r>
        <w:rPr>
          <w:b/>
          <w:bCs/>
        </w:rPr>
        <w:t xml:space="preserve"> </w:t>
      </w:r>
      <w:r>
        <w:t xml:space="preserve">= pojistné za všechna platná pojištění sjednaná pojistnou smlouvou a dodatky pojistné </w:t>
      </w:r>
      <w:r>
        <w:lastRenderedPageBreak/>
        <w:t>smlouvy vyjádřené v ročním pojistném</w:t>
      </w:r>
    </w:p>
    <w:p w:rsidR="00AA23F8" w:rsidRDefault="00D73D7F">
      <w:pPr>
        <w:pStyle w:val="Nadpis60"/>
        <w:keepNext/>
        <w:keepLines/>
        <w:shd w:val="clear" w:color="auto" w:fill="auto"/>
        <w:spacing w:after="40"/>
        <w:ind w:left="0"/>
        <w:jc w:val="both"/>
      </w:pPr>
      <w:bookmarkStart w:id="32" w:name="bookmark32"/>
      <w:bookmarkStart w:id="33" w:name="bookmark33"/>
      <w:r>
        <w:t>Splátkový kalendář</w:t>
      </w:r>
      <w:bookmarkEnd w:id="32"/>
      <w:bookmarkEnd w:id="33"/>
    </w:p>
    <w:p w:rsidR="00AA23F8" w:rsidRDefault="00D73D7F">
      <w:pPr>
        <w:pStyle w:val="Titulektabulky0"/>
        <w:shd w:val="clear" w:color="auto" w:fill="auto"/>
      </w:pPr>
      <w:r>
        <w:rPr>
          <w:b/>
          <w:bCs/>
        </w:rPr>
        <w:t xml:space="preserve">Placení pojistného </w:t>
      </w:r>
      <w:r>
        <w:t>za všechna pojištění sjednaná pojistnou smlouvou a po změnách provedených t</w:t>
      </w:r>
      <w:r>
        <w:t xml:space="preserve">ímto dodatkem pojistné smlouvy </w:t>
      </w:r>
      <w:r>
        <w:rPr>
          <w:b/>
          <w:bCs/>
        </w:rPr>
        <w:t xml:space="preserve">se do 28.04.2024 </w:t>
      </w:r>
      <w:r>
        <w:t xml:space="preserve">00:00 hodin </w:t>
      </w:r>
      <w:r>
        <w:rPr>
          <w:b/>
          <w:bCs/>
        </w:rPr>
        <w:t>řídí následujícím splátkovým kalendářem: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29"/>
        <w:gridCol w:w="4973"/>
      </w:tblGrid>
      <w:tr w:rsidR="00AA23F8">
        <w:tblPrEx>
          <w:tblCellMar>
            <w:top w:w="0" w:type="dxa"/>
            <w:bottom w:w="0" w:type="dxa"/>
          </w:tblCellMar>
        </w:tblPrEx>
        <w:trPr>
          <w:trHeight w:hRule="exact" w:val="278"/>
          <w:jc w:val="center"/>
        </w:trPr>
        <w:tc>
          <w:tcPr>
            <w:tcW w:w="4229" w:type="dxa"/>
            <w:tcBorders>
              <w:top w:val="single" w:sz="4" w:space="0" w:color="auto"/>
              <w:left w:val="single" w:sz="4" w:space="0" w:color="auto"/>
            </w:tcBorders>
            <w:shd w:val="clear" w:color="auto" w:fill="CCCCCC"/>
            <w:vAlign w:val="bottom"/>
          </w:tcPr>
          <w:p w:rsidR="00AA23F8" w:rsidRDefault="00D73D7F">
            <w:pPr>
              <w:pStyle w:val="Jin0"/>
              <w:shd w:val="clear" w:color="auto" w:fill="auto"/>
              <w:spacing w:after="0"/>
            </w:pPr>
            <w:r>
              <w:rPr>
                <w:b/>
                <w:bCs/>
              </w:rPr>
              <w:t>Datum splátky pojistného</w:t>
            </w:r>
          </w:p>
        </w:tc>
        <w:tc>
          <w:tcPr>
            <w:tcW w:w="4973" w:type="dxa"/>
            <w:tcBorders>
              <w:top w:val="single" w:sz="4" w:space="0" w:color="auto"/>
              <w:left w:val="single" w:sz="4" w:space="0" w:color="auto"/>
              <w:right w:val="single" w:sz="4" w:space="0" w:color="auto"/>
            </w:tcBorders>
            <w:shd w:val="clear" w:color="auto" w:fill="CCCCCC"/>
            <w:vAlign w:val="bottom"/>
          </w:tcPr>
          <w:p w:rsidR="00AA23F8" w:rsidRDefault="00D73D7F">
            <w:pPr>
              <w:pStyle w:val="Jin0"/>
              <w:shd w:val="clear" w:color="auto" w:fill="auto"/>
              <w:spacing w:after="0"/>
              <w:jc w:val="right"/>
            </w:pPr>
            <w:r>
              <w:rPr>
                <w:b/>
                <w:bCs/>
              </w:rPr>
              <w:t>Splátka pojistného</w:t>
            </w:r>
          </w:p>
        </w:tc>
      </w:tr>
      <w:tr w:rsidR="00AA23F8">
        <w:tblPrEx>
          <w:tblCellMar>
            <w:top w:w="0" w:type="dxa"/>
            <w:bottom w:w="0" w:type="dxa"/>
          </w:tblCellMar>
        </w:tblPrEx>
        <w:trPr>
          <w:trHeight w:hRule="exact" w:val="245"/>
          <w:jc w:val="center"/>
        </w:trPr>
        <w:tc>
          <w:tcPr>
            <w:tcW w:w="4229" w:type="dxa"/>
            <w:tcBorders>
              <w:top w:val="single" w:sz="4" w:space="0" w:color="auto"/>
              <w:left w:val="single" w:sz="4" w:space="0" w:color="auto"/>
              <w:bottom w:val="single" w:sz="4" w:space="0" w:color="auto"/>
            </w:tcBorders>
            <w:shd w:val="clear" w:color="auto" w:fill="FFFFFF"/>
          </w:tcPr>
          <w:p w:rsidR="00AA23F8" w:rsidRDefault="00D73D7F">
            <w:pPr>
              <w:pStyle w:val="Jin0"/>
              <w:shd w:val="clear" w:color="auto" w:fill="auto"/>
              <w:spacing w:after="0"/>
            </w:pPr>
            <w:proofErr w:type="gramStart"/>
            <w:r>
              <w:t>01.03.2024</w:t>
            </w:r>
            <w:proofErr w:type="gramEnd"/>
          </w:p>
        </w:tc>
        <w:tc>
          <w:tcPr>
            <w:tcW w:w="4973" w:type="dxa"/>
            <w:tcBorders>
              <w:top w:val="single" w:sz="4" w:space="0" w:color="auto"/>
              <w:left w:val="single" w:sz="4" w:space="0" w:color="auto"/>
              <w:bottom w:val="single" w:sz="4" w:space="0" w:color="auto"/>
              <w:right w:val="single" w:sz="4" w:space="0" w:color="auto"/>
            </w:tcBorders>
            <w:shd w:val="clear" w:color="auto" w:fill="FFFFFF"/>
          </w:tcPr>
          <w:p w:rsidR="00AA23F8" w:rsidRDefault="00D73D7F">
            <w:pPr>
              <w:pStyle w:val="Jin0"/>
              <w:shd w:val="clear" w:color="auto" w:fill="auto"/>
              <w:spacing w:after="0"/>
              <w:jc w:val="right"/>
            </w:pPr>
            <w:r>
              <w:t>1 880 Kč</w:t>
            </w:r>
          </w:p>
        </w:tc>
      </w:tr>
    </w:tbl>
    <w:p w:rsidR="00AA23F8" w:rsidRDefault="00AA23F8">
      <w:pPr>
        <w:spacing w:after="199" w:line="1" w:lineRule="exact"/>
      </w:pPr>
    </w:p>
    <w:p w:rsidR="00AA23F8" w:rsidRDefault="00D73D7F">
      <w:pPr>
        <w:pStyle w:val="Zkladntext1"/>
        <w:shd w:val="clear" w:color="auto" w:fill="auto"/>
        <w:spacing w:after="0"/>
      </w:pPr>
      <w:r>
        <w:t>Pojistné poukáže pojistník na účet MARSH, s.r.o.</w:t>
      </w:r>
    </w:p>
    <w:p w:rsidR="00AA23F8" w:rsidRDefault="00D73D7F">
      <w:pPr>
        <w:pStyle w:val="Nadpis70"/>
        <w:keepNext/>
        <w:keepLines/>
        <w:shd w:val="clear" w:color="auto" w:fill="auto"/>
        <w:spacing w:after="0"/>
      </w:pPr>
      <w:bookmarkStart w:id="34" w:name="bookmark34"/>
      <w:bookmarkStart w:id="35" w:name="bookmark35"/>
      <w:r>
        <w:rPr>
          <w:b w:val="0"/>
          <w:bCs w:val="0"/>
        </w:rPr>
        <w:t xml:space="preserve">číslo </w:t>
      </w:r>
      <w:r>
        <w:t>2049900308/2600</w:t>
      </w:r>
      <w:bookmarkEnd w:id="34"/>
      <w:bookmarkEnd w:id="35"/>
    </w:p>
    <w:p w:rsidR="00AA23F8" w:rsidRDefault="00D73D7F">
      <w:pPr>
        <w:pStyle w:val="Zkladntext1"/>
        <w:shd w:val="clear" w:color="auto" w:fill="auto"/>
        <w:spacing w:after="200"/>
      </w:pPr>
      <w:r>
        <w:t xml:space="preserve">konstantní symbol 3558, variabilní symbol </w:t>
      </w:r>
      <w:r>
        <w:rPr>
          <w:b/>
          <w:bCs/>
        </w:rPr>
        <w:t xml:space="preserve">8078847419 </w:t>
      </w:r>
      <w:r>
        <w:t>Pojistné se považuje za uhrazené dnem připsání na účet MARSH, s.r.o.</w:t>
      </w:r>
    </w:p>
    <w:p w:rsidR="00AA23F8" w:rsidRDefault="00D73D7F">
      <w:pPr>
        <w:pStyle w:val="Nadpis30"/>
        <w:keepNext/>
        <w:keepLines/>
        <w:shd w:val="clear" w:color="auto" w:fill="auto"/>
        <w:spacing w:before="0"/>
      </w:pPr>
      <w:bookmarkStart w:id="36" w:name="bookmark36"/>
      <w:bookmarkStart w:id="37" w:name="bookmark37"/>
      <w:r>
        <w:t>Článek III.</w:t>
      </w:r>
      <w:bookmarkEnd w:id="36"/>
      <w:bookmarkEnd w:id="37"/>
    </w:p>
    <w:p w:rsidR="00AA23F8" w:rsidRDefault="00D73D7F">
      <w:pPr>
        <w:pStyle w:val="Nadpis40"/>
        <w:keepNext/>
        <w:keepLines/>
        <w:shd w:val="clear" w:color="auto" w:fill="auto"/>
      </w:pPr>
      <w:bookmarkStart w:id="38" w:name="bookmark38"/>
      <w:bookmarkStart w:id="39" w:name="bookmark39"/>
      <w:r>
        <w:t>Závěrečná ustanovení</w:t>
      </w:r>
      <w:bookmarkEnd w:id="38"/>
      <w:bookmarkEnd w:id="39"/>
    </w:p>
    <w:p w:rsidR="00AA23F8" w:rsidRDefault="00D73D7F">
      <w:pPr>
        <w:pStyle w:val="Zkladntext1"/>
        <w:numPr>
          <w:ilvl w:val="0"/>
          <w:numId w:val="13"/>
        </w:numPr>
        <w:shd w:val="clear" w:color="auto" w:fill="auto"/>
        <w:tabs>
          <w:tab w:val="left" w:pos="355"/>
        </w:tabs>
      </w:pPr>
      <w:r>
        <w:t xml:space="preserve">Tento dodatek nabývá platnosti dnem jeho podpisu oběma smluvními stranami a účinnosti dnem </w:t>
      </w:r>
      <w:proofErr w:type="gramStart"/>
      <w:r>
        <w:rPr>
          <w:b/>
          <w:bCs/>
        </w:rPr>
        <w:t>01.03.2024</w:t>
      </w:r>
      <w:proofErr w:type="gramEnd"/>
    </w:p>
    <w:p w:rsidR="00AA23F8" w:rsidRDefault="00D73D7F">
      <w:pPr>
        <w:pStyle w:val="Nadpis70"/>
        <w:keepNext/>
        <w:keepLines/>
        <w:numPr>
          <w:ilvl w:val="0"/>
          <w:numId w:val="13"/>
        </w:numPr>
        <w:shd w:val="clear" w:color="auto" w:fill="auto"/>
        <w:tabs>
          <w:tab w:val="left" w:pos="355"/>
        </w:tabs>
      </w:pPr>
      <w:bookmarkStart w:id="40" w:name="bookmark40"/>
      <w:bookmarkStart w:id="41" w:name="bookmark41"/>
      <w:r>
        <w:t>Prohlášení pojistníka</w:t>
      </w:r>
      <w:bookmarkEnd w:id="40"/>
      <w:bookmarkEnd w:id="41"/>
    </w:p>
    <w:p w:rsidR="00AA23F8" w:rsidRDefault="00D73D7F">
      <w:pPr>
        <w:pStyle w:val="Nadpis70"/>
        <w:keepNext/>
        <w:keepLines/>
        <w:numPr>
          <w:ilvl w:val="1"/>
          <w:numId w:val="13"/>
        </w:numPr>
        <w:shd w:val="clear" w:color="auto" w:fill="auto"/>
        <w:tabs>
          <w:tab w:val="left" w:pos="461"/>
        </w:tabs>
      </w:pPr>
      <w:bookmarkStart w:id="42" w:name="bookmark42"/>
      <w:bookmarkStart w:id="43" w:name="bookmark43"/>
      <w:r>
        <w:t xml:space="preserve">Prohlášení pojistníka, je-li pojistník fyzickou osobou: </w:t>
      </w:r>
      <w:r>
        <w:rPr>
          <w:b w:val="0"/>
          <w:bCs w:val="0"/>
        </w:rPr>
        <w:t>Prohlašuji a svým podpisem níže stvrzuji, že:</w:t>
      </w:r>
      <w:bookmarkEnd w:id="42"/>
      <w:bookmarkEnd w:id="43"/>
    </w:p>
    <w:p w:rsidR="00AA23F8" w:rsidRDefault="00D73D7F">
      <w:pPr>
        <w:pStyle w:val="Zkladntext1"/>
        <w:numPr>
          <w:ilvl w:val="0"/>
          <w:numId w:val="14"/>
        </w:numPr>
        <w:shd w:val="clear" w:color="auto" w:fill="auto"/>
        <w:tabs>
          <w:tab w:val="left" w:pos="737"/>
        </w:tabs>
        <w:ind w:left="680" w:hanging="260"/>
        <w:jc w:val="both"/>
      </w:pPr>
      <w:proofErr w:type="gramStart"/>
      <w:r>
        <w:t>jsem byl</w:t>
      </w:r>
      <w:proofErr w:type="gramEnd"/>
      <w:r>
        <w:t xml:space="preserve"> před uzavřením pojistné smlouvy, zcela v souladu s ustanovením čl. 13 a čl. 14 Nařízení Evropského parlamentu a Rady (EU) </w:t>
      </w:r>
      <w:r>
        <w:t>č. 2016/679 ze dne 27. dubna 2016 o ochraně fyzických osob v souvislosti se zpracováním osobních údajů a o volném pohybu těchto údajů a o zrušení směrnice 95/46/ES (obecné nařízení o ochraně osobních údajů; dále jen "GDPR"), pojistitelem řádně a detailně (</w:t>
      </w:r>
      <w:r>
        <w:t>co do vysvětlení obsahu a významu všech jeho jednotlivých ustanovení) seznámen s Informacemi o zpracování osobních údajů (tzv. Informačním memorandem);</w:t>
      </w:r>
    </w:p>
    <w:p w:rsidR="00AA23F8" w:rsidRDefault="00D73D7F">
      <w:pPr>
        <w:pStyle w:val="Zkladntext1"/>
        <w:numPr>
          <w:ilvl w:val="0"/>
          <w:numId w:val="14"/>
        </w:numPr>
        <w:shd w:val="clear" w:color="auto" w:fill="auto"/>
        <w:tabs>
          <w:tab w:val="left" w:pos="737"/>
        </w:tabs>
        <w:ind w:left="680" w:hanging="260"/>
        <w:jc w:val="both"/>
      </w:pPr>
      <w:r>
        <w:t>seznámení s Informačním memorandem za pojistitele provedla právě ta konkrétní fyzická osoba, která za po</w:t>
      </w:r>
      <w:r>
        <w:t>jistitele podepsala tuto pojistnou smlouvu (přičemž adresátem uvedených informací může být pojišťovací makléř, coby pojišťovací zprostředkovatel zastupující pojistníka);</w:t>
      </w:r>
    </w:p>
    <w:p w:rsidR="00AA23F8" w:rsidRDefault="00D73D7F">
      <w:pPr>
        <w:pStyle w:val="Zkladntext1"/>
        <w:numPr>
          <w:ilvl w:val="0"/>
          <w:numId w:val="14"/>
        </w:numPr>
        <w:shd w:val="clear" w:color="auto" w:fill="auto"/>
        <w:tabs>
          <w:tab w:val="left" w:pos="737"/>
        </w:tabs>
        <w:ind w:left="680" w:hanging="260"/>
        <w:jc w:val="both"/>
      </w:pPr>
      <w:r>
        <w:t>po seznámení se s Informačním memorandem a před uzavřením pojistné smlouvy mně byl dán</w:t>
      </w:r>
      <w:r>
        <w:t xml:space="preserve"> naprosto dostatečný časový prostor pro vlastní seznámení se s Informačním memorandem a pro zodpovězení všech mých případných dotazů k Informačnímu memorandu;</w:t>
      </w:r>
    </w:p>
    <w:p w:rsidR="00AA23F8" w:rsidRDefault="00D73D7F">
      <w:pPr>
        <w:pStyle w:val="Zkladntext1"/>
        <w:numPr>
          <w:ilvl w:val="0"/>
          <w:numId w:val="14"/>
        </w:numPr>
        <w:shd w:val="clear" w:color="auto" w:fill="auto"/>
        <w:tabs>
          <w:tab w:val="left" w:pos="737"/>
        </w:tabs>
        <w:spacing w:after="200"/>
        <w:ind w:left="680" w:hanging="260"/>
        <w:jc w:val="both"/>
      </w:pPr>
      <w:r>
        <w:t xml:space="preserve">beru na vědomí a jsem srozuměn s informací pojistitele o tom, že Informační memorandum je a bude </w:t>
      </w:r>
      <w:r>
        <w:t xml:space="preserve">zájemci o pojištění resp. pojistníkovi a jinému účastníku pojištění k dispozici na internetových (webových) stránkách pojistitele na adrese </w:t>
      </w:r>
      <w:hyperlink r:id="rId8" w:history="1">
        <w:r>
          <w:t>www.csobpoj.cz</w:t>
        </w:r>
      </w:hyperlink>
      <w:r>
        <w:t xml:space="preserve"> nebo na vyžádání pojistníka u té konkrétní fyzické osoby, která j</w:t>
      </w:r>
      <w:r>
        <w:t>ménem pojistitele podepsala tuto pojistnou smlouvu, anebo na kterémkoliv obchodním místě pojistitele.</w:t>
      </w:r>
    </w:p>
    <w:p w:rsidR="00AA23F8" w:rsidRDefault="00D73D7F">
      <w:pPr>
        <w:pStyle w:val="Zkladntext1"/>
        <w:numPr>
          <w:ilvl w:val="1"/>
          <w:numId w:val="13"/>
        </w:numPr>
        <w:shd w:val="clear" w:color="auto" w:fill="auto"/>
        <w:tabs>
          <w:tab w:val="left" w:pos="461"/>
        </w:tabs>
        <w:jc w:val="both"/>
      </w:pPr>
      <w:r>
        <w:t>Prohlašuji a svým podpisem níže stvrzuji, že:</w:t>
      </w:r>
    </w:p>
    <w:p w:rsidR="00AA23F8" w:rsidRDefault="00D73D7F">
      <w:pPr>
        <w:pStyle w:val="Zkladntext1"/>
        <w:numPr>
          <w:ilvl w:val="0"/>
          <w:numId w:val="15"/>
        </w:numPr>
        <w:shd w:val="clear" w:color="auto" w:fill="auto"/>
        <w:tabs>
          <w:tab w:val="left" w:pos="737"/>
        </w:tabs>
        <w:ind w:left="680" w:hanging="260"/>
        <w:jc w:val="both"/>
      </w:pPr>
      <w:proofErr w:type="gramStart"/>
      <w:r>
        <w:t>jsem byl</w:t>
      </w:r>
      <w:proofErr w:type="gramEnd"/>
      <w:r>
        <w:t xml:space="preserve"> před uzavřením této pojistné smlouvy, zcela v souladu s ustanovením § 2774 občanského zákoníku, poj</w:t>
      </w:r>
      <w:r>
        <w:t xml:space="preserve">istitelem řádně a detailně (co do vysvětlení obsahu a významu všech jejich jednotlivých ustanovení) seznámen s </w:t>
      </w:r>
      <w:proofErr w:type="spellStart"/>
      <w:r>
        <w:t>Infolistem</w:t>
      </w:r>
      <w:proofErr w:type="spellEnd"/>
      <w:r>
        <w:t xml:space="preserve"> produktu, s Informačním dokumentem o pojistném produktu, s rozsahem pojištění a s všeobecnými pojistnými podmínkami (dále také jen "po</w:t>
      </w:r>
      <w:r>
        <w:t>jistné podmínky"), které jsou nedílnou součástí této pojistné smlouvy;</w:t>
      </w:r>
    </w:p>
    <w:p w:rsidR="00AA23F8" w:rsidRDefault="00D73D7F">
      <w:pPr>
        <w:pStyle w:val="Zkladntext1"/>
        <w:numPr>
          <w:ilvl w:val="0"/>
          <w:numId w:val="15"/>
        </w:numPr>
        <w:shd w:val="clear" w:color="auto" w:fill="auto"/>
        <w:tabs>
          <w:tab w:val="left" w:pos="737"/>
        </w:tabs>
        <w:ind w:left="680" w:hanging="260"/>
        <w:jc w:val="both"/>
      </w:pPr>
      <w:proofErr w:type="gramStart"/>
      <w:r>
        <w:t>jsem byl</w:t>
      </w:r>
      <w:proofErr w:type="gramEnd"/>
      <w:r>
        <w:t xml:space="preserve"> před uzavřením této pojistné smlouvy podrobně seznámen se všemi vybranými ustanoveními pojistných podmínek zvlášť uvedenými v dokumentu „</w:t>
      </w:r>
      <w:proofErr w:type="spellStart"/>
      <w:r>
        <w:t>Infolist</w:t>
      </w:r>
      <w:proofErr w:type="spellEnd"/>
      <w:r>
        <w:t xml:space="preserve"> produktu“, která by mohla být </w:t>
      </w:r>
      <w:r>
        <w:t>považována za ustanovení neočekávaná ve smyslu ustanovení § 1753 občanského zákoníku, a souhlasím s nimi. Dále prohlašuji, že mé odpovědi na písemné dotazy pojistitele ve smyslu ustanovení § 2788 občanského zákoníku jsou pravdivé a úplné;</w:t>
      </w:r>
    </w:p>
    <w:p w:rsidR="00AA23F8" w:rsidRDefault="00D73D7F">
      <w:pPr>
        <w:pStyle w:val="Zkladntext1"/>
        <w:numPr>
          <w:ilvl w:val="0"/>
          <w:numId w:val="15"/>
        </w:numPr>
        <w:shd w:val="clear" w:color="auto" w:fill="auto"/>
        <w:tabs>
          <w:tab w:val="left" w:pos="737"/>
        </w:tabs>
        <w:spacing w:after="160"/>
        <w:ind w:left="680" w:hanging="260"/>
      </w:pPr>
      <w:r>
        <w:t xml:space="preserve">seznámení s </w:t>
      </w:r>
      <w:r>
        <w:t>Informačním dokumentem o pojistném produktu a s pojistnými podmínkami za pojistitele provedla právě ta konkrétní fyzická osoba, která za pojistitele podepsala tuto pojistnou smlouvu (přičemž</w:t>
      </w:r>
      <w:r>
        <w:br w:type="page"/>
      </w:r>
      <w:r>
        <w:lastRenderedPageBreak/>
        <w:t>adresátem uvedených informací může být pojišťovací makléř, coby p</w:t>
      </w:r>
      <w:r>
        <w:t>ojišťovací zprostředkovatel zastupující pojistníka);</w:t>
      </w:r>
    </w:p>
    <w:p w:rsidR="00AA23F8" w:rsidRDefault="00D73D7F">
      <w:pPr>
        <w:pStyle w:val="Zkladntext1"/>
        <w:numPr>
          <w:ilvl w:val="0"/>
          <w:numId w:val="15"/>
        </w:numPr>
        <w:shd w:val="clear" w:color="auto" w:fill="auto"/>
        <w:tabs>
          <w:tab w:val="left" w:pos="821"/>
        </w:tabs>
        <w:spacing w:after="160"/>
        <w:ind w:left="720" w:hanging="260"/>
      </w:pPr>
      <w:r>
        <w:t>po seznámení se s obsahem všech předsmluvních a smluvních dokumentů a před uzavřením pojistné smlouvy mně byl dán naprosto dostatečný časový prostor pro vlastní seznámení se s obsahem a významem těchto d</w:t>
      </w:r>
      <w:r>
        <w:t>okumentů a pro zodpovězení všech mých případných dotazů k těmto dokumentům;</w:t>
      </w:r>
    </w:p>
    <w:p w:rsidR="00AA23F8" w:rsidRDefault="00D73D7F">
      <w:pPr>
        <w:pStyle w:val="Zkladntext1"/>
        <w:numPr>
          <w:ilvl w:val="0"/>
          <w:numId w:val="15"/>
        </w:numPr>
        <w:shd w:val="clear" w:color="auto" w:fill="auto"/>
        <w:tabs>
          <w:tab w:val="left" w:pos="821"/>
        </w:tabs>
        <w:spacing w:after="160"/>
        <w:ind w:left="720" w:hanging="260"/>
      </w:pPr>
      <w:r>
        <w:t>před uzavřením pojistné smlouvy mi byly v listinné podobě poskytnuty Informační dokument o pojistném produktu a pojistné podmínky;</w:t>
      </w:r>
    </w:p>
    <w:p w:rsidR="00AA23F8" w:rsidRDefault="00D73D7F">
      <w:pPr>
        <w:pStyle w:val="Zkladntext1"/>
        <w:numPr>
          <w:ilvl w:val="0"/>
          <w:numId w:val="15"/>
        </w:numPr>
        <w:shd w:val="clear" w:color="auto" w:fill="auto"/>
        <w:tabs>
          <w:tab w:val="left" w:pos="770"/>
        </w:tabs>
        <w:spacing w:after="160"/>
        <w:ind w:left="720" w:hanging="260"/>
      </w:pPr>
      <w:proofErr w:type="gramStart"/>
      <w:r>
        <w:t>jsem</w:t>
      </w:r>
      <w:proofErr w:type="gramEnd"/>
      <w:r>
        <w:t xml:space="preserve"> v dostatečné době před uzavřením této pojist</w:t>
      </w:r>
      <w:r>
        <w:t xml:space="preserve">né smlouvy </w:t>
      </w:r>
      <w:proofErr w:type="gramStart"/>
      <w:r>
        <w:t>obdržel</w:t>
      </w:r>
      <w:proofErr w:type="gramEnd"/>
      <w:r>
        <w:t xml:space="preserve"> od pojišťovacího makléře Záznam z jednání, včetně všech jeho příloh;</w:t>
      </w:r>
    </w:p>
    <w:p w:rsidR="00AA23F8" w:rsidRDefault="00D73D7F">
      <w:pPr>
        <w:pStyle w:val="Zkladntext1"/>
        <w:numPr>
          <w:ilvl w:val="0"/>
          <w:numId w:val="15"/>
        </w:numPr>
        <w:shd w:val="clear" w:color="auto" w:fill="auto"/>
        <w:tabs>
          <w:tab w:val="left" w:pos="821"/>
        </w:tabs>
        <w:spacing w:after="160"/>
        <w:ind w:left="720" w:hanging="260"/>
      </w:pPr>
      <w:r>
        <w:t>v souladu s ustanovením § 128 odst. 1 zákona č. 277/2009 Sb., o pojišťovnictví, ve znění pozdějších předpisů, uděluji pojistiteli souhlas s poskytnutím informací týkají</w:t>
      </w:r>
      <w:r>
        <w:t>cích se pojištění:</w:t>
      </w:r>
    </w:p>
    <w:p w:rsidR="00AA23F8" w:rsidRDefault="00D73D7F">
      <w:pPr>
        <w:pStyle w:val="Zkladntext1"/>
        <w:shd w:val="clear" w:color="auto" w:fill="auto"/>
        <w:spacing w:after="0"/>
        <w:ind w:firstLine="720"/>
      </w:pPr>
      <w:r>
        <w:t xml:space="preserve">• členům skupiny ČSOB, jejichž seznam je uveden na internetových stránkách </w:t>
      </w:r>
      <w:hyperlink r:id="rId9" w:history="1">
        <w:r>
          <w:t>www.csob.cz/skupina</w:t>
        </w:r>
      </w:hyperlink>
      <w:r>
        <w:t xml:space="preserve"> a</w:t>
      </w:r>
    </w:p>
    <w:p w:rsidR="00AA23F8" w:rsidRDefault="00D73D7F">
      <w:pPr>
        <w:pStyle w:val="Zkladntext1"/>
        <w:shd w:val="clear" w:color="auto" w:fill="auto"/>
        <w:spacing w:after="0"/>
        <w:ind w:firstLine="720"/>
      </w:pPr>
      <w:r>
        <w:t>• ostatním subjektům podnikajícím v pojišťovnictví a zájmovým sdružením či korporacím těchto subjek</w:t>
      </w:r>
      <w:r>
        <w:t>tů.</w:t>
      </w:r>
    </w:p>
    <w:p w:rsidR="00AA23F8" w:rsidRDefault="00D73D7F">
      <w:pPr>
        <w:pStyle w:val="Zkladntext1"/>
        <w:numPr>
          <w:ilvl w:val="0"/>
          <w:numId w:val="13"/>
        </w:numPr>
        <w:shd w:val="clear" w:color="auto" w:fill="auto"/>
        <w:tabs>
          <w:tab w:val="left" w:pos="351"/>
        </w:tabs>
        <w:spacing w:after="160"/>
        <w:ind w:left="360" w:hanging="360"/>
      </w:pPr>
      <w:r>
        <w:t>Ostatní ustanovení pojistné smlouvy, než ustanovení výslovně zmíněná v tomto dodatku, se tímto dodatkem nijak nemění.</w:t>
      </w:r>
    </w:p>
    <w:p w:rsidR="00AA23F8" w:rsidRDefault="00D73D7F">
      <w:pPr>
        <w:pStyle w:val="Zkladntext1"/>
        <w:numPr>
          <w:ilvl w:val="0"/>
          <w:numId w:val="13"/>
        </w:numPr>
        <w:shd w:val="clear" w:color="auto" w:fill="auto"/>
        <w:tabs>
          <w:tab w:val="left" w:pos="351"/>
        </w:tabs>
        <w:spacing w:after="160"/>
      </w:pPr>
      <w:r>
        <w:t xml:space="preserve">Správce pojistné smlouvy: </w:t>
      </w:r>
      <w:proofErr w:type="spellStart"/>
      <w:r w:rsidR="00623B8A">
        <w:t>xxx</w:t>
      </w:r>
      <w:proofErr w:type="spellEnd"/>
    </w:p>
    <w:p w:rsidR="00AA23F8" w:rsidRDefault="00D73D7F">
      <w:pPr>
        <w:pStyle w:val="Zkladntext1"/>
        <w:numPr>
          <w:ilvl w:val="0"/>
          <w:numId w:val="13"/>
        </w:numPr>
        <w:shd w:val="clear" w:color="auto" w:fill="auto"/>
        <w:tabs>
          <w:tab w:val="left" w:pos="351"/>
        </w:tabs>
        <w:spacing w:after="160"/>
      </w:pPr>
      <w:r>
        <w:t>Počet stran dodatku pojistné smlouvy bez příloh: 6</w:t>
      </w:r>
    </w:p>
    <w:p w:rsidR="00AA23F8" w:rsidRDefault="00D73D7F">
      <w:pPr>
        <w:pStyle w:val="Zkladntext1"/>
        <w:numPr>
          <w:ilvl w:val="0"/>
          <w:numId w:val="13"/>
        </w:numPr>
        <w:shd w:val="clear" w:color="auto" w:fill="auto"/>
        <w:tabs>
          <w:tab w:val="left" w:pos="351"/>
        </w:tabs>
        <w:spacing w:after="0"/>
      </w:pPr>
      <w:r>
        <w:t>Přílohy:</w:t>
      </w:r>
    </w:p>
    <w:p w:rsidR="00AA23F8" w:rsidRDefault="00D73D7F">
      <w:pPr>
        <w:pStyle w:val="Zkladntext1"/>
        <w:shd w:val="clear" w:color="auto" w:fill="auto"/>
        <w:spacing w:after="160"/>
        <w:ind w:firstLine="600"/>
      </w:pPr>
      <w:r>
        <w:t>1) Příloha - seznam pojištěných</w:t>
      </w:r>
      <w:r>
        <w:t xml:space="preserve"> </w:t>
      </w:r>
      <w:proofErr w:type="spellStart"/>
      <w:r>
        <w:t>dronů</w:t>
      </w:r>
      <w:proofErr w:type="spellEnd"/>
    </w:p>
    <w:p w:rsidR="00AA23F8" w:rsidRDefault="00D73D7F">
      <w:pPr>
        <w:pStyle w:val="Zkladntext1"/>
        <w:numPr>
          <w:ilvl w:val="0"/>
          <w:numId w:val="13"/>
        </w:numPr>
        <w:shd w:val="clear" w:color="auto" w:fill="auto"/>
        <w:tabs>
          <w:tab w:val="left" w:pos="325"/>
        </w:tabs>
        <w:spacing w:after="160"/>
        <w:ind w:left="360" w:hanging="360"/>
      </w:pPr>
      <w:r>
        <w:t>Tento dodatek pojistné smlouvy je vyhotoven ve 2 stejnopisech shodné právní síly, přičemž jedno vyhotovení obdrží pojistník a jedno pojistitel.</w:t>
      </w:r>
    </w:p>
    <w:p w:rsidR="00AA23F8" w:rsidRDefault="00D73D7F">
      <w:pPr>
        <w:pStyle w:val="Zkladntext1"/>
        <w:numPr>
          <w:ilvl w:val="0"/>
          <w:numId w:val="13"/>
        </w:numPr>
        <w:shd w:val="clear" w:color="auto" w:fill="auto"/>
        <w:tabs>
          <w:tab w:val="left" w:pos="334"/>
        </w:tabs>
        <w:spacing w:after="1600"/>
        <w:ind w:left="360" w:hanging="360"/>
      </w:pPr>
      <w:r>
        <w:t>Smluvní strany tohoto dodatku po jeho důkladném přečtení výslovně prohlašují, že si tento dodatek přečetl</w:t>
      </w:r>
      <w:r>
        <w:t>y, že jej uzavírají podle své pravé a svobodné vůle, určitě, vážně a srozumitelně, nikoliv v tísni či za nápadně nevýhodných podmínek a že s jeho obsahem souhlasí. Na důkaz toho připojují vlastnoruční podpisy svých oprávněných zástupců.</w:t>
      </w:r>
    </w:p>
    <w:p w:rsidR="00AA23F8" w:rsidRDefault="00D73D7F">
      <w:pPr>
        <w:pStyle w:val="Zkladntext1"/>
        <w:shd w:val="clear" w:color="auto" w:fill="auto"/>
        <w:spacing w:after="0"/>
      </w:pPr>
      <w:r>
        <w:t xml:space="preserve">V Praze dne </w:t>
      </w:r>
      <w:proofErr w:type="gramStart"/>
      <w:r>
        <w:t>29.02.2</w:t>
      </w:r>
      <w:r>
        <w:t>024</w:t>
      </w:r>
      <w:proofErr w:type="gramEnd"/>
    </w:p>
    <w:p w:rsidR="00AA23F8" w:rsidRDefault="00D73D7F">
      <w:pPr>
        <w:pStyle w:val="Zkladntext1"/>
        <w:shd w:val="clear" w:color="auto" w:fill="auto"/>
        <w:spacing w:after="580"/>
        <w:ind w:left="6100"/>
      </w:pPr>
      <w:r>
        <w:t>razítko a podpis pojistníka</w:t>
      </w:r>
    </w:p>
    <w:p w:rsidR="00AA23F8" w:rsidRDefault="00D73D7F" w:rsidP="00623B8A">
      <w:pPr>
        <w:pStyle w:val="Zkladntext40"/>
        <w:shd w:val="clear" w:color="auto" w:fill="auto"/>
        <w:ind w:left="0"/>
      </w:pPr>
      <w:r>
        <w:rPr>
          <w:noProof/>
          <w:lang w:val="cs-CZ" w:eastAsia="cs-CZ" w:bidi="ar-SA"/>
        </w:rPr>
        <mc:AlternateContent>
          <mc:Choice Requires="wps">
            <w:drawing>
              <wp:anchor distT="633730" distB="0" distL="63500" distR="3219450" simplePos="0" relativeHeight="125829378" behindDoc="0" locked="0" layoutInCell="1" allowOverlap="1">
                <wp:simplePos x="0" y="0"/>
                <wp:positionH relativeFrom="page">
                  <wp:posOffset>898525</wp:posOffset>
                </wp:positionH>
                <wp:positionV relativeFrom="paragraph">
                  <wp:posOffset>659130</wp:posOffset>
                </wp:positionV>
                <wp:extent cx="1275715" cy="12954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275715" cy="129540"/>
                        </a:xfrm>
                        <a:prstGeom prst="rect">
                          <a:avLst/>
                        </a:prstGeom>
                        <a:noFill/>
                      </wps:spPr>
                      <wps:txbx>
                        <w:txbxContent>
                          <w:p w:rsidR="00AA23F8" w:rsidRDefault="00D73D7F">
                            <w:pPr>
                              <w:pStyle w:val="Zkladntext1"/>
                              <w:shd w:val="clear" w:color="auto" w:fill="auto"/>
                              <w:spacing w:after="0"/>
                            </w:pPr>
                            <w:r>
                              <w:t xml:space="preserve">V Praze dne </w:t>
                            </w:r>
                            <w:proofErr w:type="gramStart"/>
                            <w:r>
                              <w:t>29.02.2024</w:t>
                            </w:r>
                            <w:proofErr w:type="gramEnd"/>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0.75pt;margin-top:51.899999999999999pt;width:100.45pt;height:10.199999999999999pt;z-index:-125829375;mso-wrap-distance-left:5.pt;mso-wrap-distance-top:49.899999999999999pt;mso-wrap-distance-right:253.5pt;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29.02.2024</w:t>
                      </w:r>
                    </w:p>
                  </w:txbxContent>
                </v:textbox>
                <w10:wrap type="square" side="right" anchorx="page"/>
              </v:shape>
            </w:pict>
          </mc:Fallback>
        </mc:AlternateContent>
      </w:r>
      <w:r>
        <w:rPr>
          <w:noProof/>
          <w:lang w:val="cs-CZ" w:eastAsia="cs-CZ" w:bidi="ar-SA"/>
        </w:rPr>
        <w:drawing>
          <wp:anchor distT="0" distB="495300" distL="3888740" distR="90805" simplePos="0" relativeHeight="125829380" behindDoc="0" locked="0" layoutInCell="1" allowOverlap="1">
            <wp:simplePos x="0" y="0"/>
            <wp:positionH relativeFrom="page">
              <wp:posOffset>4723765</wp:posOffset>
            </wp:positionH>
            <wp:positionV relativeFrom="paragraph">
              <wp:posOffset>25400</wp:posOffset>
            </wp:positionV>
            <wp:extent cx="579120" cy="267970"/>
            <wp:effectExtent l="0" t="0" r="0" b="0"/>
            <wp:wrapSquare wrapText="right"/>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0"/>
                    <a:stretch/>
                  </pic:blipFill>
                  <pic:spPr>
                    <a:xfrm>
                      <a:off x="0" y="0"/>
                      <a:ext cx="579120" cy="267970"/>
                    </a:xfrm>
                    <a:prstGeom prst="rect">
                      <a:avLst/>
                    </a:prstGeom>
                  </pic:spPr>
                </pic:pic>
              </a:graphicData>
            </a:graphic>
          </wp:anchor>
        </w:drawing>
      </w:r>
      <w:r>
        <w:rPr>
          <w:noProof/>
          <w:lang w:val="cs-CZ" w:eastAsia="cs-CZ" w:bidi="ar-SA"/>
        </w:rPr>
        <w:drawing>
          <wp:anchor distT="283210" distB="300355" distL="3882390" distR="81915" simplePos="0" relativeHeight="125829381" behindDoc="0" locked="0" layoutInCell="1" allowOverlap="1">
            <wp:simplePos x="0" y="0"/>
            <wp:positionH relativeFrom="page">
              <wp:posOffset>4717415</wp:posOffset>
            </wp:positionH>
            <wp:positionV relativeFrom="paragraph">
              <wp:posOffset>308610</wp:posOffset>
            </wp:positionV>
            <wp:extent cx="597535" cy="182880"/>
            <wp:effectExtent l="0" t="0" r="0" b="0"/>
            <wp:wrapSquare wrapText="right"/>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1"/>
                    <a:stretch/>
                  </pic:blipFill>
                  <pic:spPr>
                    <a:xfrm>
                      <a:off x="0" y="0"/>
                      <a:ext cx="597535" cy="182880"/>
                    </a:xfrm>
                    <a:prstGeom prst="rect">
                      <a:avLst/>
                    </a:prstGeom>
                  </pic:spPr>
                </pic:pic>
              </a:graphicData>
            </a:graphic>
          </wp:anchor>
        </w:drawing>
      </w:r>
      <w:r>
        <w:rPr>
          <w:noProof/>
          <w:lang w:val="cs-CZ" w:eastAsia="cs-CZ" w:bidi="ar-SA"/>
        </w:rPr>
        <mc:AlternateContent>
          <mc:Choice Requires="wps">
            <w:drawing>
              <wp:anchor distT="0" distB="0" distL="0" distR="0" simplePos="0" relativeHeight="251658240" behindDoc="0" locked="0" layoutInCell="1" allowOverlap="1">
                <wp:simplePos x="0" y="0"/>
                <wp:positionH relativeFrom="page">
                  <wp:posOffset>4697730</wp:posOffset>
                </wp:positionH>
                <wp:positionV relativeFrom="paragraph">
                  <wp:posOffset>490220</wp:posOffset>
                </wp:positionV>
                <wp:extent cx="632460" cy="178435"/>
                <wp:effectExtent l="0" t="0" r="0" b="0"/>
                <wp:wrapNone/>
                <wp:docPr id="7" name="Shape 7"/>
                <wp:cNvGraphicFramePr/>
                <a:graphic xmlns:a="http://schemas.openxmlformats.org/drawingml/2006/main">
                  <a:graphicData uri="http://schemas.microsoft.com/office/word/2010/wordprocessingShape">
                    <wps:wsp>
                      <wps:cNvSpPr txBox="1"/>
                      <wps:spPr>
                        <a:xfrm>
                          <a:off x="0" y="0"/>
                          <a:ext cx="632460" cy="178435"/>
                        </a:xfrm>
                        <a:prstGeom prst="rect">
                          <a:avLst/>
                        </a:prstGeom>
                        <a:noFill/>
                      </wps:spPr>
                      <wps:txbx>
                        <w:txbxContent>
                          <w:p w:rsidR="00AA23F8" w:rsidRDefault="00D73D7F">
                            <w:pPr>
                              <w:pStyle w:val="Titulekobrzku0"/>
                              <w:shd w:val="clear" w:color="auto" w:fill="auto"/>
                            </w:pPr>
                            <w:r>
                              <w:t>Pojišťovna</w:t>
                            </w:r>
                          </w:p>
                        </w:txbxContent>
                      </wps:txbx>
                      <wps:bodyPr lIns="0" tIns="0" rIns="0" bIns="0"/>
                    </wps:wsp>
                  </a:graphicData>
                </a:graphic>
              </wp:anchor>
            </w:drawing>
          </mc:Choice>
          <mc:Fallback>
            <w:pict>
              <v:shape id="_x0000_s1033" type="#_x0000_t202" style="position:absolute;margin-left:369.89999999999998pt;margin-top:38.600000000000001pt;width:49.799999999999997pt;height:14.050000000000001pt;z-index:251657729;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Pojišťovna</w:t>
                      </w:r>
                    </w:p>
                  </w:txbxContent>
                </v:textbox>
                <w10:wrap anchorx="page"/>
              </v:shape>
            </w:pict>
          </mc:Fallback>
        </mc:AlternateContent>
      </w:r>
    </w:p>
    <w:p w:rsidR="00AA23F8" w:rsidRDefault="00D73D7F">
      <w:pPr>
        <w:pStyle w:val="Zkladntext1"/>
        <w:shd w:val="clear" w:color="auto" w:fill="auto"/>
        <w:spacing w:after="160"/>
        <w:ind w:left="6100"/>
        <w:sectPr w:rsidR="00AA23F8">
          <w:headerReference w:type="default" r:id="rId12"/>
          <w:footerReference w:type="default" r:id="rId13"/>
          <w:pgSz w:w="11900" w:h="16840"/>
          <w:pgMar w:top="1490" w:right="1224" w:bottom="1614" w:left="1355" w:header="0" w:footer="3" w:gutter="0"/>
          <w:cols w:space="720"/>
          <w:noEndnote/>
          <w:docGrid w:linePitch="360"/>
        </w:sectPr>
      </w:pPr>
      <w:r>
        <w:t xml:space="preserve">razítko </w:t>
      </w:r>
      <w:r>
        <w:rPr>
          <w:lang w:val="en-US" w:eastAsia="en-US" w:bidi="en-US"/>
        </w:rPr>
        <w:t xml:space="preserve">a </w:t>
      </w:r>
      <w:proofErr w:type="spellStart"/>
      <w:r>
        <w:rPr>
          <w:lang w:val="en-US" w:eastAsia="en-US" w:bidi="en-US"/>
        </w:rPr>
        <w:t>podpis</w:t>
      </w:r>
      <w:proofErr w:type="spellEnd"/>
      <w:r>
        <w:rPr>
          <w:lang w:val="en-US" w:eastAsia="en-US" w:bidi="en-US"/>
        </w:rPr>
        <w:t xml:space="preserve"> </w:t>
      </w:r>
      <w:proofErr w:type="spellStart"/>
      <w:r>
        <w:rPr>
          <w:lang w:val="en-US" w:eastAsia="en-US" w:bidi="en-US"/>
        </w:rPr>
        <w:t>pojistitele</w:t>
      </w:r>
      <w:proofErr w:type="spellEnd"/>
    </w:p>
    <w:p w:rsidR="00AA23F8" w:rsidRDefault="00D73D7F">
      <w:pPr>
        <w:pStyle w:val="Jin0"/>
        <w:shd w:val="clear" w:color="auto" w:fill="auto"/>
        <w:spacing w:line="283" w:lineRule="auto"/>
        <w:jc w:val="center"/>
        <w:rPr>
          <w:sz w:val="28"/>
          <w:szCs w:val="28"/>
        </w:rPr>
      </w:pPr>
      <w:r>
        <w:rPr>
          <w:b/>
          <w:bCs/>
          <w:sz w:val="28"/>
          <w:szCs w:val="28"/>
        </w:rPr>
        <w:lastRenderedPageBreak/>
        <w:t>Splátkový kalendář k dodatku č. 2 pojistné smlouvy</w:t>
      </w:r>
      <w:r>
        <w:rPr>
          <w:b/>
          <w:bCs/>
          <w:sz w:val="28"/>
          <w:szCs w:val="28"/>
        </w:rPr>
        <w:br/>
        <w:t>č. 8078847419</w:t>
      </w:r>
    </w:p>
    <w:p w:rsidR="00AA23F8" w:rsidRDefault="00D73D7F">
      <w:pPr>
        <w:pStyle w:val="Zkladntext1"/>
        <w:shd w:val="clear" w:color="auto" w:fill="auto"/>
        <w:ind w:firstLine="420"/>
        <w:jc w:val="both"/>
      </w:pPr>
      <w:r>
        <w:t xml:space="preserve">Tento splátkový kalendář upravuje splátky pojistného za změnu pojištění dle výše uvedeného dodatku pojistné smlouvy na pojistné období nebo na pojistnou dobu </w:t>
      </w:r>
      <w:r>
        <w:rPr>
          <w:b/>
          <w:bCs/>
        </w:rPr>
        <w:t xml:space="preserve">od 01.03.2024 </w:t>
      </w:r>
      <w:r>
        <w:t xml:space="preserve">00:00 hodin </w:t>
      </w:r>
      <w:r>
        <w:rPr>
          <w:b/>
          <w:bCs/>
        </w:rPr>
        <w:t xml:space="preserve">do 28.04.2024 </w:t>
      </w:r>
      <w:r>
        <w:t>00:00 hodin.</w:t>
      </w:r>
    </w:p>
    <w:p w:rsidR="00AA23F8" w:rsidRDefault="00D73D7F">
      <w:pPr>
        <w:pStyle w:val="Titulektabulky0"/>
        <w:shd w:val="clear" w:color="auto" w:fill="auto"/>
      </w:pPr>
      <w:r>
        <w:t>Pojistník je povinen platit pojistné v násled</w:t>
      </w:r>
      <w:r>
        <w:t>ujících termínech a splátkách: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10"/>
        <w:gridCol w:w="4915"/>
      </w:tblGrid>
      <w:tr w:rsidR="00AA23F8">
        <w:tblPrEx>
          <w:tblCellMar>
            <w:top w:w="0" w:type="dxa"/>
            <w:bottom w:w="0" w:type="dxa"/>
          </w:tblCellMar>
        </w:tblPrEx>
        <w:trPr>
          <w:trHeight w:hRule="exact" w:val="274"/>
          <w:jc w:val="center"/>
        </w:trPr>
        <w:tc>
          <w:tcPr>
            <w:tcW w:w="4210" w:type="dxa"/>
            <w:tcBorders>
              <w:top w:val="single" w:sz="4" w:space="0" w:color="auto"/>
              <w:left w:val="single" w:sz="4" w:space="0" w:color="auto"/>
            </w:tcBorders>
            <w:shd w:val="clear" w:color="auto" w:fill="CCCCCC"/>
            <w:vAlign w:val="bottom"/>
          </w:tcPr>
          <w:p w:rsidR="00AA23F8" w:rsidRDefault="00D73D7F">
            <w:pPr>
              <w:pStyle w:val="Jin0"/>
              <w:shd w:val="clear" w:color="auto" w:fill="auto"/>
              <w:spacing w:after="0"/>
            </w:pPr>
            <w:r>
              <w:rPr>
                <w:b/>
                <w:bCs/>
                <w:lang w:val="en-US" w:eastAsia="en-US" w:bidi="en-US"/>
              </w:rPr>
              <w:t xml:space="preserve">Datum </w:t>
            </w:r>
            <w:r>
              <w:rPr>
                <w:b/>
                <w:bCs/>
              </w:rPr>
              <w:t>splátky pojistného</w:t>
            </w:r>
          </w:p>
        </w:tc>
        <w:tc>
          <w:tcPr>
            <w:tcW w:w="4915" w:type="dxa"/>
            <w:tcBorders>
              <w:top w:val="single" w:sz="4" w:space="0" w:color="auto"/>
              <w:left w:val="single" w:sz="4" w:space="0" w:color="auto"/>
              <w:right w:val="single" w:sz="4" w:space="0" w:color="auto"/>
            </w:tcBorders>
            <w:shd w:val="clear" w:color="auto" w:fill="CCCCCC"/>
            <w:vAlign w:val="bottom"/>
          </w:tcPr>
          <w:p w:rsidR="00AA23F8" w:rsidRDefault="00D73D7F">
            <w:pPr>
              <w:pStyle w:val="Jin0"/>
              <w:shd w:val="clear" w:color="auto" w:fill="auto"/>
              <w:spacing w:after="0"/>
              <w:jc w:val="right"/>
            </w:pPr>
            <w:r>
              <w:rPr>
                <w:b/>
                <w:bCs/>
              </w:rPr>
              <w:t>Splátka pojistného</w:t>
            </w:r>
          </w:p>
        </w:tc>
      </w:tr>
      <w:tr w:rsidR="00AA23F8">
        <w:tblPrEx>
          <w:tblCellMar>
            <w:top w:w="0" w:type="dxa"/>
            <w:bottom w:w="0" w:type="dxa"/>
          </w:tblCellMar>
        </w:tblPrEx>
        <w:trPr>
          <w:trHeight w:hRule="exact" w:val="245"/>
          <w:jc w:val="center"/>
        </w:trPr>
        <w:tc>
          <w:tcPr>
            <w:tcW w:w="4210" w:type="dxa"/>
            <w:tcBorders>
              <w:top w:val="single" w:sz="4" w:space="0" w:color="auto"/>
              <w:left w:val="single" w:sz="4" w:space="0" w:color="auto"/>
              <w:bottom w:val="single" w:sz="4" w:space="0" w:color="auto"/>
            </w:tcBorders>
            <w:shd w:val="clear" w:color="auto" w:fill="FFFFFF"/>
          </w:tcPr>
          <w:p w:rsidR="00AA23F8" w:rsidRDefault="00D73D7F">
            <w:pPr>
              <w:pStyle w:val="Jin0"/>
              <w:shd w:val="clear" w:color="auto" w:fill="auto"/>
              <w:spacing w:after="0"/>
            </w:pPr>
            <w:r>
              <w:rPr>
                <w:lang w:val="en-US" w:eastAsia="en-US" w:bidi="en-US"/>
              </w:rPr>
              <w:t>01.03.2024</w:t>
            </w:r>
          </w:p>
        </w:tc>
        <w:tc>
          <w:tcPr>
            <w:tcW w:w="4915" w:type="dxa"/>
            <w:tcBorders>
              <w:top w:val="single" w:sz="4" w:space="0" w:color="auto"/>
              <w:left w:val="single" w:sz="4" w:space="0" w:color="auto"/>
              <w:bottom w:val="single" w:sz="4" w:space="0" w:color="auto"/>
              <w:right w:val="single" w:sz="4" w:space="0" w:color="auto"/>
            </w:tcBorders>
            <w:shd w:val="clear" w:color="auto" w:fill="FFFFFF"/>
          </w:tcPr>
          <w:p w:rsidR="00AA23F8" w:rsidRDefault="00D73D7F">
            <w:pPr>
              <w:pStyle w:val="Jin0"/>
              <w:shd w:val="clear" w:color="auto" w:fill="auto"/>
              <w:spacing w:after="0"/>
              <w:jc w:val="right"/>
            </w:pPr>
            <w:r>
              <w:t>1 880 Kč</w:t>
            </w:r>
          </w:p>
        </w:tc>
      </w:tr>
    </w:tbl>
    <w:p w:rsidR="00AA23F8" w:rsidRDefault="00AA23F8">
      <w:pPr>
        <w:spacing w:after="199" w:line="1" w:lineRule="exact"/>
      </w:pPr>
    </w:p>
    <w:p w:rsidR="00AA23F8" w:rsidRDefault="00D73D7F">
      <w:pPr>
        <w:pStyle w:val="Zkladntext1"/>
        <w:shd w:val="clear" w:color="auto" w:fill="auto"/>
        <w:spacing w:after="0"/>
      </w:pPr>
      <w:r>
        <w:t>Pojistné poukáže pojistník na účet MARSH, s.r.o.</w:t>
      </w:r>
    </w:p>
    <w:p w:rsidR="00AA23F8" w:rsidRDefault="00D73D7F">
      <w:pPr>
        <w:pStyle w:val="Zkladntext1"/>
        <w:shd w:val="clear" w:color="auto" w:fill="auto"/>
        <w:spacing w:after="0"/>
      </w:pPr>
      <w:r>
        <w:t xml:space="preserve">číslo </w:t>
      </w:r>
      <w:r>
        <w:rPr>
          <w:b/>
          <w:bCs/>
        </w:rPr>
        <w:t>2049900308/2600</w:t>
      </w:r>
    </w:p>
    <w:p w:rsidR="00AA23F8" w:rsidRDefault="00D73D7F">
      <w:pPr>
        <w:pStyle w:val="Zkladntext1"/>
        <w:shd w:val="clear" w:color="auto" w:fill="auto"/>
        <w:spacing w:after="0"/>
      </w:pPr>
      <w:r>
        <w:t>konstantní symbol 3558,</w:t>
      </w:r>
    </w:p>
    <w:p w:rsidR="00AA23F8" w:rsidRDefault="00D73D7F">
      <w:pPr>
        <w:pStyle w:val="Zkladntext1"/>
        <w:shd w:val="clear" w:color="auto" w:fill="auto"/>
        <w:spacing w:after="0"/>
      </w:pPr>
      <w:r>
        <w:t xml:space="preserve">variabilní symbol </w:t>
      </w:r>
      <w:r>
        <w:rPr>
          <w:b/>
          <w:bCs/>
        </w:rPr>
        <w:t>8078847419</w:t>
      </w:r>
    </w:p>
    <w:p w:rsidR="00AA23F8" w:rsidRDefault="00D73D7F">
      <w:pPr>
        <w:pStyle w:val="Zkladntext1"/>
        <w:shd w:val="clear" w:color="auto" w:fill="auto"/>
        <w:spacing w:after="240"/>
      </w:pPr>
      <w:r>
        <w:t xml:space="preserve">Pojistné se považuje za uhrazené </w:t>
      </w:r>
      <w:r>
        <w:t>dnem připsání na účet MARSH, s.r.o.</w:t>
      </w:r>
    </w:p>
    <w:p w:rsidR="00AA23F8" w:rsidRDefault="00D73D7F" w:rsidP="00623B8A">
      <w:pPr>
        <w:pStyle w:val="Zkladntext40"/>
        <w:shd w:val="clear" w:color="auto" w:fill="auto"/>
        <w:spacing w:line="223" w:lineRule="auto"/>
        <w:ind w:left="160"/>
      </w:pPr>
      <w:r>
        <w:rPr>
          <w:noProof/>
          <w:lang w:val="cs-CZ" w:eastAsia="cs-CZ" w:bidi="ar-SA"/>
        </w:rPr>
        <mc:AlternateContent>
          <mc:Choice Requires="wps">
            <w:drawing>
              <wp:anchor distT="295910" distB="12065" distL="114300" distR="3235325" simplePos="0" relativeHeight="125829382" behindDoc="0" locked="0" layoutInCell="1" allowOverlap="1">
                <wp:simplePos x="0" y="0"/>
                <wp:positionH relativeFrom="page">
                  <wp:posOffset>911225</wp:posOffset>
                </wp:positionH>
                <wp:positionV relativeFrom="paragraph">
                  <wp:posOffset>334010</wp:posOffset>
                </wp:positionV>
                <wp:extent cx="1275715" cy="155575"/>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1275715" cy="155575"/>
                        </a:xfrm>
                        <a:prstGeom prst="rect">
                          <a:avLst/>
                        </a:prstGeom>
                        <a:noFill/>
                      </wps:spPr>
                      <wps:txbx>
                        <w:txbxContent>
                          <w:p w:rsidR="00AA23F8" w:rsidRDefault="00D73D7F">
                            <w:pPr>
                              <w:pStyle w:val="Zkladntext1"/>
                              <w:shd w:val="clear" w:color="auto" w:fill="auto"/>
                              <w:spacing w:after="0"/>
                            </w:pPr>
                            <w:r>
                              <w:t xml:space="preserve">V Praze dne </w:t>
                            </w:r>
                            <w:proofErr w:type="gramStart"/>
                            <w:r>
                              <w:t>29.02.2024</w:t>
                            </w:r>
                            <w:proofErr w:type="gramEnd"/>
                          </w:p>
                        </w:txbxContent>
                      </wps:txbx>
                      <wps:bodyPr wrap="none" lIns="0" tIns="0" rIns="0" bIns="0"/>
                    </wps:wsp>
                  </a:graphicData>
                </a:graphic>
              </wp:anchor>
            </w:drawing>
          </mc:Choice>
          <mc:Fallback>
            <w:pict>
              <v:shape id="_x0000_s1039" type="#_x0000_t202" style="position:absolute;margin-left:71.75pt;margin-top:26.300000000000001pt;width:100.45pt;height:12.25pt;z-index:-125829371;mso-wrap-distance-left:9.pt;mso-wrap-distance-top:23.300000000000001pt;mso-wrap-distance-right:254.75pt;mso-wrap-distance-bottom:0.94999999999999996pt;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29.02.2024</w:t>
                      </w:r>
                    </w:p>
                  </w:txbxContent>
                </v:textbox>
                <w10:wrap type="square" side="right" anchorx="page"/>
              </v:shape>
            </w:pict>
          </mc:Fallback>
        </mc:AlternateContent>
      </w:r>
      <w:r>
        <w:rPr>
          <w:noProof/>
          <w:lang w:val="cs-CZ" w:eastAsia="cs-CZ" w:bidi="ar-SA"/>
        </w:rPr>
        <w:drawing>
          <wp:anchor distT="0" distB="274320" distL="4075430" distR="135255" simplePos="0" relativeHeight="125829384" behindDoc="0" locked="0" layoutInCell="1" allowOverlap="1">
            <wp:simplePos x="0" y="0"/>
            <wp:positionH relativeFrom="page">
              <wp:posOffset>4872355</wp:posOffset>
            </wp:positionH>
            <wp:positionV relativeFrom="paragraph">
              <wp:posOffset>38100</wp:posOffset>
            </wp:positionV>
            <wp:extent cx="414655" cy="189230"/>
            <wp:effectExtent l="0" t="0" r="0" b="0"/>
            <wp:wrapSquare wrapText="right"/>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4"/>
                    <a:stretch/>
                  </pic:blipFill>
                  <pic:spPr>
                    <a:xfrm>
                      <a:off x="0" y="0"/>
                      <a:ext cx="414655" cy="189230"/>
                    </a:xfrm>
                    <a:prstGeom prst="rect">
                      <a:avLst/>
                    </a:prstGeom>
                  </pic:spPr>
                </pic:pic>
              </a:graphicData>
            </a:graphic>
          </wp:anchor>
        </w:drawing>
      </w:r>
      <w:r>
        <w:rPr>
          <w:noProof/>
          <w:lang w:val="cs-CZ" w:eastAsia="cs-CZ" w:bidi="ar-SA"/>
        </w:rPr>
        <w:drawing>
          <wp:anchor distT="198120" distB="133985" distL="4071620" distR="129540" simplePos="0" relativeHeight="125829385" behindDoc="0" locked="0" layoutInCell="1" allowOverlap="1">
            <wp:simplePos x="0" y="0"/>
            <wp:positionH relativeFrom="page">
              <wp:posOffset>4868545</wp:posOffset>
            </wp:positionH>
            <wp:positionV relativeFrom="paragraph">
              <wp:posOffset>236220</wp:posOffset>
            </wp:positionV>
            <wp:extent cx="426720" cy="133985"/>
            <wp:effectExtent l="0" t="0" r="0" b="0"/>
            <wp:wrapSquare wrapText="right"/>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5"/>
                    <a:stretch/>
                  </pic:blipFill>
                  <pic:spPr>
                    <a:xfrm>
                      <a:off x="0" y="0"/>
                      <a:ext cx="426720" cy="133985"/>
                    </a:xfrm>
                    <a:prstGeom prst="rect">
                      <a:avLst/>
                    </a:prstGeom>
                  </pic:spPr>
                </pic:pic>
              </a:graphicData>
            </a:graphic>
          </wp:anchor>
        </w:drawing>
      </w:r>
      <w:r>
        <w:rPr>
          <w:noProof/>
          <w:lang w:val="cs-CZ" w:eastAsia="cs-CZ" w:bidi="ar-SA"/>
        </w:rPr>
        <mc:AlternateContent>
          <mc:Choice Requires="wps">
            <w:drawing>
              <wp:anchor distT="0" distB="0" distL="0" distR="0" simplePos="0" relativeHeight="251659264" behindDoc="0" locked="0" layoutInCell="1" allowOverlap="1">
                <wp:simplePos x="0" y="0"/>
                <wp:positionH relativeFrom="page">
                  <wp:posOffset>4852035</wp:posOffset>
                </wp:positionH>
                <wp:positionV relativeFrom="paragraph">
                  <wp:posOffset>370205</wp:posOffset>
                </wp:positionV>
                <wp:extent cx="455930" cy="130810"/>
                <wp:effectExtent l="0" t="0" r="0" b="0"/>
                <wp:wrapNone/>
                <wp:docPr id="19" name="Shape 19"/>
                <wp:cNvGraphicFramePr/>
                <a:graphic xmlns:a="http://schemas.openxmlformats.org/drawingml/2006/main">
                  <a:graphicData uri="http://schemas.microsoft.com/office/word/2010/wordprocessingShape">
                    <wps:wsp>
                      <wps:cNvSpPr txBox="1"/>
                      <wps:spPr>
                        <a:xfrm>
                          <a:off x="0" y="0"/>
                          <a:ext cx="455930" cy="130810"/>
                        </a:xfrm>
                        <a:prstGeom prst="rect">
                          <a:avLst/>
                        </a:prstGeom>
                        <a:noFill/>
                      </wps:spPr>
                      <wps:txbx>
                        <w:txbxContent>
                          <w:p w:rsidR="00AA23F8" w:rsidRDefault="00D73D7F">
                            <w:pPr>
                              <w:pStyle w:val="Titulekobrzku0"/>
                              <w:shd w:val="clear" w:color="auto" w:fill="auto"/>
                              <w:rPr>
                                <w:sz w:val="13"/>
                                <w:szCs w:val="13"/>
                              </w:rPr>
                            </w:pPr>
                            <w:r>
                              <w:rPr>
                                <w:b/>
                                <w:bCs/>
                                <w:sz w:val="13"/>
                                <w:szCs w:val="13"/>
                              </w:rPr>
                              <w:t>Pojišťovna</w:t>
                            </w:r>
                          </w:p>
                        </w:txbxContent>
                      </wps:txbx>
                      <wps:bodyPr lIns="0" tIns="0" rIns="0" bIns="0"/>
                    </wps:wsp>
                  </a:graphicData>
                </a:graphic>
              </wp:anchor>
            </w:drawing>
          </mc:Choice>
          <mc:Fallback>
            <w:pict>
              <v:shape id="_x0000_s1045" type="#_x0000_t202" style="position:absolute;margin-left:382.05000000000001pt;margin-top:29.149999999999999pt;width:35.899999999999999pt;height:10.300000000000001pt;z-index:251657731;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b/>
                          <w:bCs/>
                          <w:spacing w:val="0"/>
                          <w:w w:val="100"/>
                          <w:position w:val="0"/>
                          <w:sz w:val="13"/>
                          <w:szCs w:val="13"/>
                          <w:shd w:val="clear" w:color="auto" w:fill="auto"/>
                          <w:lang w:val="cs-CZ" w:eastAsia="cs-CZ" w:bidi="cs-CZ"/>
                        </w:rPr>
                        <w:t>Pojišťovna</w:t>
                      </w:r>
                    </w:p>
                  </w:txbxContent>
                </v:textbox>
                <w10:wrap anchorx="page"/>
              </v:shape>
            </w:pict>
          </mc:Fallback>
        </mc:AlternateContent>
      </w:r>
    </w:p>
    <w:p w:rsidR="00AA23F8" w:rsidRDefault="00D73D7F">
      <w:pPr>
        <w:pStyle w:val="Zkladntext1"/>
        <w:shd w:val="clear" w:color="auto" w:fill="auto"/>
        <w:ind w:left="6200"/>
        <w:sectPr w:rsidR="00AA23F8">
          <w:headerReference w:type="default" r:id="rId16"/>
          <w:footerReference w:type="default" r:id="rId17"/>
          <w:pgSz w:w="11900" w:h="16840"/>
          <w:pgMar w:top="1490" w:right="1224" w:bottom="1614" w:left="1355" w:header="1062" w:footer="1186" w:gutter="0"/>
          <w:cols w:space="720"/>
          <w:noEndnote/>
          <w:docGrid w:linePitch="360"/>
        </w:sectPr>
      </w:pPr>
      <w:r>
        <w:t xml:space="preserve">razítko </w:t>
      </w:r>
      <w:r>
        <w:rPr>
          <w:lang w:val="en-US" w:eastAsia="en-US" w:bidi="en-US"/>
        </w:rPr>
        <w:t xml:space="preserve">a </w:t>
      </w:r>
      <w:proofErr w:type="spellStart"/>
      <w:r>
        <w:rPr>
          <w:lang w:val="en-US" w:eastAsia="en-US" w:bidi="en-US"/>
        </w:rPr>
        <w:t>p</w:t>
      </w:r>
      <w:bookmarkStart w:id="44" w:name="_GoBack"/>
      <w:bookmarkEnd w:id="44"/>
      <w:r>
        <w:rPr>
          <w:lang w:val="en-US" w:eastAsia="en-US" w:bidi="en-US"/>
        </w:rPr>
        <w:t>odpis</w:t>
      </w:r>
      <w:proofErr w:type="spellEnd"/>
      <w:r>
        <w:rPr>
          <w:lang w:val="en-US" w:eastAsia="en-US" w:bidi="en-US"/>
        </w:rPr>
        <w:t xml:space="preserve"> </w:t>
      </w:r>
      <w:proofErr w:type="spellStart"/>
      <w:r>
        <w:rPr>
          <w:lang w:val="en-US" w:eastAsia="en-US" w:bidi="en-US"/>
        </w:rPr>
        <w:t>pojistitele</w:t>
      </w:r>
      <w:proofErr w:type="spellEnd"/>
    </w:p>
    <w:p w:rsidR="00AA23F8" w:rsidRDefault="00D73D7F">
      <w:pPr>
        <w:spacing w:line="1" w:lineRule="exact"/>
      </w:pPr>
      <w:r>
        <w:rPr>
          <w:noProof/>
          <w:lang w:bidi="ar-SA"/>
        </w:rPr>
        <w:lastRenderedPageBreak/>
        <w:drawing>
          <wp:anchor distT="103505" distB="189230" distL="0" distR="0" simplePos="0" relativeHeight="125829386" behindDoc="0" locked="0" layoutInCell="1" allowOverlap="1">
            <wp:simplePos x="0" y="0"/>
            <wp:positionH relativeFrom="page">
              <wp:posOffset>466725</wp:posOffset>
            </wp:positionH>
            <wp:positionV relativeFrom="paragraph">
              <wp:posOffset>103505</wp:posOffset>
            </wp:positionV>
            <wp:extent cx="664210" cy="475615"/>
            <wp:effectExtent l="0" t="0" r="0" b="0"/>
            <wp:wrapTopAndBottom/>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8"/>
                    <a:stretch/>
                  </pic:blipFill>
                  <pic:spPr>
                    <a:xfrm>
                      <a:off x="0" y="0"/>
                      <a:ext cx="664210" cy="475615"/>
                    </a:xfrm>
                    <a:prstGeom prst="rect">
                      <a:avLst/>
                    </a:prstGeom>
                  </pic:spPr>
                </pic:pic>
              </a:graphicData>
            </a:graphic>
          </wp:anchor>
        </w:drawing>
      </w:r>
      <w:r>
        <w:rPr>
          <w:noProof/>
          <w:lang w:bidi="ar-SA"/>
        </w:rPr>
        <w:drawing>
          <wp:anchor distT="0" distB="0" distL="0" distR="0" simplePos="0" relativeHeight="125829389" behindDoc="0" locked="0" layoutInCell="1" allowOverlap="1">
            <wp:simplePos x="0" y="0"/>
            <wp:positionH relativeFrom="page">
              <wp:posOffset>6276340</wp:posOffset>
            </wp:positionH>
            <wp:positionV relativeFrom="paragraph">
              <wp:posOffset>0</wp:posOffset>
            </wp:positionV>
            <wp:extent cx="847090" cy="768350"/>
            <wp:effectExtent l="0" t="0" r="0" b="0"/>
            <wp:wrapTopAndBottom/>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9"/>
                    <a:stretch/>
                  </pic:blipFill>
                  <pic:spPr>
                    <a:xfrm>
                      <a:off x="0" y="0"/>
                      <a:ext cx="847090" cy="768350"/>
                    </a:xfrm>
                    <a:prstGeom prst="rect">
                      <a:avLst/>
                    </a:prstGeom>
                  </pic:spPr>
                </pic:pic>
              </a:graphicData>
            </a:graphic>
          </wp:anchor>
        </w:drawing>
      </w:r>
    </w:p>
    <w:p w:rsidR="00AA23F8" w:rsidRDefault="00D73D7F">
      <w:pPr>
        <w:pStyle w:val="Nadpis70"/>
        <w:keepNext/>
        <w:keepLines/>
        <w:shd w:val="clear" w:color="auto" w:fill="auto"/>
        <w:spacing w:after="240"/>
        <w:jc w:val="center"/>
      </w:pPr>
      <w:bookmarkStart w:id="45" w:name="bookmark44"/>
      <w:bookmarkStart w:id="46" w:name="bookmark45"/>
      <w:r>
        <w:rPr>
          <w:u w:val="single"/>
        </w:rPr>
        <w:t>Příloha č.: 1 - Seznam letadel</w:t>
      </w:r>
      <w:bookmarkEnd w:id="45"/>
      <w:bookmarkEnd w:id="46"/>
    </w:p>
    <w:p w:rsidR="00AA23F8" w:rsidRDefault="00D73D7F">
      <w:pPr>
        <w:pStyle w:val="Zkladntext30"/>
        <w:shd w:val="clear" w:color="auto" w:fill="auto"/>
        <w:spacing w:after="520"/>
        <w:jc w:val="center"/>
        <w:rPr>
          <w:sz w:val="16"/>
          <w:szCs w:val="16"/>
        </w:rPr>
      </w:pPr>
      <w:r>
        <w:rPr>
          <w:sz w:val="16"/>
          <w:szCs w:val="16"/>
        </w:rPr>
        <w:t xml:space="preserve">K </w:t>
      </w:r>
      <w:r>
        <w:rPr>
          <w:sz w:val="16"/>
          <w:szCs w:val="16"/>
        </w:rPr>
        <w:t>pojistné smlouvě č.: 8078847419</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88"/>
        <w:gridCol w:w="6120"/>
      </w:tblGrid>
      <w:tr w:rsidR="00AA23F8">
        <w:tblPrEx>
          <w:tblCellMar>
            <w:top w:w="0" w:type="dxa"/>
            <w:bottom w:w="0" w:type="dxa"/>
          </w:tblCellMar>
        </w:tblPrEx>
        <w:trPr>
          <w:trHeight w:hRule="exact" w:val="1018"/>
          <w:jc w:val="center"/>
        </w:trPr>
        <w:tc>
          <w:tcPr>
            <w:tcW w:w="2688" w:type="dxa"/>
            <w:shd w:val="clear" w:color="auto" w:fill="FFFFFF"/>
          </w:tcPr>
          <w:p w:rsidR="00AA23F8" w:rsidRDefault="00D73D7F">
            <w:pPr>
              <w:pStyle w:val="Jin0"/>
              <w:shd w:val="clear" w:color="auto" w:fill="auto"/>
              <w:spacing w:after="0"/>
              <w:rPr>
                <w:sz w:val="15"/>
                <w:szCs w:val="15"/>
              </w:rPr>
            </w:pPr>
            <w:r>
              <w:rPr>
                <w:b/>
                <w:bCs/>
                <w:sz w:val="15"/>
                <w:szCs w:val="15"/>
              </w:rPr>
              <w:t>Identifikace letadla</w:t>
            </w:r>
          </w:p>
        </w:tc>
        <w:tc>
          <w:tcPr>
            <w:tcW w:w="6120" w:type="dxa"/>
            <w:shd w:val="clear" w:color="auto" w:fill="FFFFFF"/>
            <w:vAlign w:val="center"/>
          </w:tcPr>
          <w:p w:rsidR="00AA23F8" w:rsidRDefault="00D73D7F">
            <w:pPr>
              <w:pStyle w:val="Jin0"/>
              <w:shd w:val="clear" w:color="auto" w:fill="auto"/>
              <w:spacing w:after="0"/>
              <w:ind w:firstLine="540"/>
              <w:rPr>
                <w:sz w:val="15"/>
                <w:szCs w:val="15"/>
              </w:rPr>
            </w:pPr>
            <w:r>
              <w:rPr>
                <w:sz w:val="15"/>
                <w:szCs w:val="15"/>
              </w:rPr>
              <w:t xml:space="preserve">Značka a typ letadla: </w:t>
            </w:r>
            <w:r>
              <w:rPr>
                <w:b/>
                <w:bCs/>
                <w:sz w:val="15"/>
                <w:szCs w:val="15"/>
              </w:rPr>
              <w:t xml:space="preserve">DJI </w:t>
            </w:r>
            <w:proofErr w:type="spellStart"/>
            <w:r>
              <w:rPr>
                <w:b/>
                <w:bCs/>
                <w:sz w:val="15"/>
                <w:szCs w:val="15"/>
              </w:rPr>
              <w:t>Mavic</w:t>
            </w:r>
            <w:proofErr w:type="spellEnd"/>
            <w:r>
              <w:rPr>
                <w:b/>
                <w:bCs/>
                <w:sz w:val="15"/>
                <w:szCs w:val="15"/>
              </w:rPr>
              <w:t xml:space="preserve"> 3 Pro </w:t>
            </w:r>
            <w:proofErr w:type="spellStart"/>
            <w:r>
              <w:rPr>
                <w:b/>
                <w:bCs/>
                <w:sz w:val="15"/>
                <w:szCs w:val="15"/>
              </w:rPr>
              <w:t>Fly</w:t>
            </w:r>
            <w:proofErr w:type="spellEnd"/>
            <w:r>
              <w:rPr>
                <w:b/>
                <w:bCs/>
                <w:sz w:val="15"/>
                <w:szCs w:val="15"/>
              </w:rPr>
              <w:t xml:space="preserve"> More Combo</w:t>
            </w:r>
          </w:p>
          <w:p w:rsidR="00AA23F8" w:rsidRDefault="00D73D7F">
            <w:pPr>
              <w:pStyle w:val="Jin0"/>
              <w:shd w:val="clear" w:color="auto" w:fill="auto"/>
              <w:tabs>
                <w:tab w:val="left" w:pos="3694"/>
              </w:tabs>
              <w:spacing w:after="0"/>
              <w:ind w:firstLine="540"/>
              <w:rPr>
                <w:sz w:val="15"/>
                <w:szCs w:val="15"/>
              </w:rPr>
            </w:pPr>
            <w:r>
              <w:rPr>
                <w:sz w:val="15"/>
                <w:szCs w:val="15"/>
              </w:rPr>
              <w:t>Rok výroby:</w:t>
            </w:r>
            <w:r>
              <w:rPr>
                <w:sz w:val="15"/>
                <w:szCs w:val="15"/>
              </w:rPr>
              <w:tab/>
            </w:r>
            <w:r>
              <w:rPr>
                <w:b/>
                <w:bCs/>
                <w:sz w:val="15"/>
                <w:szCs w:val="15"/>
              </w:rPr>
              <w:t>2023</w:t>
            </w:r>
          </w:p>
          <w:p w:rsidR="00AA23F8" w:rsidRDefault="00D73D7F">
            <w:pPr>
              <w:pStyle w:val="Jin0"/>
              <w:shd w:val="clear" w:color="auto" w:fill="auto"/>
              <w:spacing w:after="0"/>
              <w:ind w:firstLine="540"/>
              <w:rPr>
                <w:sz w:val="15"/>
                <w:szCs w:val="15"/>
              </w:rPr>
            </w:pPr>
            <w:r>
              <w:rPr>
                <w:sz w:val="15"/>
                <w:szCs w:val="15"/>
              </w:rPr>
              <w:t xml:space="preserve">Poznávací značka: </w:t>
            </w:r>
            <w:r>
              <w:rPr>
                <w:b/>
                <w:bCs/>
                <w:sz w:val="15"/>
                <w:szCs w:val="15"/>
              </w:rPr>
              <w:t>CZEp0coilnz1hils</w:t>
            </w:r>
          </w:p>
          <w:p w:rsidR="00AA23F8" w:rsidRDefault="00D73D7F">
            <w:pPr>
              <w:pStyle w:val="Jin0"/>
              <w:shd w:val="clear" w:color="auto" w:fill="auto"/>
              <w:tabs>
                <w:tab w:val="left" w:pos="3154"/>
              </w:tabs>
              <w:spacing w:after="0"/>
              <w:jc w:val="center"/>
              <w:rPr>
                <w:sz w:val="15"/>
                <w:szCs w:val="15"/>
              </w:rPr>
            </w:pPr>
            <w:r>
              <w:rPr>
                <w:sz w:val="15"/>
                <w:szCs w:val="15"/>
              </w:rPr>
              <w:t>Výrobní číslo:</w:t>
            </w:r>
            <w:r>
              <w:rPr>
                <w:sz w:val="15"/>
                <w:szCs w:val="15"/>
              </w:rPr>
              <w:tab/>
            </w:r>
            <w:r>
              <w:rPr>
                <w:b/>
                <w:bCs/>
                <w:sz w:val="15"/>
                <w:szCs w:val="15"/>
              </w:rPr>
              <w:t>1581F67QC235HO14Z75K</w:t>
            </w:r>
          </w:p>
          <w:p w:rsidR="00AA23F8" w:rsidRDefault="00D73D7F">
            <w:pPr>
              <w:pStyle w:val="Jin0"/>
              <w:shd w:val="clear" w:color="auto" w:fill="auto"/>
              <w:tabs>
                <w:tab w:val="left" w:pos="3694"/>
              </w:tabs>
              <w:spacing w:after="0"/>
              <w:ind w:firstLine="540"/>
              <w:rPr>
                <w:sz w:val="15"/>
                <w:szCs w:val="15"/>
              </w:rPr>
            </w:pPr>
            <w:r>
              <w:rPr>
                <w:sz w:val="15"/>
                <w:szCs w:val="15"/>
              </w:rPr>
              <w:t xml:space="preserve">Maximální vzletová hmotnost / </w:t>
            </w:r>
            <w:r>
              <w:rPr>
                <w:i/>
                <w:iCs/>
                <w:sz w:val="15"/>
                <w:szCs w:val="15"/>
              </w:rPr>
              <w:t>MTOW</w:t>
            </w:r>
            <w:r>
              <w:rPr>
                <w:sz w:val="15"/>
                <w:szCs w:val="15"/>
              </w:rPr>
              <w:t xml:space="preserve"> :</w:t>
            </w:r>
            <w:r>
              <w:rPr>
                <w:sz w:val="15"/>
                <w:szCs w:val="15"/>
              </w:rPr>
              <w:tab/>
            </w:r>
            <w:r>
              <w:rPr>
                <w:b/>
                <w:bCs/>
                <w:sz w:val="15"/>
                <w:szCs w:val="15"/>
              </w:rPr>
              <w:t>0,958 Kg</w:t>
            </w:r>
          </w:p>
        </w:tc>
      </w:tr>
      <w:tr w:rsidR="00AA23F8">
        <w:tblPrEx>
          <w:tblCellMar>
            <w:top w:w="0" w:type="dxa"/>
            <w:bottom w:w="0" w:type="dxa"/>
          </w:tblCellMar>
        </w:tblPrEx>
        <w:trPr>
          <w:trHeight w:hRule="exact" w:val="374"/>
          <w:jc w:val="center"/>
        </w:trPr>
        <w:tc>
          <w:tcPr>
            <w:tcW w:w="2688" w:type="dxa"/>
            <w:shd w:val="clear" w:color="auto" w:fill="FFFFFF"/>
            <w:vAlign w:val="bottom"/>
          </w:tcPr>
          <w:p w:rsidR="00AA23F8" w:rsidRDefault="00D73D7F">
            <w:pPr>
              <w:pStyle w:val="Jin0"/>
              <w:shd w:val="clear" w:color="auto" w:fill="auto"/>
              <w:spacing w:after="0"/>
              <w:jc w:val="center"/>
              <w:rPr>
                <w:sz w:val="15"/>
                <w:szCs w:val="15"/>
              </w:rPr>
            </w:pPr>
            <w:r>
              <w:rPr>
                <w:sz w:val="15"/>
                <w:szCs w:val="15"/>
              </w:rPr>
              <w:t xml:space="preserve">Pojistné </w:t>
            </w:r>
            <w:r>
              <w:rPr>
                <w:sz w:val="15"/>
                <w:szCs w:val="15"/>
              </w:rPr>
              <w:t>období:</w:t>
            </w:r>
          </w:p>
        </w:tc>
        <w:tc>
          <w:tcPr>
            <w:tcW w:w="6120" w:type="dxa"/>
            <w:shd w:val="clear" w:color="auto" w:fill="FFFFFF"/>
            <w:vAlign w:val="center"/>
          </w:tcPr>
          <w:p w:rsidR="00AA23F8" w:rsidRDefault="00D73D7F">
            <w:pPr>
              <w:pStyle w:val="Jin0"/>
              <w:shd w:val="clear" w:color="auto" w:fill="auto"/>
              <w:spacing w:after="0"/>
              <w:jc w:val="center"/>
              <w:rPr>
                <w:sz w:val="15"/>
                <w:szCs w:val="15"/>
              </w:rPr>
            </w:pPr>
            <w:proofErr w:type="gramStart"/>
            <w:r>
              <w:rPr>
                <w:sz w:val="15"/>
                <w:szCs w:val="15"/>
              </w:rPr>
              <w:t>od:</w:t>
            </w:r>
            <w:proofErr w:type="gramEnd"/>
            <w:r>
              <w:rPr>
                <w:sz w:val="15"/>
                <w:szCs w:val="15"/>
              </w:rPr>
              <w:t xml:space="preserve"> 1.3.24 0:00h </w:t>
            </w:r>
            <w:proofErr w:type="gramStart"/>
            <w:r>
              <w:rPr>
                <w:sz w:val="15"/>
                <w:szCs w:val="15"/>
              </w:rPr>
              <w:t>do</w:t>
            </w:r>
            <w:proofErr w:type="gramEnd"/>
            <w:r>
              <w:rPr>
                <w:sz w:val="15"/>
                <w:szCs w:val="15"/>
              </w:rPr>
              <w:t>: 28.4.24 0:00h</w:t>
            </w:r>
          </w:p>
        </w:tc>
      </w:tr>
      <w:tr w:rsidR="00AA23F8">
        <w:tblPrEx>
          <w:tblCellMar>
            <w:top w:w="0" w:type="dxa"/>
            <w:bottom w:w="0" w:type="dxa"/>
          </w:tblCellMar>
        </w:tblPrEx>
        <w:trPr>
          <w:trHeight w:hRule="exact" w:val="490"/>
          <w:jc w:val="center"/>
        </w:trPr>
        <w:tc>
          <w:tcPr>
            <w:tcW w:w="2688" w:type="dxa"/>
            <w:shd w:val="clear" w:color="auto" w:fill="FFFFFF"/>
            <w:vAlign w:val="center"/>
          </w:tcPr>
          <w:p w:rsidR="00AA23F8" w:rsidRDefault="00D73D7F">
            <w:pPr>
              <w:pStyle w:val="Jin0"/>
              <w:shd w:val="clear" w:color="auto" w:fill="auto"/>
              <w:spacing w:after="0"/>
              <w:ind w:firstLine="780"/>
              <w:rPr>
                <w:sz w:val="15"/>
                <w:szCs w:val="15"/>
              </w:rPr>
            </w:pPr>
            <w:r>
              <w:rPr>
                <w:sz w:val="15"/>
                <w:szCs w:val="15"/>
              </w:rPr>
              <w:t>Způsob užití letadla:</w:t>
            </w:r>
          </w:p>
        </w:tc>
        <w:tc>
          <w:tcPr>
            <w:tcW w:w="6120" w:type="dxa"/>
            <w:shd w:val="clear" w:color="auto" w:fill="FFFFFF"/>
            <w:vAlign w:val="bottom"/>
          </w:tcPr>
          <w:p w:rsidR="00AA23F8" w:rsidRDefault="00D73D7F">
            <w:pPr>
              <w:pStyle w:val="Jin0"/>
              <w:shd w:val="clear" w:color="auto" w:fill="auto"/>
              <w:spacing w:after="0" w:line="262" w:lineRule="auto"/>
              <w:ind w:left="540"/>
              <w:rPr>
                <w:sz w:val="15"/>
                <w:szCs w:val="15"/>
              </w:rPr>
            </w:pPr>
            <w:r>
              <w:rPr>
                <w:sz w:val="15"/>
                <w:szCs w:val="15"/>
              </w:rPr>
              <w:t>Rekreační a sportovní létání, kontrolní, měřící a monitorovací lety, výzkumné, experimentální, vědecké účely</w:t>
            </w:r>
          </w:p>
        </w:tc>
      </w:tr>
    </w:tbl>
    <w:p w:rsidR="00AA23F8" w:rsidRDefault="00D73D7F">
      <w:pPr>
        <w:pStyle w:val="Titulektabulky0"/>
        <w:shd w:val="clear" w:color="auto" w:fill="auto"/>
        <w:ind w:left="763"/>
        <w:rPr>
          <w:sz w:val="15"/>
          <w:szCs w:val="15"/>
        </w:rPr>
      </w:pPr>
      <w:r>
        <w:rPr>
          <w:sz w:val="15"/>
          <w:szCs w:val="15"/>
        </w:rPr>
        <w:t xml:space="preserve">Vlastník: Národní památkový ústav IČO:75032333 Provozovatel: Národní památkový </w:t>
      </w:r>
      <w:r>
        <w:rPr>
          <w:sz w:val="15"/>
          <w:szCs w:val="15"/>
        </w:rPr>
        <w:t>ústav IČO:75032333</w:t>
      </w:r>
    </w:p>
    <w:p w:rsidR="00AA23F8" w:rsidRDefault="00AA23F8">
      <w:pPr>
        <w:spacing w:after="559" w:line="1" w:lineRule="exact"/>
      </w:pPr>
    </w:p>
    <w:p w:rsidR="00AA23F8" w:rsidRDefault="00D73D7F">
      <w:pPr>
        <w:pStyle w:val="Zkladntext30"/>
        <w:shd w:val="clear" w:color="auto" w:fill="auto"/>
        <w:jc w:val="center"/>
      </w:pPr>
      <w:r>
        <w:rPr>
          <w:b/>
          <w:bCs/>
          <w:u w:val="single"/>
        </w:rPr>
        <w:t>Rozsah pojištění:</w:t>
      </w:r>
    </w:p>
    <w:p w:rsidR="00AA23F8" w:rsidRDefault="00D73D7F">
      <w:pPr>
        <w:pStyle w:val="Zkladntext30"/>
        <w:shd w:val="clear" w:color="auto" w:fill="auto"/>
      </w:pPr>
      <w:r>
        <w:rPr>
          <w:b/>
          <w:bCs/>
          <w:u w:val="single"/>
        </w:rPr>
        <w:t>Odpovědnost:</w:t>
      </w:r>
    </w:p>
    <w:p w:rsidR="00AA23F8" w:rsidRDefault="00D73D7F">
      <w:pPr>
        <w:pStyle w:val="Zkladntext30"/>
        <w:shd w:val="clear" w:color="auto" w:fill="auto"/>
        <w:spacing w:after="0"/>
        <w:ind w:firstLine="780"/>
      </w:pPr>
      <w:r>
        <w:t>Pojištění odpovědnosti se sjednává v rozsahu doložky AVN52E</w:t>
      </w:r>
    </w:p>
    <w:p w:rsidR="00AA23F8" w:rsidRDefault="00D73D7F">
      <w:pPr>
        <w:pStyle w:val="Zkladntext30"/>
        <w:shd w:val="clear" w:color="auto" w:fill="auto"/>
        <w:ind w:firstLine="780"/>
      </w:pPr>
      <w:r>
        <w:rPr>
          <w:b/>
          <w:bCs/>
        </w:rPr>
        <w:t>část 1.1 pojistné smlouvy - pojištění odpovědnosti za újmu způsobenou třetím osobám</w:t>
      </w:r>
    </w:p>
    <w:p w:rsidR="00AA23F8" w:rsidRDefault="00D73D7F">
      <w:pPr>
        <w:pStyle w:val="Zkladntext30"/>
        <w:shd w:val="clear" w:color="auto" w:fill="auto"/>
        <w:spacing w:after="1680"/>
        <w:ind w:firstLine="780"/>
      </w:pPr>
      <w:r>
        <w:t>Limit pojistného plnění: 750 000 SDR Územní rozsah: ČR+SR</w:t>
      </w:r>
    </w:p>
    <w:p w:rsidR="00AA23F8" w:rsidRDefault="00D73D7F">
      <w:pPr>
        <w:pStyle w:val="Zkladntext30"/>
        <w:shd w:val="clear" w:color="auto" w:fill="auto"/>
      </w:pPr>
      <w:r>
        <w:rPr>
          <w:b/>
          <w:bCs/>
          <w:u w:val="single"/>
        </w:rPr>
        <w:t>Havarijní pojištění</w:t>
      </w:r>
    </w:p>
    <w:p w:rsidR="00AA23F8" w:rsidRDefault="00D73D7F">
      <w:pPr>
        <w:pStyle w:val="Zkladntext30"/>
        <w:shd w:val="clear" w:color="auto" w:fill="auto"/>
        <w:ind w:firstLine="780"/>
      </w:pPr>
      <w:r>
        <w:rPr>
          <w:b/>
          <w:bCs/>
        </w:rPr>
        <w:t>část 2.1 pojistné smlouvy - Havarijní pojištění letadla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65"/>
        <w:gridCol w:w="7190"/>
      </w:tblGrid>
      <w:tr w:rsidR="00AA23F8">
        <w:tblPrEx>
          <w:tblCellMar>
            <w:top w:w="0" w:type="dxa"/>
            <w:bottom w:w="0" w:type="dxa"/>
          </w:tblCellMar>
        </w:tblPrEx>
        <w:trPr>
          <w:trHeight w:hRule="exact" w:val="274"/>
          <w:jc w:val="center"/>
        </w:trPr>
        <w:tc>
          <w:tcPr>
            <w:tcW w:w="2165" w:type="dxa"/>
            <w:shd w:val="clear" w:color="auto" w:fill="FFFFFF"/>
            <w:vAlign w:val="center"/>
          </w:tcPr>
          <w:p w:rsidR="00AA23F8" w:rsidRDefault="00D73D7F">
            <w:pPr>
              <w:pStyle w:val="Jin0"/>
              <w:shd w:val="clear" w:color="auto" w:fill="auto"/>
              <w:spacing w:after="0"/>
              <w:ind w:firstLine="780"/>
              <w:rPr>
                <w:sz w:val="15"/>
                <w:szCs w:val="15"/>
              </w:rPr>
            </w:pPr>
            <w:r>
              <w:rPr>
                <w:sz w:val="15"/>
                <w:szCs w:val="15"/>
              </w:rPr>
              <w:t xml:space="preserve">Pojištění </w:t>
            </w:r>
            <w:proofErr w:type="gramStart"/>
            <w:r>
              <w:rPr>
                <w:sz w:val="15"/>
                <w:szCs w:val="15"/>
              </w:rPr>
              <w:t>od</w:t>
            </w:r>
            <w:proofErr w:type="gramEnd"/>
            <w:r>
              <w:rPr>
                <w:sz w:val="15"/>
                <w:szCs w:val="15"/>
              </w:rPr>
              <w:t>:</w:t>
            </w:r>
          </w:p>
        </w:tc>
        <w:tc>
          <w:tcPr>
            <w:tcW w:w="7190" w:type="dxa"/>
            <w:shd w:val="clear" w:color="auto" w:fill="FFFFFF"/>
          </w:tcPr>
          <w:p w:rsidR="00AA23F8" w:rsidRDefault="00D73D7F">
            <w:pPr>
              <w:pStyle w:val="Jin0"/>
              <w:shd w:val="clear" w:color="auto" w:fill="auto"/>
              <w:spacing w:after="0"/>
              <w:ind w:firstLine="580"/>
              <w:rPr>
                <w:sz w:val="15"/>
                <w:szCs w:val="15"/>
              </w:rPr>
            </w:pPr>
            <w:r>
              <w:rPr>
                <w:sz w:val="15"/>
                <w:szCs w:val="15"/>
              </w:rPr>
              <w:t xml:space="preserve">1.3.24 0:00h </w:t>
            </w:r>
            <w:proofErr w:type="gramStart"/>
            <w:r>
              <w:rPr>
                <w:sz w:val="15"/>
                <w:szCs w:val="15"/>
              </w:rPr>
              <w:t>do</w:t>
            </w:r>
            <w:proofErr w:type="gramEnd"/>
            <w:r>
              <w:rPr>
                <w:sz w:val="15"/>
                <w:szCs w:val="15"/>
              </w:rPr>
              <w:t>: 28.4.24 0:00h</w:t>
            </w:r>
          </w:p>
        </w:tc>
      </w:tr>
      <w:tr w:rsidR="00AA23F8">
        <w:tblPrEx>
          <w:tblCellMar>
            <w:top w:w="0" w:type="dxa"/>
            <w:bottom w:w="0" w:type="dxa"/>
          </w:tblCellMar>
        </w:tblPrEx>
        <w:trPr>
          <w:trHeight w:hRule="exact" w:val="298"/>
          <w:jc w:val="center"/>
        </w:trPr>
        <w:tc>
          <w:tcPr>
            <w:tcW w:w="2165" w:type="dxa"/>
            <w:shd w:val="clear" w:color="auto" w:fill="FFFFFF"/>
            <w:vAlign w:val="bottom"/>
          </w:tcPr>
          <w:p w:rsidR="00AA23F8" w:rsidRDefault="00D73D7F">
            <w:pPr>
              <w:pStyle w:val="Jin0"/>
              <w:shd w:val="clear" w:color="auto" w:fill="auto"/>
              <w:spacing w:after="0"/>
              <w:ind w:firstLine="780"/>
              <w:rPr>
                <w:sz w:val="15"/>
                <w:szCs w:val="15"/>
              </w:rPr>
            </w:pPr>
            <w:r>
              <w:rPr>
                <w:sz w:val="15"/>
                <w:szCs w:val="15"/>
              </w:rPr>
              <w:t>Pojistná částka:</w:t>
            </w:r>
          </w:p>
        </w:tc>
        <w:tc>
          <w:tcPr>
            <w:tcW w:w="7190" w:type="dxa"/>
            <w:shd w:val="clear" w:color="auto" w:fill="FFFFFF"/>
            <w:vAlign w:val="bottom"/>
          </w:tcPr>
          <w:p w:rsidR="00AA23F8" w:rsidRDefault="00D73D7F">
            <w:pPr>
              <w:pStyle w:val="Jin0"/>
              <w:shd w:val="clear" w:color="auto" w:fill="auto"/>
              <w:spacing w:after="0"/>
              <w:rPr>
                <w:sz w:val="15"/>
                <w:szCs w:val="15"/>
              </w:rPr>
            </w:pPr>
            <w:r>
              <w:rPr>
                <w:sz w:val="15"/>
                <w:szCs w:val="15"/>
              </w:rPr>
              <w:t>69 830 Kč</w:t>
            </w:r>
          </w:p>
        </w:tc>
      </w:tr>
    </w:tbl>
    <w:p w:rsidR="00AA23F8" w:rsidRDefault="00D73D7F">
      <w:pPr>
        <w:pStyle w:val="Titulektabulky0"/>
        <w:shd w:val="clear" w:color="auto" w:fill="auto"/>
        <w:ind w:left="768"/>
        <w:rPr>
          <w:sz w:val="15"/>
          <w:szCs w:val="15"/>
        </w:rPr>
      </w:pPr>
      <w:r>
        <w:rPr>
          <w:sz w:val="15"/>
          <w:szCs w:val="15"/>
        </w:rPr>
        <w:t>Pojistná částka stanovena jako: Nová cena</w:t>
      </w:r>
    </w:p>
    <w:p w:rsidR="00AA23F8" w:rsidRDefault="00AA23F8">
      <w:pPr>
        <w:spacing w:after="159" w:line="1" w:lineRule="exact"/>
      </w:pPr>
    </w:p>
    <w:p w:rsidR="00AA23F8" w:rsidRDefault="00AA23F8">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65"/>
        <w:gridCol w:w="7190"/>
      </w:tblGrid>
      <w:tr w:rsidR="00AA23F8">
        <w:tblPrEx>
          <w:tblCellMar>
            <w:top w:w="0" w:type="dxa"/>
            <w:bottom w:w="0" w:type="dxa"/>
          </w:tblCellMar>
        </w:tblPrEx>
        <w:trPr>
          <w:trHeight w:hRule="exact" w:val="283"/>
          <w:jc w:val="center"/>
        </w:trPr>
        <w:tc>
          <w:tcPr>
            <w:tcW w:w="2165" w:type="dxa"/>
            <w:shd w:val="clear" w:color="auto" w:fill="FFFFFF"/>
            <w:vAlign w:val="center"/>
          </w:tcPr>
          <w:p w:rsidR="00AA23F8" w:rsidRDefault="00D73D7F">
            <w:pPr>
              <w:pStyle w:val="Jin0"/>
              <w:shd w:val="clear" w:color="auto" w:fill="auto"/>
              <w:spacing w:after="0"/>
              <w:ind w:firstLine="780"/>
              <w:rPr>
                <w:sz w:val="15"/>
                <w:szCs w:val="15"/>
              </w:rPr>
            </w:pPr>
            <w:r>
              <w:rPr>
                <w:sz w:val="15"/>
                <w:szCs w:val="15"/>
              </w:rPr>
              <w:t>Spoluúčast:</w:t>
            </w:r>
          </w:p>
        </w:tc>
        <w:tc>
          <w:tcPr>
            <w:tcW w:w="7190" w:type="dxa"/>
            <w:shd w:val="clear" w:color="auto" w:fill="FFFFFF"/>
          </w:tcPr>
          <w:p w:rsidR="00AA23F8" w:rsidRDefault="00D73D7F">
            <w:pPr>
              <w:pStyle w:val="Jin0"/>
              <w:shd w:val="clear" w:color="auto" w:fill="auto"/>
              <w:spacing w:after="0"/>
              <w:rPr>
                <w:sz w:val="15"/>
                <w:szCs w:val="15"/>
              </w:rPr>
            </w:pPr>
            <w:r>
              <w:rPr>
                <w:sz w:val="15"/>
                <w:szCs w:val="15"/>
              </w:rPr>
              <w:t>10 %</w:t>
            </w:r>
          </w:p>
        </w:tc>
      </w:tr>
      <w:tr w:rsidR="00AA23F8">
        <w:tblPrEx>
          <w:tblCellMar>
            <w:top w:w="0" w:type="dxa"/>
            <w:bottom w:w="0" w:type="dxa"/>
          </w:tblCellMar>
        </w:tblPrEx>
        <w:trPr>
          <w:trHeight w:hRule="exact" w:val="360"/>
          <w:jc w:val="center"/>
        </w:trPr>
        <w:tc>
          <w:tcPr>
            <w:tcW w:w="2165" w:type="dxa"/>
            <w:shd w:val="clear" w:color="auto" w:fill="FFFFFF"/>
            <w:vAlign w:val="bottom"/>
          </w:tcPr>
          <w:p w:rsidR="00AA23F8" w:rsidRDefault="00D73D7F">
            <w:pPr>
              <w:pStyle w:val="Jin0"/>
              <w:shd w:val="clear" w:color="auto" w:fill="auto"/>
              <w:spacing w:after="0"/>
              <w:ind w:firstLine="780"/>
              <w:rPr>
                <w:sz w:val="15"/>
                <w:szCs w:val="15"/>
              </w:rPr>
            </w:pPr>
            <w:r>
              <w:rPr>
                <w:sz w:val="15"/>
                <w:szCs w:val="15"/>
              </w:rPr>
              <w:t>Uzemní rozsah:</w:t>
            </w:r>
          </w:p>
        </w:tc>
        <w:tc>
          <w:tcPr>
            <w:tcW w:w="7190" w:type="dxa"/>
            <w:shd w:val="clear" w:color="auto" w:fill="FFFFFF"/>
            <w:vAlign w:val="bottom"/>
          </w:tcPr>
          <w:p w:rsidR="00AA23F8" w:rsidRDefault="00D73D7F">
            <w:pPr>
              <w:pStyle w:val="Jin0"/>
              <w:shd w:val="clear" w:color="auto" w:fill="auto"/>
              <w:spacing w:after="0"/>
              <w:rPr>
                <w:sz w:val="15"/>
                <w:szCs w:val="15"/>
              </w:rPr>
            </w:pPr>
            <w:r>
              <w:rPr>
                <w:sz w:val="15"/>
                <w:szCs w:val="15"/>
              </w:rPr>
              <w:t>ČR+SR</w:t>
            </w:r>
          </w:p>
        </w:tc>
      </w:tr>
      <w:tr w:rsidR="00AA23F8">
        <w:tblPrEx>
          <w:tblCellMar>
            <w:top w:w="0" w:type="dxa"/>
            <w:bottom w:w="0" w:type="dxa"/>
          </w:tblCellMar>
        </w:tblPrEx>
        <w:trPr>
          <w:trHeight w:hRule="exact" w:val="302"/>
          <w:jc w:val="center"/>
        </w:trPr>
        <w:tc>
          <w:tcPr>
            <w:tcW w:w="2165" w:type="dxa"/>
            <w:shd w:val="clear" w:color="auto" w:fill="FFFFFF"/>
            <w:vAlign w:val="bottom"/>
          </w:tcPr>
          <w:p w:rsidR="00AA23F8" w:rsidRDefault="00D73D7F">
            <w:pPr>
              <w:pStyle w:val="Jin0"/>
              <w:shd w:val="clear" w:color="auto" w:fill="auto"/>
              <w:spacing w:after="0"/>
              <w:ind w:firstLine="780"/>
              <w:rPr>
                <w:sz w:val="15"/>
                <w:szCs w:val="15"/>
              </w:rPr>
            </w:pPr>
            <w:r>
              <w:rPr>
                <w:sz w:val="15"/>
                <w:szCs w:val="15"/>
              </w:rPr>
              <w:t>Pojištěné letadlo je:</w:t>
            </w:r>
          </w:p>
        </w:tc>
        <w:tc>
          <w:tcPr>
            <w:tcW w:w="7190" w:type="dxa"/>
            <w:shd w:val="clear" w:color="auto" w:fill="FFFFFF"/>
            <w:vAlign w:val="bottom"/>
          </w:tcPr>
          <w:p w:rsidR="00AA23F8" w:rsidRDefault="00D73D7F">
            <w:pPr>
              <w:pStyle w:val="Jin0"/>
              <w:shd w:val="clear" w:color="auto" w:fill="auto"/>
              <w:spacing w:after="0"/>
              <w:rPr>
                <w:sz w:val="15"/>
                <w:szCs w:val="15"/>
              </w:rPr>
            </w:pPr>
            <w:r>
              <w:rPr>
                <w:sz w:val="15"/>
                <w:szCs w:val="15"/>
              </w:rPr>
              <w:t>vlastní</w:t>
            </w:r>
          </w:p>
        </w:tc>
      </w:tr>
    </w:tbl>
    <w:p w:rsidR="00AA23F8" w:rsidRDefault="00AA23F8">
      <w:pPr>
        <w:spacing w:after="719" w:line="1" w:lineRule="exact"/>
      </w:pPr>
    </w:p>
    <w:p w:rsidR="00AA23F8" w:rsidRDefault="00D73D7F">
      <w:pPr>
        <w:pStyle w:val="Zkladntext30"/>
        <w:shd w:val="clear" w:color="auto" w:fill="auto"/>
        <w:spacing w:after="1140" w:line="262" w:lineRule="auto"/>
        <w:jc w:val="center"/>
      </w:pPr>
      <w:r>
        <w:t>Toto pojištění nekryje lety určené k hašení požárů, s podvěsným nákladem, testovací lety po změněných nebo po opravených konstrukcí</w:t>
      </w:r>
      <w:r>
        <w:br/>
        <w:t>letadla.</w:t>
      </w:r>
    </w:p>
    <w:p w:rsidR="00AA23F8" w:rsidRDefault="00D73D7F">
      <w:pPr>
        <w:pStyle w:val="Zkladntext30"/>
        <w:shd w:val="clear" w:color="auto" w:fill="auto"/>
        <w:spacing w:after="40"/>
        <w:jc w:val="center"/>
      </w:pPr>
      <w:r>
        <w:t xml:space="preserve">list </w:t>
      </w:r>
      <w:proofErr w:type="gramStart"/>
      <w:r>
        <w:t>č.8 z 8</w:t>
      </w:r>
      <w:proofErr w:type="gramEnd"/>
    </w:p>
    <w:p w:rsidR="00AA23F8" w:rsidRDefault="00D73D7F">
      <w:pPr>
        <w:pStyle w:val="Jin0"/>
        <w:shd w:val="clear" w:color="auto" w:fill="auto"/>
        <w:spacing w:after="160"/>
        <w:rPr>
          <w:sz w:val="12"/>
          <w:szCs w:val="12"/>
        </w:rPr>
      </w:pPr>
      <w:r>
        <w:rPr>
          <w:noProof/>
          <w:lang w:bidi="ar-SA"/>
        </w:rPr>
        <mc:AlternateContent>
          <mc:Choice Requires="wps">
            <w:drawing>
              <wp:anchor distT="0" distB="0" distL="114300" distR="114300" simplePos="0" relativeHeight="125829390" behindDoc="0" locked="0" layoutInCell="1" allowOverlap="1">
                <wp:simplePos x="0" y="0"/>
                <wp:positionH relativeFrom="page">
                  <wp:posOffset>475615</wp:posOffset>
                </wp:positionH>
                <wp:positionV relativeFrom="paragraph">
                  <wp:posOffset>114300</wp:posOffset>
                </wp:positionV>
                <wp:extent cx="829310" cy="433070"/>
                <wp:effectExtent l="0" t="0" r="0" b="0"/>
                <wp:wrapSquare wrapText="bothSides"/>
                <wp:docPr id="27" name="Shape 27"/>
                <wp:cNvGraphicFramePr/>
                <a:graphic xmlns:a="http://schemas.openxmlformats.org/drawingml/2006/main">
                  <a:graphicData uri="http://schemas.microsoft.com/office/word/2010/wordprocessingShape">
                    <wps:wsp>
                      <wps:cNvSpPr txBox="1"/>
                      <wps:spPr>
                        <a:xfrm>
                          <a:off x="0" y="0"/>
                          <a:ext cx="829310" cy="433070"/>
                        </a:xfrm>
                        <a:prstGeom prst="rect">
                          <a:avLst/>
                        </a:prstGeom>
                        <a:noFill/>
                      </wps:spPr>
                      <wps:txbx>
                        <w:txbxContent>
                          <w:p w:rsidR="00AA23F8" w:rsidRDefault="00D73D7F">
                            <w:pPr>
                              <w:pStyle w:val="Jin0"/>
                              <w:shd w:val="clear" w:color="auto" w:fill="auto"/>
                              <w:spacing w:after="0"/>
                              <w:rPr>
                                <w:sz w:val="56"/>
                                <w:szCs w:val="56"/>
                              </w:rPr>
                            </w:pPr>
                            <w:proofErr w:type="spellStart"/>
                            <w:r>
                              <w:rPr>
                                <w:b/>
                                <w:bCs/>
                                <w:color w:val="05AEEE"/>
                                <w:sz w:val="56"/>
                                <w:szCs w:val="56"/>
                              </w:rPr>
                              <w:t>ooo</w:t>
                            </w:r>
                            <w:proofErr w:type="spellEnd"/>
                          </w:p>
                        </w:txbxContent>
                      </wps:txbx>
                      <wps:bodyPr wrap="none" lIns="0" tIns="0" rIns="0" bIns="0"/>
                    </wps:wsp>
                  </a:graphicData>
                </a:graphic>
              </wp:anchor>
            </w:drawing>
          </mc:Choice>
          <mc:Fallback>
            <w:pict>
              <v:shape id="_x0000_s1053" type="#_x0000_t202" style="position:absolute;margin-left:37.450000000000003pt;margin-top:9.pt;width:65.299999999999997pt;height:34.100000000000001pt;z-index:-125829363;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rPr>
                          <w:sz w:val="56"/>
                          <w:szCs w:val="56"/>
                        </w:rPr>
                      </w:pPr>
                      <w:r>
                        <w:rPr>
                          <w:b/>
                          <w:bCs/>
                          <w:color w:val="05AEEE"/>
                          <w:spacing w:val="0"/>
                          <w:w w:val="100"/>
                          <w:position w:val="0"/>
                          <w:sz w:val="56"/>
                          <w:szCs w:val="56"/>
                          <w:shd w:val="clear" w:color="auto" w:fill="auto"/>
                          <w:lang w:val="cs-CZ" w:eastAsia="cs-CZ" w:bidi="cs-CZ"/>
                        </w:rPr>
                        <w:t>ooo</w:t>
                      </w:r>
                    </w:p>
                  </w:txbxContent>
                </v:textbox>
                <w10:wrap type="square" anchorx="page"/>
              </v:shape>
            </w:pict>
          </mc:Fallback>
        </mc:AlternateContent>
      </w:r>
      <w:r>
        <w:rPr>
          <w:sz w:val="12"/>
          <w:szCs w:val="12"/>
        </w:rPr>
        <w:t>ver.2023/12</w:t>
      </w:r>
    </w:p>
    <w:p w:rsidR="00AA23F8" w:rsidRDefault="00D73D7F">
      <w:pPr>
        <w:pStyle w:val="Jin0"/>
        <w:shd w:val="clear" w:color="auto" w:fill="auto"/>
        <w:spacing w:after="160" w:line="254" w:lineRule="auto"/>
        <w:rPr>
          <w:sz w:val="12"/>
          <w:szCs w:val="12"/>
        </w:rPr>
      </w:pPr>
      <w:r>
        <w:rPr>
          <w:b/>
          <w:bCs/>
          <w:color w:val="1F425D"/>
          <w:sz w:val="12"/>
          <w:szCs w:val="12"/>
        </w:rPr>
        <w:t xml:space="preserve">ČSOB Pojišťovna, a.s., člen holdingu ČSOB | </w:t>
      </w:r>
      <w:r>
        <w:rPr>
          <w:color w:val="617381"/>
          <w:sz w:val="13"/>
          <w:szCs w:val="13"/>
        </w:rPr>
        <w:t xml:space="preserve">Masarykovo náměstí 1458 | 530 02 Pardubice | IČO: 45534306 | DIČ: CZ6990000761 zapsána v </w:t>
      </w:r>
      <w:r w:rsidRPr="00623B8A">
        <w:rPr>
          <w:color w:val="617381"/>
          <w:sz w:val="13"/>
          <w:szCs w:val="13"/>
          <w:lang w:eastAsia="en-US" w:bidi="en-US"/>
        </w:rPr>
        <w:t xml:space="preserve">OR </w:t>
      </w:r>
      <w:r>
        <w:rPr>
          <w:color w:val="617381"/>
          <w:sz w:val="13"/>
          <w:szCs w:val="13"/>
        </w:rPr>
        <w:t xml:space="preserve">u KS v Hradci Králové, oddíl B, vložka 567 | Infolinka: </w:t>
      </w:r>
      <w:r>
        <w:rPr>
          <w:b/>
          <w:bCs/>
          <w:color w:val="1F425D"/>
          <w:sz w:val="12"/>
          <w:szCs w:val="12"/>
        </w:rPr>
        <w:t xml:space="preserve">466 100 777 | </w:t>
      </w:r>
      <w:r>
        <w:rPr>
          <w:color w:val="617381"/>
          <w:sz w:val="13"/>
          <w:szCs w:val="13"/>
        </w:rPr>
        <w:t xml:space="preserve">e-mail: </w:t>
      </w:r>
      <w:hyperlink r:id="rId20" w:history="1">
        <w:r w:rsidRPr="00623B8A">
          <w:rPr>
            <w:b/>
            <w:bCs/>
            <w:color w:val="1F425D"/>
            <w:sz w:val="12"/>
            <w:szCs w:val="12"/>
            <w:lang w:eastAsia="en-US" w:bidi="en-US"/>
          </w:rPr>
          <w:t>info@csobpoj.cz</w:t>
        </w:r>
      </w:hyperlink>
      <w:r w:rsidRPr="00623B8A">
        <w:rPr>
          <w:b/>
          <w:bCs/>
          <w:color w:val="1F425D"/>
          <w:sz w:val="12"/>
          <w:szCs w:val="12"/>
          <w:lang w:eastAsia="en-US" w:bidi="en-US"/>
        </w:rPr>
        <w:t xml:space="preserve"> </w:t>
      </w:r>
      <w:r>
        <w:rPr>
          <w:b/>
          <w:bCs/>
          <w:color w:val="1F425D"/>
          <w:sz w:val="12"/>
          <w:szCs w:val="12"/>
        </w:rPr>
        <w:t xml:space="preserve">| </w:t>
      </w:r>
      <w:hyperlink r:id="rId21" w:history="1">
        <w:r w:rsidRPr="00623B8A">
          <w:rPr>
            <w:b/>
            <w:bCs/>
            <w:color w:val="1F425D"/>
            <w:sz w:val="12"/>
            <w:szCs w:val="12"/>
            <w:lang w:eastAsia="en-US" w:bidi="en-US"/>
          </w:rPr>
          <w:t>www.csobpoj.cz</w:t>
        </w:r>
      </w:hyperlink>
    </w:p>
    <w:sectPr w:rsidR="00AA23F8">
      <w:headerReference w:type="default" r:id="rId22"/>
      <w:footerReference w:type="default" r:id="rId23"/>
      <w:pgSz w:w="11900" w:h="16840"/>
      <w:pgMar w:top="1167" w:right="1397" w:bottom="985" w:left="1128" w:header="0" w:footer="557"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D7F" w:rsidRDefault="00D73D7F">
      <w:r>
        <w:separator/>
      </w:r>
    </w:p>
  </w:endnote>
  <w:endnote w:type="continuationSeparator" w:id="0">
    <w:p w:rsidR="00D73D7F" w:rsidRDefault="00D7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3F8" w:rsidRDefault="00D73D7F">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3088005</wp:posOffset>
              </wp:positionH>
              <wp:positionV relativeFrom="page">
                <wp:posOffset>9954895</wp:posOffset>
              </wp:positionV>
              <wp:extent cx="1371600" cy="106680"/>
              <wp:effectExtent l="0" t="0" r="0" b="0"/>
              <wp:wrapNone/>
              <wp:docPr id="11" name="Shape 11"/>
              <wp:cNvGraphicFramePr/>
              <a:graphic xmlns:a="http://schemas.openxmlformats.org/drawingml/2006/main">
                <a:graphicData uri="http://schemas.microsoft.com/office/word/2010/wordprocessingShape">
                  <wps:wsp>
                    <wps:cNvSpPr txBox="1"/>
                    <wps:spPr>
                      <a:xfrm>
                        <a:off x="0" y="0"/>
                        <a:ext cx="1371600" cy="106680"/>
                      </a:xfrm>
                      <a:prstGeom prst="rect">
                        <a:avLst/>
                      </a:prstGeom>
                      <a:noFill/>
                    </wps:spPr>
                    <wps:txbx>
                      <w:txbxContent>
                        <w:p w:rsidR="00AA23F8" w:rsidRDefault="00D73D7F">
                          <w:pPr>
                            <w:pStyle w:val="Zhlavnebozpat20"/>
                            <w:shd w:val="clear" w:color="auto" w:fill="auto"/>
                            <w:rPr>
                              <w:sz w:val="18"/>
                              <w:szCs w:val="18"/>
                            </w:rPr>
                          </w:pPr>
                          <w:r>
                            <w:rPr>
                              <w:rFonts w:ascii="Arial" w:eastAsia="Arial" w:hAnsi="Arial" w:cs="Arial"/>
                              <w:sz w:val="18"/>
                              <w:szCs w:val="18"/>
                            </w:rPr>
                            <w:t xml:space="preserve">Strana </w:t>
                          </w:r>
                          <w:r>
                            <w:fldChar w:fldCharType="begin"/>
                          </w:r>
                          <w:r>
                            <w:instrText xml:space="preserve"> PAGE \* MERGEFORMAT </w:instrText>
                          </w:r>
                          <w:r>
                            <w:fldChar w:fldCharType="separate"/>
                          </w:r>
                          <w:r w:rsidR="00623B8A" w:rsidRPr="00623B8A">
                            <w:rPr>
                              <w:rFonts w:ascii="Arial" w:eastAsia="Arial" w:hAnsi="Arial" w:cs="Arial"/>
                              <w:noProof/>
                              <w:sz w:val="18"/>
                              <w:szCs w:val="18"/>
                            </w:rPr>
                            <w:t>6</w:t>
                          </w:r>
                          <w:r>
                            <w:rPr>
                              <w:rFonts w:ascii="Arial" w:eastAsia="Arial" w:hAnsi="Arial" w:cs="Arial"/>
                              <w:sz w:val="18"/>
                              <w:szCs w:val="18"/>
                            </w:rPr>
                            <w:fldChar w:fldCharType="end"/>
                          </w:r>
                          <w:r>
                            <w:rPr>
                              <w:rFonts w:ascii="Arial" w:eastAsia="Arial" w:hAnsi="Arial" w:cs="Arial"/>
                              <w:sz w:val="18"/>
                              <w:szCs w:val="18"/>
                            </w:rPr>
                            <w:t xml:space="preserve"> (z celkem stran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2" type="#_x0000_t202" style="position:absolute;margin-left:243.15pt;margin-top:783.85pt;width:108pt;height: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" filled="f" stroked="f">
              <v:textbox style="mso-fit-shape-to-text:t" inset="0,0,0,0">
                <w:txbxContent>
                  <w:p w:rsidR="00AA23F8" w:rsidRDefault="00D73D7F">
                    <w:pPr>
                      <w:pStyle w:val="Zhlavnebozpat20"/>
                      <w:shd w:val="clear" w:color="auto" w:fill="auto"/>
                      <w:rPr>
                        <w:sz w:val="18"/>
                        <w:szCs w:val="18"/>
                      </w:rPr>
                    </w:pPr>
                    <w:r>
                      <w:rPr>
                        <w:rFonts w:ascii="Arial" w:eastAsia="Arial" w:hAnsi="Arial" w:cs="Arial"/>
                        <w:sz w:val="18"/>
                        <w:szCs w:val="18"/>
                      </w:rPr>
                      <w:t xml:space="preserve">Strana </w:t>
                    </w:r>
                    <w:r>
                      <w:fldChar w:fldCharType="begin"/>
                    </w:r>
                    <w:r>
                      <w:instrText xml:space="preserve"> PAGE \* MERGEFORMAT </w:instrText>
                    </w:r>
                    <w:r>
                      <w:fldChar w:fldCharType="separate"/>
                    </w:r>
                    <w:r w:rsidR="00623B8A" w:rsidRPr="00623B8A">
                      <w:rPr>
                        <w:rFonts w:ascii="Arial" w:eastAsia="Arial" w:hAnsi="Arial" w:cs="Arial"/>
                        <w:noProof/>
                        <w:sz w:val="18"/>
                        <w:szCs w:val="18"/>
                      </w:rPr>
                      <w:t>6</w:t>
                    </w:r>
                    <w:r>
                      <w:rPr>
                        <w:rFonts w:ascii="Arial" w:eastAsia="Arial" w:hAnsi="Arial" w:cs="Arial"/>
                        <w:sz w:val="18"/>
                        <w:szCs w:val="18"/>
                      </w:rPr>
                      <w:fldChar w:fldCharType="end"/>
                    </w:r>
                    <w:r>
                      <w:rPr>
                        <w:rFonts w:ascii="Arial" w:eastAsia="Arial" w:hAnsi="Arial" w:cs="Arial"/>
                        <w:sz w:val="18"/>
                        <w:szCs w:val="18"/>
                      </w:rPr>
                      <w:t xml:space="preserve"> (z celkem stran 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3F8" w:rsidRDefault="00AA23F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3F8" w:rsidRDefault="00AA23F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D7F" w:rsidRDefault="00D73D7F"/>
  </w:footnote>
  <w:footnote w:type="continuationSeparator" w:id="0">
    <w:p w:rsidR="00D73D7F" w:rsidRDefault="00D73D7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3F8" w:rsidRDefault="00D73D7F">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884555</wp:posOffset>
              </wp:positionH>
              <wp:positionV relativeFrom="page">
                <wp:posOffset>624840</wp:posOffset>
              </wp:positionV>
              <wp:extent cx="2368550" cy="155575"/>
              <wp:effectExtent l="0" t="0" r="0" b="0"/>
              <wp:wrapNone/>
              <wp:docPr id="9" name="Shape 9"/>
              <wp:cNvGraphicFramePr/>
              <a:graphic xmlns:a="http://schemas.openxmlformats.org/drawingml/2006/main">
                <a:graphicData uri="http://schemas.microsoft.com/office/word/2010/wordprocessingShape">
                  <wps:wsp>
                    <wps:cNvSpPr txBox="1"/>
                    <wps:spPr>
                      <a:xfrm>
                        <a:off x="0" y="0"/>
                        <a:ext cx="2368550" cy="155575"/>
                      </a:xfrm>
                      <a:prstGeom prst="rect">
                        <a:avLst/>
                      </a:prstGeom>
                      <a:noFill/>
                    </wps:spPr>
                    <wps:txbx>
                      <w:txbxContent>
                        <w:p w:rsidR="00AA23F8" w:rsidRDefault="00D73D7F">
                          <w:pPr>
                            <w:pStyle w:val="Zhlavnebozpat20"/>
                            <w:shd w:val="clear" w:color="auto" w:fill="auto"/>
                            <w:rPr>
                              <w:sz w:val="18"/>
                              <w:szCs w:val="18"/>
                            </w:rPr>
                          </w:pPr>
                          <w:r>
                            <w:rPr>
                              <w:rFonts w:ascii="Arial" w:eastAsia="Arial" w:hAnsi="Arial" w:cs="Arial"/>
                              <w:sz w:val="18"/>
                              <w:szCs w:val="18"/>
                            </w:rPr>
                            <w:t xml:space="preserve">Číslo pojistné smlouvy: 8078847419 </w:t>
                          </w:r>
                          <w:r>
                            <w:rPr>
                              <w:rFonts w:ascii="Arial" w:eastAsia="Arial" w:hAnsi="Arial" w:cs="Arial"/>
                              <w:sz w:val="18"/>
                              <w:szCs w:val="18"/>
                            </w:rPr>
                            <w:t>dodatek 2</w:t>
                          </w:r>
                        </w:p>
                      </w:txbxContent>
                    </wps:txbx>
                    <wps:bodyPr wrap="none" lIns="0" tIns="0" rIns="0" bIns="0">
                      <a:spAutoFit/>
                    </wps:bodyPr>
                  </wps:wsp>
                </a:graphicData>
              </a:graphic>
            </wp:anchor>
          </w:drawing>
        </mc:Choice>
        <mc:Fallback>
          <w:pict>
            <v:shape id="_x0000_s1035" type="#_x0000_t202" style="position:absolute;margin-left:69.650000000000006pt;margin-top:49.200000000000003pt;width:186.5pt;height:12.25pt;z-index:-18874406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Číslo pojistné smlouvy: 8078847419 dodatek 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3F8" w:rsidRDefault="00AA23F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3F8" w:rsidRDefault="00D73D7F">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3657600</wp:posOffset>
              </wp:positionH>
              <wp:positionV relativeFrom="page">
                <wp:posOffset>302260</wp:posOffset>
              </wp:positionV>
              <wp:extent cx="240665" cy="64135"/>
              <wp:effectExtent l="0" t="0" r="0" b="0"/>
              <wp:wrapNone/>
              <wp:docPr id="29" name="Shape 29"/>
              <wp:cNvGraphicFramePr/>
              <a:graphic xmlns:a="http://schemas.openxmlformats.org/drawingml/2006/main">
                <a:graphicData uri="http://schemas.microsoft.com/office/word/2010/wordprocessingShape">
                  <wps:wsp>
                    <wps:cNvSpPr txBox="1"/>
                    <wps:spPr>
                      <a:xfrm>
                        <a:off x="0" y="0"/>
                        <a:ext cx="240665" cy="64135"/>
                      </a:xfrm>
                      <a:prstGeom prst="rect">
                        <a:avLst/>
                      </a:prstGeom>
                      <a:noFill/>
                    </wps:spPr>
                    <wps:txbx>
                      <w:txbxContent>
                        <w:p w:rsidR="00AA23F8" w:rsidRDefault="00D73D7F">
                          <w:pPr>
                            <w:pStyle w:val="Zhlavnebozpat20"/>
                            <w:shd w:val="clear" w:color="auto" w:fill="auto"/>
                            <w:rPr>
                              <w:sz w:val="8"/>
                              <w:szCs w:val="8"/>
                            </w:rPr>
                          </w:pPr>
                          <w:r>
                            <w:rPr>
                              <w:rFonts w:ascii="Calibri" w:eastAsia="Calibri" w:hAnsi="Calibri" w:cs="Calibri"/>
                              <w:sz w:val="15"/>
                              <w:szCs w:val="15"/>
                            </w:rPr>
                            <w:t>Public</w:t>
                          </w:r>
                          <w:r>
                            <w:rPr>
                              <w:rFonts w:ascii="Calibri" w:eastAsia="Calibri" w:hAnsi="Calibri" w:cs="Calibri"/>
                              <w:sz w:val="8"/>
                              <w:szCs w:val="8"/>
                            </w:rPr>
                            <w:t>#</w:t>
                          </w:r>
                        </w:p>
                      </w:txbxContent>
                    </wps:txbx>
                    <wps:bodyPr wrap="none" lIns="0" tIns="0" rIns="0" bIns="0">
                      <a:spAutoFit/>
                    </wps:bodyPr>
                  </wps:wsp>
                </a:graphicData>
              </a:graphic>
            </wp:anchor>
          </w:drawing>
        </mc:Choice>
        <mc:Fallback>
          <w:pict>
            <v:shape id="_x0000_s1055" type="#_x0000_t202" style="position:absolute;margin-left:288.pt;margin-top:23.800000000000001pt;width:18.949999999999999pt;height:5.0499999999999998pt;z-index:-188744059;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8"/>
                        <w:szCs w:val="8"/>
                      </w:rPr>
                    </w:pPr>
                    <w:r>
                      <w:rPr>
                        <w:rFonts w:ascii="Calibri" w:eastAsia="Calibri" w:hAnsi="Calibri" w:cs="Calibri"/>
                        <w:color w:val="000000"/>
                        <w:spacing w:val="0"/>
                        <w:w w:val="100"/>
                        <w:position w:val="0"/>
                        <w:sz w:val="15"/>
                        <w:szCs w:val="15"/>
                        <w:shd w:val="clear" w:color="auto" w:fill="auto"/>
                        <w:lang w:val="cs-CZ" w:eastAsia="cs-CZ" w:bidi="cs-CZ"/>
                      </w:rPr>
                      <w:t>Public</w:t>
                    </w:r>
                    <w:r>
                      <w:rPr>
                        <w:rFonts w:ascii="Calibri" w:eastAsia="Calibri" w:hAnsi="Calibri" w:cs="Calibri"/>
                        <w:color w:val="000000"/>
                        <w:spacing w:val="0"/>
                        <w:w w:val="100"/>
                        <w:position w:val="0"/>
                        <w:sz w:val="8"/>
                        <w:szCs w:val="8"/>
                        <w:shd w:val="clear" w:color="auto" w:fill="auto"/>
                        <w:lang w:val="cs-CZ" w:eastAsia="cs-CZ" w:bidi="cs-CZ"/>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D55FF"/>
    <w:multiLevelType w:val="multilevel"/>
    <w:tmpl w:val="A7365F7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FB10F9"/>
    <w:multiLevelType w:val="multilevel"/>
    <w:tmpl w:val="B0204A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0E3ADD"/>
    <w:multiLevelType w:val="multilevel"/>
    <w:tmpl w:val="E954BE8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890548"/>
    <w:multiLevelType w:val="multilevel"/>
    <w:tmpl w:val="8502FF4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9C7F3E"/>
    <w:multiLevelType w:val="multilevel"/>
    <w:tmpl w:val="9342B03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00681E"/>
    <w:multiLevelType w:val="multilevel"/>
    <w:tmpl w:val="1EC4B4F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9203F9"/>
    <w:multiLevelType w:val="multilevel"/>
    <w:tmpl w:val="45E866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3C7744"/>
    <w:multiLevelType w:val="multilevel"/>
    <w:tmpl w:val="95403228"/>
    <w:lvl w:ilvl="0">
      <w:start w:val="1"/>
      <w:numFmt w:val="decimal"/>
      <w:lvlText w:val="3.%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654A4B"/>
    <w:multiLevelType w:val="multilevel"/>
    <w:tmpl w:val="E548A1EC"/>
    <w:lvl w:ilvl="0">
      <w:start w:val="1"/>
      <w:numFmt w:val="decimal"/>
      <w:lvlText w:val="3.11.%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586A49"/>
    <w:multiLevelType w:val="multilevel"/>
    <w:tmpl w:val="97CABF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BC1EC3"/>
    <w:multiLevelType w:val="multilevel"/>
    <w:tmpl w:val="C782387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463206"/>
    <w:multiLevelType w:val="multilevel"/>
    <w:tmpl w:val="A4A82FAC"/>
    <w:lvl w:ilvl="0">
      <w:start w:val="1"/>
      <w:numFmt w:val="decimal"/>
      <w:lvlText w:val="2.%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AE77A5"/>
    <w:multiLevelType w:val="multilevel"/>
    <w:tmpl w:val="98741B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0955D8"/>
    <w:multiLevelType w:val="multilevel"/>
    <w:tmpl w:val="08A0395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822E0A"/>
    <w:multiLevelType w:val="multilevel"/>
    <w:tmpl w:val="E1922A88"/>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11"/>
  </w:num>
  <w:num w:numId="4">
    <w:abstractNumId w:val="0"/>
  </w:num>
  <w:num w:numId="5">
    <w:abstractNumId w:val="9"/>
  </w:num>
  <w:num w:numId="6">
    <w:abstractNumId w:val="7"/>
  </w:num>
  <w:num w:numId="7">
    <w:abstractNumId w:val="6"/>
  </w:num>
  <w:num w:numId="8">
    <w:abstractNumId w:val="2"/>
  </w:num>
  <w:num w:numId="9">
    <w:abstractNumId w:val="8"/>
  </w:num>
  <w:num w:numId="10">
    <w:abstractNumId w:val="3"/>
  </w:num>
  <w:num w:numId="11">
    <w:abstractNumId w:val="4"/>
  </w:num>
  <w:num w:numId="12">
    <w:abstractNumId w:val="10"/>
  </w:num>
  <w:num w:numId="13">
    <w:abstractNumId w:val="1"/>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F8"/>
    <w:rsid w:val="00623B8A"/>
    <w:rsid w:val="00AA23F8"/>
    <w:rsid w:val="00D73D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C65F"/>
  <w15:docId w15:val="{27A775CF-9E26-4660-89F1-82E50E23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sz w:val="56"/>
      <w:szCs w:val="56"/>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40"/>
      <w:szCs w:val="4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Nadpis5">
    <w:name w:val="Nadpis #5_"/>
    <w:basedOn w:val="Standardnpsmoodstavce"/>
    <w:link w:val="Nadpis50"/>
    <w:rPr>
      <w:rFonts w:ascii="Arial" w:eastAsia="Arial" w:hAnsi="Arial" w:cs="Arial"/>
      <w:b/>
      <w:bCs/>
      <w:i w:val="0"/>
      <w:iCs w:val="0"/>
      <w:smallCaps w:val="0"/>
      <w:strike w:val="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8"/>
      <w:szCs w:val="18"/>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053163"/>
      <w:sz w:val="20"/>
      <w:szCs w:val="20"/>
      <w:u w:val="none"/>
    </w:rPr>
  </w:style>
  <w:style w:type="character" w:customStyle="1" w:styleId="Nadpis3">
    <w:name w:val="Nadpis #3_"/>
    <w:basedOn w:val="Standardnpsmoodstavce"/>
    <w:link w:val="Nadpis30"/>
    <w:rPr>
      <w:rFonts w:ascii="Arial" w:eastAsia="Arial" w:hAnsi="Arial" w:cs="Arial"/>
      <w:b/>
      <w:bCs/>
      <w:i/>
      <w:iCs/>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Arial" w:eastAsia="Arial" w:hAnsi="Arial" w:cs="Arial"/>
      <w:b/>
      <w:bCs/>
      <w:i/>
      <w:iCs/>
      <w:smallCaps w:val="0"/>
      <w:strike w:val="0"/>
      <w:u w:val="none"/>
    </w:rPr>
  </w:style>
  <w:style w:type="character" w:customStyle="1" w:styleId="Nadpis6">
    <w:name w:val="Nadpis #6_"/>
    <w:basedOn w:val="Standardnpsmoodstavce"/>
    <w:link w:val="Nadpis60"/>
    <w:rPr>
      <w:rFonts w:ascii="Arial" w:eastAsia="Arial" w:hAnsi="Arial" w:cs="Arial"/>
      <w:b/>
      <w:bCs/>
      <w:i w:val="0"/>
      <w:iCs w:val="0"/>
      <w:smallCaps w:val="0"/>
      <w:strike w:val="0"/>
      <w:sz w:val="20"/>
      <w:szCs w:val="20"/>
      <w:u w:val="none"/>
    </w:rPr>
  </w:style>
  <w:style w:type="character" w:customStyle="1" w:styleId="Nadpis7">
    <w:name w:val="Nadpis #7_"/>
    <w:basedOn w:val="Standardnpsmoodstavce"/>
    <w:link w:val="Nadpis70"/>
    <w:rPr>
      <w:rFonts w:ascii="Arial" w:eastAsia="Arial" w:hAnsi="Arial" w:cs="Arial"/>
      <w:b/>
      <w:bCs/>
      <w:i w:val="0"/>
      <w:iCs w:val="0"/>
      <w:smallCaps w:val="0"/>
      <w:strike w:val="0"/>
      <w:sz w:val="18"/>
      <w:szCs w:val="18"/>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8"/>
      <w:szCs w:val="18"/>
      <w:u w:val="none"/>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16"/>
      <w:szCs w:val="16"/>
      <w:u w:val="none"/>
      <w:lang w:val="en-US" w:eastAsia="en-US" w:bidi="en-US"/>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paragraph" w:customStyle="1" w:styleId="Nadpis10">
    <w:name w:val="Nadpis #1"/>
    <w:basedOn w:val="Normln"/>
    <w:link w:val="Nadpis1"/>
    <w:pPr>
      <w:shd w:val="clear" w:color="auto" w:fill="FFFFFF"/>
      <w:jc w:val="center"/>
      <w:outlineLvl w:val="0"/>
    </w:pPr>
    <w:rPr>
      <w:rFonts w:ascii="Arial" w:eastAsia="Arial" w:hAnsi="Arial" w:cs="Arial"/>
      <w:b/>
      <w:bCs/>
      <w:sz w:val="56"/>
      <w:szCs w:val="56"/>
    </w:rPr>
  </w:style>
  <w:style w:type="paragraph" w:customStyle="1" w:styleId="Nadpis20">
    <w:name w:val="Nadpis #2"/>
    <w:basedOn w:val="Normln"/>
    <w:link w:val="Nadpis2"/>
    <w:pPr>
      <w:shd w:val="clear" w:color="auto" w:fill="FFFFFF"/>
      <w:spacing w:after="520" w:line="259" w:lineRule="auto"/>
      <w:jc w:val="center"/>
      <w:outlineLvl w:val="1"/>
    </w:pPr>
    <w:rPr>
      <w:rFonts w:ascii="Arial" w:eastAsia="Arial" w:hAnsi="Arial" w:cs="Arial"/>
      <w:sz w:val="40"/>
      <w:szCs w:val="40"/>
    </w:rPr>
  </w:style>
  <w:style w:type="paragraph" w:customStyle="1" w:styleId="Jin0">
    <w:name w:val="Jiné"/>
    <w:basedOn w:val="Normln"/>
    <w:link w:val="Jin"/>
    <w:pPr>
      <w:shd w:val="clear" w:color="auto" w:fill="FFFFFF"/>
      <w:spacing w:after="140"/>
    </w:pPr>
    <w:rPr>
      <w:rFonts w:ascii="Arial" w:eastAsia="Arial" w:hAnsi="Arial" w:cs="Arial"/>
      <w:sz w:val="18"/>
      <w:szCs w:val="18"/>
    </w:rPr>
  </w:style>
  <w:style w:type="paragraph" w:customStyle="1" w:styleId="Zkladntext20">
    <w:name w:val="Základní text (2)"/>
    <w:basedOn w:val="Normln"/>
    <w:link w:val="Zkladntext2"/>
    <w:pPr>
      <w:shd w:val="clear" w:color="auto" w:fill="FFFFFF"/>
      <w:spacing w:after="260"/>
    </w:pPr>
    <w:rPr>
      <w:rFonts w:ascii="Arial" w:eastAsia="Arial" w:hAnsi="Arial" w:cs="Arial"/>
      <w:sz w:val="20"/>
      <w:szCs w:val="20"/>
    </w:rPr>
  </w:style>
  <w:style w:type="paragraph" w:customStyle="1" w:styleId="Nadpis50">
    <w:name w:val="Nadpis #5"/>
    <w:basedOn w:val="Normln"/>
    <w:link w:val="Nadpis5"/>
    <w:pPr>
      <w:shd w:val="clear" w:color="auto" w:fill="FFFFFF"/>
      <w:spacing w:after="230"/>
      <w:outlineLvl w:val="4"/>
    </w:pPr>
    <w:rPr>
      <w:rFonts w:ascii="Arial" w:eastAsia="Arial" w:hAnsi="Arial" w:cs="Arial"/>
      <w:b/>
      <w:bCs/>
    </w:rPr>
  </w:style>
  <w:style w:type="paragraph" w:customStyle="1" w:styleId="Zkladntext1">
    <w:name w:val="Základní text1"/>
    <w:basedOn w:val="Normln"/>
    <w:link w:val="Zkladntext"/>
    <w:pPr>
      <w:shd w:val="clear" w:color="auto" w:fill="FFFFFF"/>
      <w:spacing w:after="140"/>
    </w:pPr>
    <w:rPr>
      <w:rFonts w:ascii="Arial" w:eastAsia="Arial" w:hAnsi="Arial" w:cs="Arial"/>
      <w:sz w:val="18"/>
      <w:szCs w:val="18"/>
    </w:rPr>
  </w:style>
  <w:style w:type="paragraph" w:customStyle="1" w:styleId="Titulekobrzku0">
    <w:name w:val="Titulek obrázku"/>
    <w:basedOn w:val="Normln"/>
    <w:link w:val="Titulekobrzku"/>
    <w:pPr>
      <w:shd w:val="clear" w:color="auto" w:fill="FFFFFF"/>
    </w:pPr>
    <w:rPr>
      <w:rFonts w:ascii="Arial" w:eastAsia="Arial" w:hAnsi="Arial" w:cs="Arial"/>
      <w:color w:val="053163"/>
      <w:sz w:val="20"/>
      <w:szCs w:val="20"/>
    </w:rPr>
  </w:style>
  <w:style w:type="paragraph" w:customStyle="1" w:styleId="Nadpis30">
    <w:name w:val="Nadpis #3"/>
    <w:basedOn w:val="Normln"/>
    <w:link w:val="Nadpis3"/>
    <w:pPr>
      <w:shd w:val="clear" w:color="auto" w:fill="FFFFFF"/>
      <w:spacing w:before="130"/>
      <w:jc w:val="center"/>
      <w:outlineLvl w:val="2"/>
    </w:pPr>
    <w:rPr>
      <w:rFonts w:ascii="Arial" w:eastAsia="Arial" w:hAnsi="Arial" w:cs="Arial"/>
      <w:b/>
      <w:bCs/>
      <w:i/>
      <w:i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40">
    <w:name w:val="Nadpis #4"/>
    <w:basedOn w:val="Normln"/>
    <w:link w:val="Nadpis4"/>
    <w:pPr>
      <w:shd w:val="clear" w:color="auto" w:fill="FFFFFF"/>
      <w:spacing w:after="140"/>
      <w:jc w:val="center"/>
      <w:outlineLvl w:val="3"/>
    </w:pPr>
    <w:rPr>
      <w:rFonts w:ascii="Arial" w:eastAsia="Arial" w:hAnsi="Arial" w:cs="Arial"/>
      <w:b/>
      <w:bCs/>
      <w:i/>
      <w:iCs/>
    </w:rPr>
  </w:style>
  <w:style w:type="paragraph" w:customStyle="1" w:styleId="Nadpis60">
    <w:name w:val="Nadpis #6"/>
    <w:basedOn w:val="Normln"/>
    <w:link w:val="Nadpis6"/>
    <w:pPr>
      <w:shd w:val="clear" w:color="auto" w:fill="FFFFFF"/>
      <w:spacing w:after="230"/>
      <w:ind w:left="220"/>
      <w:outlineLvl w:val="5"/>
    </w:pPr>
    <w:rPr>
      <w:rFonts w:ascii="Arial" w:eastAsia="Arial" w:hAnsi="Arial" w:cs="Arial"/>
      <w:b/>
      <w:bCs/>
      <w:sz w:val="20"/>
      <w:szCs w:val="20"/>
    </w:rPr>
  </w:style>
  <w:style w:type="paragraph" w:customStyle="1" w:styleId="Nadpis70">
    <w:name w:val="Nadpis #7"/>
    <w:basedOn w:val="Normln"/>
    <w:link w:val="Nadpis7"/>
    <w:pPr>
      <w:shd w:val="clear" w:color="auto" w:fill="FFFFFF"/>
      <w:spacing w:after="140"/>
      <w:outlineLvl w:val="6"/>
    </w:pPr>
    <w:rPr>
      <w:rFonts w:ascii="Arial" w:eastAsia="Arial" w:hAnsi="Arial" w:cs="Arial"/>
      <w:b/>
      <w:bCs/>
      <w:sz w:val="18"/>
      <w:szCs w:val="18"/>
    </w:rPr>
  </w:style>
  <w:style w:type="paragraph" w:customStyle="1" w:styleId="Titulektabulky0">
    <w:name w:val="Titulek tabulky"/>
    <w:basedOn w:val="Normln"/>
    <w:link w:val="Titulektabulky"/>
    <w:pPr>
      <w:shd w:val="clear" w:color="auto" w:fill="FFFFFF"/>
    </w:pPr>
    <w:rPr>
      <w:rFonts w:ascii="Arial" w:eastAsia="Arial" w:hAnsi="Arial" w:cs="Arial"/>
      <w:sz w:val="18"/>
      <w:szCs w:val="18"/>
    </w:rPr>
  </w:style>
  <w:style w:type="paragraph" w:customStyle="1" w:styleId="Zkladntext40">
    <w:name w:val="Základní text (4)"/>
    <w:basedOn w:val="Normln"/>
    <w:link w:val="Zkladntext4"/>
    <w:pPr>
      <w:shd w:val="clear" w:color="auto" w:fill="FFFFFF"/>
      <w:spacing w:line="233" w:lineRule="auto"/>
      <w:ind w:left="80"/>
    </w:pPr>
    <w:rPr>
      <w:rFonts w:ascii="Segoe UI" w:eastAsia="Segoe UI" w:hAnsi="Segoe UI" w:cs="Segoe UI"/>
      <w:sz w:val="16"/>
      <w:szCs w:val="16"/>
      <w:lang w:val="en-US" w:eastAsia="en-US" w:bidi="en-US"/>
    </w:rPr>
  </w:style>
  <w:style w:type="paragraph" w:customStyle="1" w:styleId="Zkladntext30">
    <w:name w:val="Základní text (3)"/>
    <w:basedOn w:val="Normln"/>
    <w:link w:val="Zkladntext3"/>
    <w:pPr>
      <w:shd w:val="clear" w:color="auto" w:fill="FFFFFF"/>
      <w:spacing w:after="160"/>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sobpoj.cz" TargetMode="External"/><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www.csobpoj.cz" TargetMode="External"/><Relationship Id="rId7" Type="http://schemas.openxmlformats.org/officeDocument/2006/relationships/hyperlink" Target="file:///C:/Users/JE94026/Downloads/www.csobpoj.cz" TargetMode="Externa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mailto:info@csobpoj.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www.csob.cz/skupina" TargetMode="External"/><Relationship Id="rId14" Type="http://schemas.openxmlformats.org/officeDocument/2006/relationships/image" Target="media/image3.jpeg"/><Relationship Id="rId22"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2750</Words>
  <Characters>16228</Characters>
  <Application>Microsoft Office Word</Application>
  <DocSecurity>0</DocSecurity>
  <Lines>135</Lines>
  <Paragraphs>37</Paragraphs>
  <ScaleCrop>false</ScaleCrop>
  <Company>HP Inc.</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Národní památkový ústav_8078847419_2</dc:title>
  <dc:subject/>
  <dc:creator>JA99343</dc:creator>
  <cp:keywords/>
  <cp:lastModifiedBy>Janouchová Miroslava</cp:lastModifiedBy>
  <cp:revision>2</cp:revision>
  <dcterms:created xsi:type="dcterms:W3CDTF">2024-02-29T11:53:00Z</dcterms:created>
  <dcterms:modified xsi:type="dcterms:W3CDTF">2024-02-29T11:55:00Z</dcterms:modified>
</cp:coreProperties>
</file>