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sz w:val="10"/>
        </w:rPr>
      </w:pPr>
    </w:p>
    <w:p>
      <w:pPr>
        <w:pStyle w:val="BodyText"/>
        <w:spacing w:before="99"/>
        <w:ind w:left="530"/>
      </w:pPr>
      <w:bookmarkStart w:name="Příloha č.1" w:id="1"/>
      <w:bookmarkEnd w:id="1"/>
      <w:r>
        <w:rPr>
          <w:b w:val="0"/>
        </w:rPr>
      </w:r>
      <w:r>
        <w:rPr>
          <w:w w:val="105"/>
        </w:rPr>
        <w:t>ZAK 23-0084/2 RD 2024 Příloha Prováděcí smlouvy č. 1 - Podrobné vymezení plnění Dodavatele a vymezení ceny za plnění</w:t>
      </w:r>
    </w:p>
    <w:p>
      <w:pPr>
        <w:spacing w:line="240" w:lineRule="auto" w:before="5"/>
        <w:rPr>
          <w:b/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959999pt;margin-top:8.533228pt;width:258.55pt;height:20.5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  <w:insideH w:val="single" w:sz="5" w:space="0" w:color="000000"/>
                      <w:insideV w:val="single" w:sz="5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21"/>
                    <w:gridCol w:w="1332"/>
                  </w:tblGrid>
                  <w:tr>
                    <w:trPr>
                      <w:trHeight w:val="199" w:hRule="exact"/>
                    </w:trPr>
                    <w:tc>
                      <w:tcPr>
                        <w:tcW w:w="3821" w:type="dxa"/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44"/>
                          <w:ind w:left="19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Sleva z ceníkových cen za nové licence</w:t>
                        </w:r>
                      </w:p>
                    </w:tc>
                    <w:tc>
                      <w:tcPr>
                        <w:tcW w:w="1332" w:type="dxa"/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44"/>
                          <w:ind w:right="14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44,90%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3821" w:type="dxa"/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44"/>
                          <w:ind w:left="19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Sleva z ceníkových cen za podporu 1. rok</w:t>
                        </w:r>
                      </w:p>
                    </w:tc>
                    <w:tc>
                      <w:tcPr>
                        <w:tcW w:w="1332" w:type="dxa"/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44"/>
                          <w:ind w:right="14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44,90%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8.440002pt;margin-top:18.493227pt;width:170.85pt;height:10.6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  <w:insideH w:val="single" w:sz="5" w:space="0" w:color="000000"/>
                      <w:insideV w:val="single" w:sz="5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9"/>
                    <w:gridCol w:w="1699"/>
                  </w:tblGrid>
                  <w:tr>
                    <w:trPr>
                      <w:trHeight w:val="199" w:hRule="exact"/>
                    </w:trPr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before="51"/>
                          <w:ind w:left="16"/>
                          <w:jc w:val="lef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1"/>
                          </w:rPr>
                          <w:t>Kurz USD</w:t>
                        </w:r>
                      </w:p>
                    </w:tc>
                    <w:tc>
                      <w:tcPr>
                        <w:tcW w:w="1699" w:type="dxa"/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51"/>
                          <w:ind w:right="16"/>
                          <w:jc w:val="righ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1"/>
                          </w:rPr>
                          <w:t>23,646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40" w:lineRule="auto" w:before="0" w:after="1"/>
        <w:rPr>
          <w:b/>
          <w:sz w:val="12"/>
        </w:rPr>
      </w:pPr>
    </w:p>
    <w:tbl>
      <w:tblPr>
        <w:tblW w:w="0" w:type="auto"/>
        <w:jc w:val="left"/>
        <w:tblInd w:w="112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3821"/>
        <w:gridCol w:w="1332"/>
        <w:gridCol w:w="718"/>
        <w:gridCol w:w="1699"/>
        <w:gridCol w:w="1699"/>
        <w:gridCol w:w="1699"/>
        <w:gridCol w:w="1526"/>
        <w:gridCol w:w="1810"/>
      </w:tblGrid>
      <w:tr>
        <w:trPr>
          <w:trHeight w:val="166" w:hRule="exact"/>
        </w:trPr>
        <w:tc>
          <w:tcPr>
            <w:tcW w:w="386" w:type="dxa"/>
          </w:tcPr>
          <w:p>
            <w:pPr/>
          </w:p>
        </w:tc>
        <w:tc>
          <w:tcPr>
            <w:tcW w:w="5153" w:type="dxa"/>
            <w:gridSpan w:val="2"/>
          </w:tcPr>
          <w:p>
            <w:pPr>
              <w:pStyle w:val="TableParagraph"/>
              <w:spacing w:before="10"/>
              <w:ind w:left="2343" w:right="23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Položka</w:t>
            </w:r>
          </w:p>
        </w:tc>
        <w:tc>
          <w:tcPr>
            <w:tcW w:w="9151" w:type="dxa"/>
            <w:gridSpan w:val="6"/>
          </w:tcPr>
          <w:p>
            <w:pPr>
              <w:pStyle w:val="TableParagraph"/>
              <w:spacing w:before="10"/>
              <w:ind w:left="4122" w:right="410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Množství a ceny</w:t>
            </w:r>
          </w:p>
        </w:tc>
      </w:tr>
      <w:tr>
        <w:trPr>
          <w:trHeight w:val="727" w:hRule="exact"/>
        </w:trPr>
        <w:tc>
          <w:tcPr>
            <w:tcW w:w="386" w:type="dxa"/>
          </w:tcPr>
          <w:p>
            <w:pPr/>
          </w:p>
        </w:tc>
        <w:tc>
          <w:tcPr>
            <w:tcW w:w="3821" w:type="dxa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449" w:right="144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Název produktu</w:t>
            </w:r>
          </w:p>
        </w:tc>
        <w:tc>
          <w:tcPr>
            <w:tcW w:w="1332" w:type="dxa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415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Metrika*</w:t>
            </w:r>
          </w:p>
        </w:tc>
        <w:tc>
          <w:tcPr>
            <w:tcW w:w="718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 w:before="0"/>
              <w:ind w:left="256" w:hanging="147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Množství (ks)</w:t>
            </w:r>
          </w:p>
        </w:tc>
        <w:tc>
          <w:tcPr>
            <w:tcW w:w="1699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 w:before="0"/>
              <w:ind w:left="256" w:right="18" w:hanging="22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Ceníková cena nové licence za kus bez DPH (USD)**</w:t>
            </w:r>
          </w:p>
        </w:tc>
        <w:tc>
          <w:tcPr>
            <w:tcW w:w="1699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line="276" w:lineRule="auto" w:before="0"/>
              <w:ind w:left="64" w:right="6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Ceníková cena prvního roku podpory nové licence za kus bez DPH (USD)***</w:t>
            </w:r>
          </w:p>
        </w:tc>
        <w:tc>
          <w:tcPr>
            <w:tcW w:w="1699" w:type="dxa"/>
          </w:tcPr>
          <w:p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63" w:right="6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po slevě za  kus</w:t>
            </w:r>
          </w:p>
          <w:p>
            <w:pPr>
              <w:pStyle w:val="TableParagraph"/>
              <w:spacing w:before="20"/>
              <w:ind w:left="64" w:right="5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bez DPH (USD)</w:t>
            </w:r>
          </w:p>
        </w:tc>
        <w:tc>
          <w:tcPr>
            <w:tcW w:w="1526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line="276" w:lineRule="auto" w:before="0"/>
              <w:ind w:left="115" w:right="110" w:firstLine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prvního roku podpory po slevě za kus bez DPH (USD)</w:t>
            </w:r>
          </w:p>
        </w:tc>
        <w:tc>
          <w:tcPr>
            <w:tcW w:w="1810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05" w:right="10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za po slevě za množství</w:t>
            </w:r>
          </w:p>
          <w:p>
            <w:pPr>
              <w:pStyle w:val="TableParagraph"/>
              <w:spacing w:line="276" w:lineRule="auto" w:before="20"/>
              <w:ind w:left="291" w:right="28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(licence plus podpora) bez DPH (USD)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1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3821" w:type="dxa"/>
            <w:shd w:val="clear" w:color="auto" w:fill="92D050"/>
          </w:tcPr>
          <w:p>
            <w:pPr>
              <w:pStyle w:val="TableParagraph"/>
              <w:spacing w:before="7"/>
              <w:ind w:left="1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Oracle database Enterprise Edition</w:t>
            </w:r>
          </w:p>
        </w:tc>
        <w:tc>
          <w:tcPr>
            <w:tcW w:w="1332" w:type="dxa"/>
            <w:shd w:val="clear" w:color="auto" w:fill="92D050"/>
          </w:tcPr>
          <w:p>
            <w:pPr>
              <w:pStyle w:val="TableParagraph"/>
              <w:spacing w:before="7"/>
              <w:ind w:left="1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Processor</w:t>
            </w:r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1699" w:type="dxa"/>
            <w:shd w:val="clear" w:color="auto" w:fill="FFFF00"/>
          </w:tcPr>
          <w:p>
            <w:pPr>
              <w:pStyle w:val="TableParagraph"/>
              <w:ind w:left="64" w:right="47"/>
              <w:rPr>
                <w:sz w:val="12"/>
              </w:rPr>
            </w:pPr>
            <w:r>
              <w:rPr>
                <w:w w:val="105"/>
                <w:sz w:val="12"/>
              </w:rPr>
              <w:t>$47 500,00</w:t>
            </w:r>
          </w:p>
        </w:tc>
        <w:tc>
          <w:tcPr>
            <w:tcW w:w="1699" w:type="dxa"/>
            <w:shd w:val="clear" w:color="auto" w:fill="FFFF00"/>
          </w:tcPr>
          <w:p>
            <w:pPr>
              <w:pStyle w:val="TableParagraph"/>
              <w:ind w:left="64" w:right="47"/>
              <w:rPr>
                <w:sz w:val="12"/>
              </w:rPr>
            </w:pPr>
            <w:r>
              <w:rPr>
                <w:w w:val="105"/>
                <w:sz w:val="12"/>
              </w:rPr>
              <w:t>$10 450,00</w:t>
            </w:r>
          </w:p>
        </w:tc>
        <w:tc>
          <w:tcPr>
            <w:tcW w:w="1699" w:type="dxa"/>
          </w:tcPr>
          <w:p>
            <w:pPr>
              <w:pStyle w:val="TableParagraph"/>
              <w:ind w:left="64" w:right="48"/>
              <w:rPr>
                <w:sz w:val="12"/>
              </w:rPr>
            </w:pPr>
            <w:r>
              <w:rPr>
                <w:w w:val="105"/>
                <w:sz w:val="12"/>
              </w:rPr>
              <w:t>$26 172,50</w:t>
            </w:r>
          </w:p>
        </w:tc>
        <w:tc>
          <w:tcPr>
            <w:tcW w:w="1526" w:type="dxa"/>
          </w:tcPr>
          <w:p>
            <w:pPr>
              <w:pStyle w:val="TableParagraph"/>
              <w:ind w:left="51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$5 757,95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89"/>
              <w:rPr>
                <w:sz w:val="12"/>
              </w:rPr>
            </w:pPr>
            <w:r>
              <w:rPr>
                <w:w w:val="105"/>
                <w:sz w:val="12"/>
              </w:rPr>
              <w:t>$191 582,70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2.</w:t>
            </w:r>
          </w:p>
        </w:tc>
        <w:tc>
          <w:tcPr>
            <w:tcW w:w="3821" w:type="dxa"/>
            <w:shd w:val="clear" w:color="auto" w:fill="92D050"/>
          </w:tcPr>
          <w:p>
            <w:pPr>
              <w:pStyle w:val="TableParagraph"/>
              <w:spacing w:before="7"/>
              <w:ind w:left="1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Diagnostics Pack</w:t>
            </w:r>
          </w:p>
        </w:tc>
        <w:tc>
          <w:tcPr>
            <w:tcW w:w="1332" w:type="dxa"/>
            <w:shd w:val="clear" w:color="auto" w:fill="92D050"/>
          </w:tcPr>
          <w:p>
            <w:pPr>
              <w:pStyle w:val="TableParagraph"/>
              <w:spacing w:before="7"/>
              <w:ind w:left="1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Processor</w:t>
            </w:r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1699" w:type="dxa"/>
            <w:shd w:val="clear" w:color="auto" w:fill="FFFF00"/>
          </w:tcPr>
          <w:p>
            <w:pPr>
              <w:pStyle w:val="TableParagraph"/>
              <w:ind w:left="64" w:right="48"/>
              <w:rPr>
                <w:sz w:val="12"/>
              </w:rPr>
            </w:pPr>
            <w:r>
              <w:rPr>
                <w:w w:val="105"/>
                <w:sz w:val="12"/>
              </w:rPr>
              <w:t>$7 500,00</w:t>
            </w:r>
          </w:p>
        </w:tc>
        <w:tc>
          <w:tcPr>
            <w:tcW w:w="1699" w:type="dxa"/>
            <w:shd w:val="clear" w:color="auto" w:fill="FFFF00"/>
          </w:tcPr>
          <w:p>
            <w:pPr>
              <w:pStyle w:val="TableParagraph"/>
              <w:ind w:left="64" w:right="48"/>
              <w:rPr>
                <w:sz w:val="12"/>
              </w:rPr>
            </w:pPr>
            <w:r>
              <w:rPr>
                <w:w w:val="105"/>
                <w:sz w:val="12"/>
              </w:rPr>
              <w:t>$1 650,00</w:t>
            </w:r>
          </w:p>
        </w:tc>
        <w:tc>
          <w:tcPr>
            <w:tcW w:w="1699" w:type="dxa"/>
          </w:tcPr>
          <w:p>
            <w:pPr>
              <w:pStyle w:val="TableParagraph"/>
              <w:ind w:left="64" w:right="48"/>
              <w:rPr>
                <w:sz w:val="12"/>
              </w:rPr>
            </w:pPr>
            <w:r>
              <w:rPr>
                <w:w w:val="105"/>
                <w:sz w:val="12"/>
              </w:rPr>
              <w:t>$4 132,50</w:t>
            </w:r>
          </w:p>
        </w:tc>
        <w:tc>
          <w:tcPr>
            <w:tcW w:w="1526" w:type="dxa"/>
          </w:tcPr>
          <w:p>
            <w:pPr>
              <w:pStyle w:val="TableParagraph"/>
              <w:ind w:left="56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$909,15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89"/>
              <w:rPr>
                <w:sz w:val="12"/>
              </w:rPr>
            </w:pPr>
            <w:r>
              <w:rPr>
                <w:w w:val="105"/>
                <w:sz w:val="12"/>
              </w:rPr>
              <w:t>$25 208,25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3.</w:t>
            </w:r>
          </w:p>
        </w:tc>
        <w:tc>
          <w:tcPr>
            <w:tcW w:w="3821" w:type="dxa"/>
            <w:shd w:val="clear" w:color="auto" w:fill="92D050"/>
          </w:tcPr>
          <w:p>
            <w:pPr>
              <w:pStyle w:val="TableParagraph"/>
              <w:spacing w:before="7"/>
              <w:ind w:left="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Tuning Pack</w:t>
            </w:r>
          </w:p>
        </w:tc>
        <w:tc>
          <w:tcPr>
            <w:tcW w:w="1332" w:type="dxa"/>
            <w:shd w:val="clear" w:color="auto" w:fill="92D050"/>
          </w:tcPr>
          <w:p>
            <w:pPr>
              <w:pStyle w:val="TableParagraph"/>
              <w:spacing w:before="7"/>
              <w:ind w:left="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Processor</w:t>
            </w:r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1699" w:type="dxa"/>
            <w:shd w:val="clear" w:color="auto" w:fill="FFFF00"/>
          </w:tcPr>
          <w:p>
            <w:pPr>
              <w:pStyle w:val="TableParagraph"/>
              <w:ind w:left="64" w:right="48"/>
              <w:rPr>
                <w:sz w:val="12"/>
              </w:rPr>
            </w:pPr>
            <w:r>
              <w:rPr>
                <w:w w:val="105"/>
                <w:sz w:val="12"/>
              </w:rPr>
              <w:t>$5 000,00</w:t>
            </w:r>
          </w:p>
        </w:tc>
        <w:tc>
          <w:tcPr>
            <w:tcW w:w="1699" w:type="dxa"/>
            <w:shd w:val="clear" w:color="auto" w:fill="FFFF00"/>
          </w:tcPr>
          <w:p>
            <w:pPr>
              <w:pStyle w:val="TableParagraph"/>
              <w:ind w:left="64" w:right="48"/>
              <w:rPr>
                <w:sz w:val="12"/>
              </w:rPr>
            </w:pPr>
            <w:r>
              <w:rPr>
                <w:w w:val="105"/>
                <w:sz w:val="12"/>
              </w:rPr>
              <w:t>$1 100,00</w:t>
            </w:r>
          </w:p>
        </w:tc>
        <w:tc>
          <w:tcPr>
            <w:tcW w:w="1699" w:type="dxa"/>
          </w:tcPr>
          <w:p>
            <w:pPr>
              <w:pStyle w:val="TableParagraph"/>
              <w:ind w:left="64" w:right="49"/>
              <w:rPr>
                <w:sz w:val="12"/>
              </w:rPr>
            </w:pPr>
            <w:r>
              <w:rPr>
                <w:w w:val="105"/>
                <w:sz w:val="12"/>
              </w:rPr>
              <w:t>$2 755,00</w:t>
            </w:r>
          </w:p>
        </w:tc>
        <w:tc>
          <w:tcPr>
            <w:tcW w:w="1526" w:type="dxa"/>
          </w:tcPr>
          <w:p>
            <w:pPr>
              <w:pStyle w:val="TableParagraph"/>
              <w:ind w:left="56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$606,10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0"/>
              <w:rPr>
                <w:sz w:val="12"/>
              </w:rPr>
            </w:pPr>
            <w:r>
              <w:rPr>
                <w:w w:val="105"/>
                <w:sz w:val="12"/>
              </w:rPr>
              <w:t>$16 805,50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6.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13.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14.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17.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18.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3821" w:type="dxa"/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73" w:hRule="exact"/>
        </w:trPr>
        <w:tc>
          <w:tcPr>
            <w:tcW w:w="386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3821" w:type="dxa"/>
            <w:tcBorders>
              <w:bottom w:val="single" w:sz="9" w:space="0" w:color="000000"/>
            </w:tcBorders>
            <w:shd w:val="clear" w:color="auto" w:fill="92D050"/>
          </w:tcPr>
          <w:p>
            <w:pPr/>
          </w:p>
        </w:tc>
        <w:tc>
          <w:tcPr>
            <w:tcW w:w="1332" w:type="dxa"/>
            <w:shd w:val="clear" w:color="auto" w:fill="92D050"/>
          </w:tcPr>
          <w:p>
            <w:pPr/>
          </w:p>
        </w:tc>
        <w:tc>
          <w:tcPr>
            <w:tcW w:w="718" w:type="dxa"/>
            <w:shd w:val="clear" w:color="auto" w:fill="92D050"/>
          </w:tcPr>
          <w:p>
            <w:pPr>
              <w:pStyle w:val="TableParagraph"/>
              <w:spacing w:before="10"/>
              <w:ind w:right="17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0</w:t>
            </w:r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  <w:shd w:val="clear" w:color="auto" w:fill="FFFF00"/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spacing w:before="10"/>
              <w:ind w:left="64" w:right="51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526" w:type="dxa"/>
          </w:tcPr>
          <w:p>
            <w:pPr>
              <w:pStyle w:val="TableParagraph"/>
              <w:spacing w:before="10"/>
              <w:ind w:left="601" w:right="588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  <w:tc>
          <w:tcPr>
            <w:tcW w:w="1810" w:type="dxa"/>
          </w:tcPr>
          <w:p>
            <w:pPr>
              <w:pStyle w:val="TableParagraph"/>
              <w:spacing w:before="10"/>
              <w:ind w:left="105" w:right="92"/>
              <w:rPr>
                <w:sz w:val="12"/>
              </w:rPr>
            </w:pPr>
            <w:r>
              <w:rPr>
                <w:w w:val="105"/>
                <w:sz w:val="12"/>
              </w:rPr>
              <w:t>$0,00</w:t>
            </w:r>
          </w:p>
        </w:tc>
      </w:tr>
      <w:tr>
        <w:trPr>
          <w:trHeight w:val="166" w:hRule="exact"/>
        </w:trPr>
        <w:tc>
          <w:tcPr>
            <w:tcW w:w="386" w:type="dxa"/>
            <w:tcBorders>
              <w:right w:val="single" w:sz="9" w:space="0" w:color="000000"/>
            </w:tcBorders>
          </w:tcPr>
          <w:p>
            <w:pPr/>
          </w:p>
        </w:tc>
        <w:tc>
          <w:tcPr>
            <w:tcW w:w="3821" w:type="dxa"/>
            <w:tcBorders>
              <w:top w:val="single" w:sz="9" w:space="0" w:color="000000"/>
              <w:left w:val="single" w:sz="9" w:space="0" w:color="000000"/>
            </w:tcBorders>
          </w:tcPr>
          <w:p>
            <w:pPr>
              <w:pStyle w:val="TableParagraph"/>
              <w:ind w:left="1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Celková cena bez DPH (USD)</w:t>
            </w:r>
          </w:p>
        </w:tc>
        <w:tc>
          <w:tcPr>
            <w:tcW w:w="1332" w:type="dxa"/>
          </w:tcPr>
          <w:p>
            <w:pPr/>
          </w:p>
        </w:tc>
        <w:tc>
          <w:tcPr>
            <w:tcW w:w="718" w:type="dxa"/>
          </w:tcPr>
          <w:p>
            <w:pPr/>
          </w:p>
        </w:tc>
        <w:tc>
          <w:tcPr>
            <w:tcW w:w="1699" w:type="dxa"/>
          </w:tcPr>
          <w:p>
            <w:pPr/>
          </w:p>
        </w:tc>
        <w:tc>
          <w:tcPr>
            <w:tcW w:w="1699" w:type="dxa"/>
          </w:tcPr>
          <w:p>
            <w:pPr/>
          </w:p>
        </w:tc>
        <w:tc>
          <w:tcPr>
            <w:tcW w:w="1699" w:type="dxa"/>
          </w:tcPr>
          <w:p>
            <w:pPr/>
          </w:p>
        </w:tc>
        <w:tc>
          <w:tcPr>
            <w:tcW w:w="1526" w:type="dxa"/>
          </w:tcPr>
          <w:p>
            <w:pPr/>
          </w:p>
        </w:tc>
        <w:tc>
          <w:tcPr>
            <w:tcW w:w="1810" w:type="dxa"/>
          </w:tcPr>
          <w:p>
            <w:pPr>
              <w:pStyle w:val="TableParagraph"/>
              <w:spacing w:before="8"/>
              <w:ind w:left="105" w:right="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$233 596,45</w:t>
            </w:r>
          </w:p>
        </w:tc>
      </w:tr>
      <w:tr>
        <w:trPr>
          <w:trHeight w:val="166" w:hRule="exact"/>
        </w:trPr>
        <w:tc>
          <w:tcPr>
            <w:tcW w:w="386" w:type="dxa"/>
            <w:tcBorders>
              <w:right w:val="single" w:sz="9" w:space="0" w:color="000000"/>
            </w:tcBorders>
          </w:tcPr>
          <w:p>
            <w:pPr/>
          </w:p>
        </w:tc>
        <w:tc>
          <w:tcPr>
            <w:tcW w:w="3821" w:type="dxa"/>
            <w:tcBorders>
              <w:left w:val="single" w:sz="9" w:space="0" w:color="000000"/>
            </w:tcBorders>
          </w:tcPr>
          <w:p>
            <w:pPr>
              <w:pStyle w:val="TableParagraph"/>
              <w:spacing w:before="10"/>
              <w:ind w:left="1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Hodnota DPH (USD)</w:t>
            </w:r>
          </w:p>
        </w:tc>
        <w:tc>
          <w:tcPr>
            <w:tcW w:w="1332" w:type="dxa"/>
          </w:tcPr>
          <w:p>
            <w:pPr/>
          </w:p>
        </w:tc>
        <w:tc>
          <w:tcPr>
            <w:tcW w:w="718" w:type="dxa"/>
          </w:tcPr>
          <w:p>
            <w:pPr/>
          </w:p>
        </w:tc>
        <w:tc>
          <w:tcPr>
            <w:tcW w:w="1699" w:type="dxa"/>
          </w:tcPr>
          <w:p>
            <w:pPr/>
          </w:p>
        </w:tc>
        <w:tc>
          <w:tcPr>
            <w:tcW w:w="1699" w:type="dxa"/>
          </w:tcPr>
          <w:p>
            <w:pPr/>
          </w:p>
        </w:tc>
        <w:tc>
          <w:tcPr>
            <w:tcW w:w="1699" w:type="dxa"/>
          </w:tcPr>
          <w:p>
            <w:pPr/>
          </w:p>
        </w:tc>
        <w:tc>
          <w:tcPr>
            <w:tcW w:w="1526" w:type="dxa"/>
          </w:tcPr>
          <w:p>
            <w:pPr/>
          </w:p>
        </w:tc>
        <w:tc>
          <w:tcPr>
            <w:tcW w:w="1810" w:type="dxa"/>
          </w:tcPr>
          <w:p>
            <w:pPr>
              <w:pStyle w:val="TableParagraph"/>
              <w:spacing w:before="8"/>
              <w:ind w:left="105" w:right="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$49 055,25</w:t>
            </w:r>
          </w:p>
        </w:tc>
      </w:tr>
      <w:tr>
        <w:trPr>
          <w:trHeight w:val="173" w:hRule="exact"/>
        </w:trPr>
        <w:tc>
          <w:tcPr>
            <w:tcW w:w="386" w:type="dxa"/>
            <w:tcBorders>
              <w:right w:val="single" w:sz="9" w:space="0" w:color="000000"/>
            </w:tcBorders>
          </w:tcPr>
          <w:p>
            <w:pPr/>
          </w:p>
        </w:tc>
        <w:tc>
          <w:tcPr>
            <w:tcW w:w="3821" w:type="dxa"/>
            <w:tcBorders>
              <w:left w:val="single" w:sz="9" w:space="0" w:color="000000"/>
              <w:bottom w:val="single" w:sz="9" w:space="0" w:color="000000"/>
            </w:tcBorders>
          </w:tcPr>
          <w:p>
            <w:pPr>
              <w:pStyle w:val="TableParagraph"/>
              <w:spacing w:before="10"/>
              <w:ind w:left="1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Celková cena s DPH (USD)</w:t>
            </w:r>
          </w:p>
        </w:tc>
        <w:tc>
          <w:tcPr>
            <w:tcW w:w="1332" w:type="dxa"/>
          </w:tcPr>
          <w:p>
            <w:pPr/>
          </w:p>
        </w:tc>
        <w:tc>
          <w:tcPr>
            <w:tcW w:w="718" w:type="dxa"/>
          </w:tcPr>
          <w:p>
            <w:pPr/>
          </w:p>
        </w:tc>
        <w:tc>
          <w:tcPr>
            <w:tcW w:w="1699" w:type="dxa"/>
          </w:tcPr>
          <w:p>
            <w:pPr/>
          </w:p>
        </w:tc>
        <w:tc>
          <w:tcPr>
            <w:tcW w:w="1699" w:type="dxa"/>
          </w:tcPr>
          <w:p>
            <w:pPr/>
          </w:p>
        </w:tc>
        <w:tc>
          <w:tcPr>
            <w:tcW w:w="1699" w:type="dxa"/>
          </w:tcPr>
          <w:p>
            <w:pPr/>
          </w:p>
        </w:tc>
        <w:tc>
          <w:tcPr>
            <w:tcW w:w="1526" w:type="dxa"/>
          </w:tcPr>
          <w:p>
            <w:pPr/>
          </w:p>
        </w:tc>
        <w:tc>
          <w:tcPr>
            <w:tcW w:w="1810" w:type="dxa"/>
          </w:tcPr>
          <w:p>
            <w:pPr>
              <w:pStyle w:val="TableParagraph"/>
              <w:ind w:left="105" w:right="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$282 651,70</w:t>
            </w:r>
          </w:p>
        </w:tc>
      </w:tr>
    </w:tbl>
    <w:p>
      <w:pPr>
        <w:spacing w:line="240" w:lineRule="auto" w:before="10" w:after="1"/>
        <w:rPr>
          <w:b/>
          <w:sz w:val="12"/>
        </w:rPr>
      </w:pPr>
    </w:p>
    <w:tbl>
      <w:tblPr>
        <w:tblW w:w="0" w:type="auto"/>
        <w:jc w:val="left"/>
        <w:tblInd w:w="112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3821"/>
        <w:gridCol w:w="5448"/>
        <w:gridCol w:w="1699"/>
      </w:tblGrid>
      <w:tr>
        <w:trPr>
          <w:trHeight w:val="199" w:hRule="exact"/>
        </w:trPr>
        <w:tc>
          <w:tcPr>
            <w:tcW w:w="386" w:type="dxa"/>
          </w:tcPr>
          <w:p>
            <w:pPr/>
          </w:p>
        </w:tc>
        <w:tc>
          <w:tcPr>
            <w:tcW w:w="3821" w:type="dxa"/>
            <w:shd w:val="clear" w:color="auto" w:fill="92D050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Vyplní Objednatel</w:t>
            </w:r>
          </w:p>
        </w:tc>
        <w:tc>
          <w:tcPr>
            <w:tcW w:w="7147" w:type="dxa"/>
            <w:gridSpan w:val="2"/>
            <w:vMerge w:val="restart"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/>
          </w:p>
        </w:tc>
        <w:tc>
          <w:tcPr>
            <w:tcW w:w="3821" w:type="dxa"/>
            <w:shd w:val="clear" w:color="auto" w:fill="FFFF00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Vyplní Dodavatel</w:t>
            </w:r>
          </w:p>
        </w:tc>
        <w:tc>
          <w:tcPr>
            <w:tcW w:w="7147" w:type="dxa"/>
            <w:gridSpan w:val="2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386" w:type="dxa"/>
          </w:tcPr>
          <w:p>
            <w:pPr>
              <w:pStyle w:val="TableParagraph"/>
              <w:spacing w:before="10"/>
              <w:ind w:left="18"/>
              <w:jc w:val="left"/>
              <w:rPr>
                <w:sz w:val="12"/>
              </w:rPr>
            </w:pPr>
            <w:r>
              <w:rPr>
                <w:w w:val="104"/>
                <w:sz w:val="12"/>
              </w:rPr>
              <w:t>*</w:t>
            </w:r>
          </w:p>
        </w:tc>
        <w:tc>
          <w:tcPr>
            <w:tcW w:w="3821" w:type="dxa"/>
          </w:tcPr>
          <w:p>
            <w:pPr>
              <w:pStyle w:val="TableParagraph"/>
              <w:spacing w:before="10"/>
              <w:ind w:left="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NUP (Na uživatele)/ Processor Licence (Na procesor)</w:t>
            </w:r>
          </w:p>
        </w:tc>
        <w:tc>
          <w:tcPr>
            <w:tcW w:w="5448" w:type="dxa"/>
          </w:tcPr>
          <w:p>
            <w:pPr>
              <w:pStyle w:val="TableParagraph"/>
              <w:spacing w:before="8"/>
              <w:ind w:left="439"/>
              <w:jc w:val="lef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Výsledná cena v Kč bez DPH přepočtena zadaným kursem výše pro doplnění do smlouvy</w:t>
            </w:r>
          </w:p>
        </w:tc>
        <w:tc>
          <w:tcPr>
            <w:tcW w:w="1699" w:type="dxa"/>
          </w:tcPr>
          <w:p>
            <w:pPr>
              <w:pStyle w:val="TableParagraph"/>
              <w:spacing w:before="8"/>
              <w:ind w:left="865"/>
              <w:jc w:val="lef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5 523 621,66 Kč</w:t>
            </w:r>
          </w:p>
        </w:tc>
      </w:tr>
      <w:tr>
        <w:trPr>
          <w:trHeight w:val="324" w:hRule="exact"/>
        </w:trPr>
        <w:tc>
          <w:tcPr>
            <w:tcW w:w="386" w:type="dxa"/>
          </w:tcPr>
          <w:p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**</w:t>
            </w:r>
          </w:p>
        </w:tc>
        <w:tc>
          <w:tcPr>
            <w:tcW w:w="3821" w:type="dxa"/>
          </w:tcPr>
          <w:p>
            <w:pPr>
              <w:pStyle w:val="TableParagraph"/>
              <w:spacing w:line="276" w:lineRule="auto"/>
              <w:ind w:left="19" w:right="14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Cena nové licence z oficiálního ceníku Oracle Technology Global Price List.</w:t>
            </w:r>
          </w:p>
        </w:tc>
        <w:tc>
          <w:tcPr>
            <w:tcW w:w="7147" w:type="dxa"/>
            <w:gridSpan w:val="2"/>
            <w:vMerge w:val="restart"/>
            <w:tcBorders>
              <w:right w:val="nil"/>
            </w:tcBorders>
          </w:tcPr>
          <w:p>
            <w:pPr/>
          </w:p>
        </w:tc>
      </w:tr>
      <w:tr>
        <w:trPr>
          <w:trHeight w:val="497" w:hRule="exact"/>
        </w:trPr>
        <w:tc>
          <w:tcPr>
            <w:tcW w:w="386" w:type="dxa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***</w:t>
            </w:r>
          </w:p>
        </w:tc>
        <w:tc>
          <w:tcPr>
            <w:tcW w:w="3821" w:type="dxa"/>
          </w:tcPr>
          <w:p>
            <w:pPr>
              <w:pStyle w:val="TableParagraph"/>
              <w:spacing w:line="276" w:lineRule="auto" w:before="20"/>
              <w:ind w:left="19" w:right="7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Cena roční podpory nové licence z oficiálního ceníku Oracle Technology Global Price List. Povinná položka k licenci dle obchodních podmínek Oracle.</w:t>
            </w:r>
          </w:p>
        </w:tc>
        <w:tc>
          <w:tcPr>
            <w:tcW w:w="7147" w:type="dxa"/>
            <w:gridSpan w:val="2"/>
            <w:vMerge/>
            <w:tcBorders>
              <w:bottom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1100" w:bottom="280" w:left="900" w:right="10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before="95"/>
        <w:ind w:left="115" w:right="0" w:firstLine="0"/>
        <w:jc w:val="left"/>
        <w:rPr>
          <w:sz w:val="12"/>
        </w:rPr>
      </w:pPr>
      <w:r>
        <w:rPr>
          <w:w w:val="103"/>
          <w:sz w:val="12"/>
        </w:rPr>
        <w:t>1</w:t>
      </w:r>
    </w:p>
    <w:p>
      <w:pPr>
        <w:spacing w:before="27"/>
        <w:ind w:left="115" w:right="0" w:firstLine="0"/>
        <w:jc w:val="left"/>
        <w:rPr>
          <w:sz w:val="12"/>
        </w:rPr>
      </w:pPr>
      <w:r>
        <w:rPr>
          <w:w w:val="103"/>
          <w:sz w:val="12"/>
        </w:rPr>
        <w:t>2</w:t>
      </w:r>
    </w:p>
    <w:sectPr>
      <w:pgSz w:w="16840" w:h="11910" w:orient="landscape"/>
      <w:pgMar w:top="1100" w:bottom="280" w:left="12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Beneš</dc:creator>
  <dcterms:created xsi:type="dcterms:W3CDTF">2024-02-28T16:55:44Z</dcterms:created>
  <dcterms:modified xsi:type="dcterms:W3CDTF">2024-02-28T16:55:44Z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2024-02-28T00:00:00Z</vt:filetime>
  </property>
</Properties>
</file>