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14D0" w14:textId="77777777" w:rsidR="00130D4D" w:rsidRDefault="00130D4D" w:rsidP="00C56250">
      <w:pPr>
        <w:rPr>
          <w:rStyle w:val="Siln"/>
          <w:rFonts w:asciiTheme="minorHAnsi" w:hAnsiTheme="minorHAnsi" w:cstheme="minorHAnsi"/>
          <w:color w:val="000000" w:themeColor="text1"/>
          <w:sz w:val="22"/>
          <w:szCs w:val="22"/>
        </w:rPr>
      </w:pPr>
    </w:p>
    <w:p w14:paraId="088010D0" w14:textId="77777777" w:rsidR="00130D4D" w:rsidRDefault="00130D4D" w:rsidP="00C56250">
      <w:pPr>
        <w:rPr>
          <w:rStyle w:val="Siln"/>
          <w:rFonts w:asciiTheme="minorHAnsi" w:hAnsiTheme="minorHAnsi" w:cstheme="minorHAnsi"/>
          <w:color w:val="000000" w:themeColor="text1"/>
          <w:sz w:val="22"/>
          <w:szCs w:val="22"/>
        </w:rPr>
      </w:pPr>
    </w:p>
    <w:p w14:paraId="4BA213F0" w14:textId="71EF6845" w:rsidR="00C56250" w:rsidRPr="001739EA" w:rsidRDefault="00C56250" w:rsidP="00C56250">
      <w:pPr>
        <w:rPr>
          <w:rFonts w:asciiTheme="minorHAnsi" w:hAnsiTheme="minorHAnsi" w:cstheme="minorHAnsi"/>
          <w:color w:val="000000" w:themeColor="text1"/>
          <w:sz w:val="22"/>
          <w:szCs w:val="22"/>
        </w:rPr>
      </w:pPr>
      <w:r w:rsidRPr="001739EA">
        <w:rPr>
          <w:rStyle w:val="Siln"/>
          <w:rFonts w:asciiTheme="minorHAnsi" w:hAnsiTheme="minorHAnsi" w:cstheme="minorHAnsi"/>
          <w:color w:val="000000" w:themeColor="text1"/>
          <w:sz w:val="22"/>
          <w:szCs w:val="22"/>
        </w:rPr>
        <w:t>Národní památkový ústav,</w:t>
      </w:r>
      <w:r w:rsidRPr="001739EA">
        <w:rPr>
          <w:rFonts w:asciiTheme="minorHAnsi" w:hAnsiTheme="minorHAnsi" w:cstheme="minorHAnsi"/>
          <w:color w:val="000000" w:themeColor="text1"/>
          <w:sz w:val="22"/>
          <w:szCs w:val="22"/>
        </w:rPr>
        <w:t xml:space="preserve"> státní příspěvková organizace</w:t>
      </w:r>
    </w:p>
    <w:p w14:paraId="23E3C960" w14:textId="77777777" w:rsidR="00C56250" w:rsidRPr="001739EA" w:rsidRDefault="00C56250"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IČO: 75032333, DIČ: CZ75032333,</w:t>
      </w:r>
    </w:p>
    <w:p w14:paraId="74B1284F" w14:textId="77777777" w:rsidR="00C56250" w:rsidRPr="001739EA" w:rsidRDefault="00C56250"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se sídlem: Valdštejnské nám. 162/3, PSČ 118 01 Praha 1 – Malá Strana,</w:t>
      </w:r>
    </w:p>
    <w:p w14:paraId="4B6466FE" w14:textId="120C94B6" w:rsidR="00C56250" w:rsidRDefault="00C56250"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 xml:space="preserve">zastoupen: </w:t>
      </w:r>
      <w:r w:rsidR="001739EA" w:rsidRPr="001739EA">
        <w:rPr>
          <w:rFonts w:asciiTheme="minorHAnsi" w:hAnsiTheme="minorHAnsi" w:cstheme="minorHAnsi"/>
          <w:color w:val="000000" w:themeColor="text1"/>
          <w:sz w:val="22"/>
          <w:szCs w:val="22"/>
        </w:rPr>
        <w:t>Mgr. Petrem Pavelcem, Ph.D., ředitelem Územní památkové správy v Českých Budějovicích</w:t>
      </w:r>
    </w:p>
    <w:p w14:paraId="07B1C89C" w14:textId="5570F77D" w:rsidR="001739EA" w:rsidRPr="001739EA" w:rsidRDefault="001739EA"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ve věcech technických: </w:t>
      </w:r>
      <w:proofErr w:type="spellStart"/>
      <w:r w:rsidR="00FF17C4">
        <w:rPr>
          <w:rFonts w:asciiTheme="minorHAnsi" w:hAnsiTheme="minorHAnsi" w:cstheme="minorHAnsi"/>
          <w:color w:val="000000" w:themeColor="text1"/>
          <w:sz w:val="22"/>
          <w:szCs w:val="22"/>
        </w:rPr>
        <w:t>xxxxxxxxxxxxx</w:t>
      </w:r>
      <w:proofErr w:type="spellEnd"/>
      <w:r>
        <w:rPr>
          <w:rFonts w:asciiTheme="minorHAnsi" w:hAnsiTheme="minorHAnsi" w:cstheme="minorHAnsi"/>
          <w:color w:val="000000" w:themeColor="text1"/>
          <w:sz w:val="22"/>
          <w:szCs w:val="22"/>
        </w:rPr>
        <w:t xml:space="preserve">, </w:t>
      </w:r>
      <w:proofErr w:type="spellStart"/>
      <w:r w:rsidR="00FF17C4">
        <w:rPr>
          <w:rFonts w:asciiTheme="minorHAnsi" w:hAnsiTheme="minorHAnsi" w:cstheme="minorHAnsi"/>
          <w:color w:val="000000" w:themeColor="text1"/>
          <w:sz w:val="22"/>
          <w:szCs w:val="22"/>
        </w:rPr>
        <w:t>xxxxxxxxxxxx</w:t>
      </w:r>
      <w:proofErr w:type="spellEnd"/>
      <w:r w:rsidR="00FF17C4">
        <w:rPr>
          <w:rFonts w:asciiTheme="minorHAnsi" w:hAnsiTheme="minorHAnsi" w:cstheme="minorHAnsi"/>
          <w:color w:val="000000" w:themeColor="text1"/>
          <w:sz w:val="22"/>
          <w:szCs w:val="22"/>
        </w:rPr>
        <w:t xml:space="preserve"> (</w:t>
      </w:r>
      <w:proofErr w:type="spellStart"/>
      <w:r w:rsidR="00FF17C4">
        <w:rPr>
          <w:rFonts w:asciiTheme="minorHAnsi" w:hAnsiTheme="minorHAnsi" w:cstheme="minorHAnsi"/>
          <w:color w:val="000000" w:themeColor="text1"/>
          <w:sz w:val="22"/>
          <w:szCs w:val="22"/>
        </w:rPr>
        <w:t>xxxxxxxxxxxxx</w:t>
      </w:r>
      <w:proofErr w:type="spellEnd"/>
      <w:r w:rsidR="00FF17C4">
        <w:rPr>
          <w:rFonts w:asciiTheme="minorHAnsi" w:hAnsiTheme="minorHAnsi" w:cstheme="minorHAnsi"/>
          <w:color w:val="000000" w:themeColor="text1"/>
          <w:sz w:val="22"/>
          <w:szCs w:val="22"/>
        </w:rPr>
        <w:t>)</w:t>
      </w:r>
    </w:p>
    <w:p w14:paraId="78C4274E" w14:textId="77777777" w:rsidR="00C56250" w:rsidRPr="00202AE1" w:rsidRDefault="00C56250" w:rsidP="00C56250">
      <w:pPr>
        <w:rPr>
          <w:rFonts w:asciiTheme="minorHAnsi" w:hAnsiTheme="minorHAnsi" w:cstheme="minorHAnsi"/>
          <w:color w:val="000000" w:themeColor="text1"/>
          <w:sz w:val="22"/>
          <w:szCs w:val="22"/>
        </w:rPr>
      </w:pPr>
    </w:p>
    <w:p w14:paraId="1824CDE7" w14:textId="77777777" w:rsidR="00C56250" w:rsidRPr="001739EA" w:rsidRDefault="00C56250" w:rsidP="00C56250">
      <w:pPr>
        <w:rPr>
          <w:rFonts w:asciiTheme="minorHAnsi" w:hAnsiTheme="minorHAnsi" w:cstheme="minorHAnsi"/>
          <w:color w:val="000000" w:themeColor="text1"/>
          <w:sz w:val="22"/>
          <w:szCs w:val="22"/>
        </w:rPr>
      </w:pPr>
      <w:r w:rsidRPr="001739EA">
        <w:rPr>
          <w:rFonts w:asciiTheme="minorHAnsi" w:hAnsiTheme="minorHAnsi" w:cstheme="minorHAnsi"/>
          <w:b/>
          <w:bCs/>
          <w:color w:val="000000" w:themeColor="text1"/>
          <w:sz w:val="22"/>
          <w:szCs w:val="22"/>
        </w:rPr>
        <w:t>Doručovací adresa:</w:t>
      </w:r>
    </w:p>
    <w:p w14:paraId="56FBE66A" w14:textId="42D52AA0" w:rsidR="00C56250" w:rsidRPr="001739EA" w:rsidRDefault="001739EA"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Národní památkový ústav</w:t>
      </w:r>
    </w:p>
    <w:p w14:paraId="06D126E7" w14:textId="5FCB4ED6" w:rsidR="001739EA" w:rsidRPr="001739EA" w:rsidRDefault="001739EA"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Správa hradu Velhartice</w:t>
      </w:r>
    </w:p>
    <w:p w14:paraId="18C36600" w14:textId="4BCEEDA2" w:rsidR="00C56250" w:rsidRPr="001739EA" w:rsidRDefault="00C56250"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 xml:space="preserve">adresa: </w:t>
      </w:r>
      <w:r w:rsidR="001739EA" w:rsidRPr="001739EA">
        <w:rPr>
          <w:rFonts w:asciiTheme="minorHAnsi" w:hAnsiTheme="minorHAnsi" w:cstheme="minorHAnsi"/>
          <w:color w:val="000000" w:themeColor="text1"/>
          <w:sz w:val="22"/>
          <w:szCs w:val="22"/>
        </w:rPr>
        <w:t>Velhartice 1, Kolinec 341 42</w:t>
      </w:r>
    </w:p>
    <w:p w14:paraId="1B2CBA49" w14:textId="4B855854" w:rsidR="00C56250" w:rsidRPr="00202AE1" w:rsidRDefault="00C56250"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 xml:space="preserve">tel.: </w:t>
      </w:r>
      <w:proofErr w:type="spellStart"/>
      <w:r w:rsidR="00FF17C4">
        <w:rPr>
          <w:rFonts w:asciiTheme="minorHAnsi" w:hAnsiTheme="minorHAnsi" w:cstheme="minorHAnsi"/>
          <w:color w:val="000000" w:themeColor="text1"/>
          <w:sz w:val="22"/>
          <w:szCs w:val="22"/>
        </w:rPr>
        <w:t>xxxxxxxxxxx</w:t>
      </w:r>
      <w:proofErr w:type="spellEnd"/>
      <w:r w:rsidRPr="001739EA">
        <w:rPr>
          <w:rFonts w:asciiTheme="minorHAnsi" w:hAnsiTheme="minorHAnsi" w:cstheme="minorHAnsi"/>
          <w:color w:val="000000" w:themeColor="text1"/>
          <w:sz w:val="22"/>
          <w:szCs w:val="22"/>
        </w:rPr>
        <w:t xml:space="preserve">, e-mail: </w:t>
      </w:r>
      <w:proofErr w:type="spellStart"/>
      <w:r w:rsidR="00FF17C4">
        <w:rPr>
          <w:rFonts w:asciiTheme="minorHAnsi" w:hAnsiTheme="minorHAnsi" w:cstheme="minorHAnsi"/>
          <w:color w:val="000000" w:themeColor="text1"/>
          <w:sz w:val="22"/>
          <w:szCs w:val="22"/>
        </w:rPr>
        <w:t>xxxxxxxxxxxxx</w:t>
      </w:r>
      <w:proofErr w:type="spellEnd"/>
    </w:p>
    <w:p w14:paraId="1DF34369" w14:textId="3B0CD2A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sidRPr="00F66072">
        <w:rPr>
          <w:rFonts w:asciiTheme="minorHAnsi" w:hAnsiTheme="minorHAnsi" w:cstheme="minorHAnsi"/>
          <w:b/>
          <w:color w:val="000000" w:themeColor="text1"/>
          <w:sz w:val="22"/>
          <w:szCs w:val="22"/>
        </w:rPr>
        <w:t>K</w:t>
      </w:r>
      <w:r w:rsidR="00D447E9" w:rsidRPr="00F66072">
        <w:rPr>
          <w:rFonts w:asciiTheme="minorHAnsi" w:hAnsiTheme="minorHAnsi" w:cstheme="minorHAnsi"/>
          <w:b/>
          <w:color w:val="000000" w:themeColor="text1"/>
          <w:sz w:val="22"/>
          <w:szCs w:val="22"/>
        </w:rPr>
        <w:t>upující</w:t>
      </w:r>
      <w:r w:rsidRPr="00202AE1">
        <w:rPr>
          <w:rFonts w:asciiTheme="minorHAnsi" w:hAnsiTheme="minorHAnsi" w:cstheme="minorHAnsi"/>
          <w:color w:val="000000" w:themeColor="text1"/>
          <w:sz w:val="22"/>
          <w:szCs w:val="22"/>
        </w:rPr>
        <w:t>“)</w:t>
      </w:r>
    </w:p>
    <w:p w14:paraId="186DD229" w14:textId="77777777" w:rsidR="00C56250" w:rsidRPr="00202AE1" w:rsidRDefault="00C56250" w:rsidP="00C56250">
      <w:pPr>
        <w:rPr>
          <w:rFonts w:asciiTheme="minorHAnsi" w:hAnsiTheme="minorHAnsi" w:cstheme="minorHAnsi"/>
          <w:color w:val="000000" w:themeColor="text1"/>
          <w:sz w:val="22"/>
          <w:szCs w:val="22"/>
        </w:rPr>
      </w:pPr>
    </w:p>
    <w:p w14:paraId="48243F84" w14:textId="77777777"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a</w:t>
      </w:r>
    </w:p>
    <w:p w14:paraId="31A595E1" w14:textId="77777777" w:rsidR="00C56250" w:rsidRPr="00202AE1" w:rsidRDefault="00C56250" w:rsidP="00C56250">
      <w:pPr>
        <w:rPr>
          <w:rFonts w:asciiTheme="minorHAnsi" w:hAnsiTheme="minorHAnsi" w:cstheme="minorHAnsi"/>
          <w:color w:val="000000" w:themeColor="text1"/>
          <w:sz w:val="22"/>
          <w:szCs w:val="22"/>
        </w:rPr>
      </w:pPr>
    </w:p>
    <w:p w14:paraId="387393EF" w14:textId="17273467" w:rsidR="00C56250" w:rsidRPr="001739EA" w:rsidRDefault="001739EA" w:rsidP="00C56250">
      <w:pPr>
        <w:rPr>
          <w:rFonts w:asciiTheme="minorHAnsi" w:hAnsiTheme="minorHAnsi" w:cstheme="minorHAnsi"/>
          <w:b/>
          <w:color w:val="000000" w:themeColor="text1"/>
          <w:sz w:val="22"/>
          <w:szCs w:val="22"/>
        </w:rPr>
      </w:pPr>
      <w:r w:rsidRPr="001739EA">
        <w:rPr>
          <w:rFonts w:asciiTheme="minorHAnsi" w:hAnsiTheme="minorHAnsi" w:cstheme="minorHAnsi"/>
          <w:b/>
          <w:color w:val="000000" w:themeColor="text1"/>
          <w:sz w:val="22"/>
          <w:szCs w:val="22"/>
        </w:rPr>
        <w:t>ʺETNAʺ spol. s.r.o.</w:t>
      </w:r>
    </w:p>
    <w:p w14:paraId="56121714" w14:textId="5470ED0C" w:rsidR="001739EA" w:rsidRPr="001739EA" w:rsidRDefault="001739EA" w:rsidP="00C56250">
      <w:pPr>
        <w:rPr>
          <w:rFonts w:asciiTheme="minorHAnsi" w:hAnsiTheme="minorHAnsi" w:cstheme="minorHAnsi"/>
          <w:b/>
          <w:color w:val="000000" w:themeColor="text1"/>
          <w:sz w:val="22"/>
          <w:szCs w:val="22"/>
        </w:rPr>
      </w:pPr>
      <w:r w:rsidRPr="001739EA">
        <w:rPr>
          <w:rFonts w:asciiTheme="minorHAnsi" w:hAnsiTheme="minorHAnsi" w:cstheme="minorHAnsi"/>
          <w:b/>
          <w:color w:val="000000" w:themeColor="text1"/>
          <w:sz w:val="22"/>
          <w:szCs w:val="22"/>
        </w:rPr>
        <w:t>právnická osoba zapsaná v obchodním rejstříku vedeném u Městského soudu v Praze, oddíl C, vložka 8234</w:t>
      </w:r>
    </w:p>
    <w:p w14:paraId="67AEA9BF" w14:textId="1DAE7DF4" w:rsidR="00D41D41" w:rsidRPr="001739EA" w:rsidRDefault="00D41D41" w:rsidP="00D41D41">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 xml:space="preserve">IČO: </w:t>
      </w:r>
      <w:proofErr w:type="gramStart"/>
      <w:r w:rsidR="001739EA" w:rsidRPr="001739EA">
        <w:rPr>
          <w:rFonts w:asciiTheme="minorHAnsi" w:hAnsiTheme="minorHAnsi" w:cstheme="minorHAnsi"/>
          <w:color w:val="000000" w:themeColor="text1"/>
          <w:sz w:val="22"/>
          <w:szCs w:val="22"/>
        </w:rPr>
        <w:t xml:space="preserve">45309621 </w:t>
      </w:r>
      <w:r w:rsidRPr="001739EA">
        <w:rPr>
          <w:rFonts w:asciiTheme="minorHAnsi" w:hAnsiTheme="minorHAnsi" w:cstheme="minorHAnsi"/>
          <w:color w:val="000000" w:themeColor="text1"/>
          <w:sz w:val="22"/>
          <w:szCs w:val="22"/>
        </w:rPr>
        <w:t xml:space="preserve"> DIČ</w:t>
      </w:r>
      <w:proofErr w:type="gramEnd"/>
      <w:r w:rsidRPr="001739EA">
        <w:rPr>
          <w:rFonts w:asciiTheme="minorHAnsi" w:hAnsiTheme="minorHAnsi" w:cstheme="minorHAnsi"/>
          <w:color w:val="000000" w:themeColor="text1"/>
          <w:sz w:val="22"/>
          <w:szCs w:val="22"/>
        </w:rPr>
        <w:t>:</w:t>
      </w:r>
      <w:r w:rsidR="001739EA" w:rsidRPr="001739EA">
        <w:rPr>
          <w:rFonts w:asciiTheme="minorHAnsi" w:hAnsiTheme="minorHAnsi" w:cstheme="minorHAnsi"/>
          <w:color w:val="000000" w:themeColor="text1"/>
          <w:sz w:val="22"/>
          <w:szCs w:val="22"/>
        </w:rPr>
        <w:t>CZ45309621</w:t>
      </w:r>
    </w:p>
    <w:p w14:paraId="056FD9CD" w14:textId="7FFF2B38" w:rsidR="00C56250" w:rsidRPr="001739EA" w:rsidRDefault="00C56250" w:rsidP="00C56250">
      <w:pPr>
        <w:rPr>
          <w:rFonts w:asciiTheme="minorHAnsi" w:hAnsiTheme="minorHAnsi" w:cstheme="minorHAnsi"/>
          <w:color w:val="000000" w:themeColor="text1"/>
          <w:sz w:val="22"/>
          <w:szCs w:val="22"/>
        </w:rPr>
      </w:pPr>
      <w:r w:rsidRPr="001739EA">
        <w:rPr>
          <w:rFonts w:asciiTheme="minorHAnsi" w:hAnsiTheme="minorHAnsi" w:cstheme="minorHAnsi"/>
          <w:color w:val="000000" w:themeColor="text1"/>
          <w:sz w:val="22"/>
          <w:szCs w:val="22"/>
        </w:rPr>
        <w:t xml:space="preserve">se sídlem: </w:t>
      </w:r>
      <w:r w:rsidR="001739EA" w:rsidRPr="001739EA">
        <w:rPr>
          <w:rFonts w:asciiTheme="minorHAnsi" w:hAnsiTheme="minorHAnsi" w:cstheme="minorHAnsi"/>
          <w:color w:val="000000" w:themeColor="text1"/>
          <w:sz w:val="22"/>
          <w:szCs w:val="22"/>
        </w:rPr>
        <w:t>Újezd 409/16, Praha 1 118 00</w:t>
      </w:r>
    </w:p>
    <w:p w14:paraId="292A8F9C" w14:textId="0A884A2E" w:rsidR="00C56250" w:rsidRPr="00202AE1" w:rsidRDefault="00C56250" w:rsidP="00C56250">
      <w:pPr>
        <w:rPr>
          <w:rFonts w:asciiTheme="minorHAnsi" w:hAnsiTheme="minorHAnsi" w:cstheme="minorHAnsi"/>
          <w:color w:val="000000" w:themeColor="text1"/>
          <w:sz w:val="22"/>
          <w:szCs w:val="22"/>
          <w:highlight w:val="lightGray"/>
        </w:rPr>
      </w:pPr>
      <w:r w:rsidRPr="00202AE1">
        <w:rPr>
          <w:rFonts w:asciiTheme="minorHAnsi" w:hAnsiTheme="minorHAnsi" w:cstheme="minorHAnsi"/>
          <w:color w:val="000000" w:themeColor="text1"/>
          <w:sz w:val="22"/>
          <w:szCs w:val="22"/>
          <w:highlight w:val="lightGray"/>
        </w:rPr>
        <w:t xml:space="preserve">zastoupen: </w:t>
      </w:r>
      <w:proofErr w:type="spellStart"/>
      <w:r w:rsidR="00FF17C4">
        <w:rPr>
          <w:rFonts w:asciiTheme="minorHAnsi" w:hAnsiTheme="minorHAnsi" w:cstheme="minorHAnsi"/>
          <w:color w:val="000000" w:themeColor="text1"/>
          <w:sz w:val="22"/>
          <w:szCs w:val="22"/>
          <w:highlight w:val="lightGray"/>
        </w:rPr>
        <w:t>xxxxxxxxxx</w:t>
      </w:r>
      <w:proofErr w:type="spellEnd"/>
      <w:r w:rsidR="00FF17C4">
        <w:rPr>
          <w:rFonts w:asciiTheme="minorHAnsi" w:hAnsiTheme="minorHAnsi" w:cstheme="minorHAnsi"/>
          <w:color w:val="000000" w:themeColor="text1"/>
          <w:sz w:val="22"/>
          <w:szCs w:val="22"/>
          <w:highlight w:val="lightGray"/>
        </w:rPr>
        <w:t>, jednatelka</w:t>
      </w:r>
    </w:p>
    <w:p w14:paraId="60D41349" w14:textId="57F96F89" w:rsidR="00847E69" w:rsidRPr="00202AE1" w:rsidRDefault="00847E69"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highlight w:val="lightGray"/>
        </w:rPr>
        <w:t>bankovní spojení:</w:t>
      </w:r>
      <w:r w:rsidR="00FF17C4">
        <w:rPr>
          <w:rFonts w:asciiTheme="minorHAnsi" w:hAnsiTheme="minorHAnsi" w:cstheme="minorHAnsi"/>
          <w:color w:val="000000" w:themeColor="text1"/>
          <w:sz w:val="22"/>
          <w:szCs w:val="22"/>
          <w:highlight w:val="lightGray"/>
        </w:rPr>
        <w:t xml:space="preserve"> Československá obchodní banka</w:t>
      </w:r>
      <w:r w:rsidRPr="00202AE1">
        <w:rPr>
          <w:rFonts w:asciiTheme="minorHAnsi" w:hAnsiTheme="minorHAnsi" w:cstheme="minorHAnsi"/>
          <w:color w:val="000000" w:themeColor="text1"/>
          <w:sz w:val="22"/>
          <w:szCs w:val="22"/>
          <w:highlight w:val="lightGray"/>
        </w:rPr>
        <w:t>,</w:t>
      </w:r>
      <w:r w:rsidR="00FF17C4">
        <w:rPr>
          <w:rFonts w:asciiTheme="minorHAnsi" w:hAnsiTheme="minorHAnsi" w:cstheme="minorHAnsi"/>
          <w:color w:val="000000" w:themeColor="text1"/>
          <w:sz w:val="22"/>
          <w:szCs w:val="22"/>
          <w:highlight w:val="lightGray"/>
        </w:rPr>
        <w:t xml:space="preserve"> a.s.,</w:t>
      </w:r>
      <w:r w:rsidRPr="00202AE1">
        <w:rPr>
          <w:rFonts w:asciiTheme="minorHAnsi" w:hAnsiTheme="minorHAnsi" w:cstheme="minorHAnsi"/>
          <w:color w:val="000000" w:themeColor="text1"/>
          <w:sz w:val="22"/>
          <w:szCs w:val="22"/>
          <w:highlight w:val="lightGray"/>
        </w:rPr>
        <w:t xml:space="preserve"> č. </w:t>
      </w:r>
      <w:proofErr w:type="spellStart"/>
      <w:r w:rsidRPr="00202AE1">
        <w:rPr>
          <w:rFonts w:asciiTheme="minorHAnsi" w:hAnsiTheme="minorHAnsi" w:cstheme="minorHAnsi"/>
          <w:color w:val="000000" w:themeColor="text1"/>
          <w:sz w:val="22"/>
          <w:szCs w:val="22"/>
          <w:highlight w:val="lightGray"/>
        </w:rPr>
        <w:t>ú.</w:t>
      </w:r>
      <w:proofErr w:type="spellEnd"/>
      <w:r w:rsidRPr="00202AE1">
        <w:rPr>
          <w:rFonts w:asciiTheme="minorHAnsi" w:hAnsiTheme="minorHAnsi" w:cstheme="minorHAnsi"/>
          <w:color w:val="000000" w:themeColor="text1"/>
          <w:sz w:val="22"/>
          <w:szCs w:val="22"/>
          <w:highlight w:val="lightGray"/>
        </w:rPr>
        <w:t>:</w:t>
      </w:r>
      <w:r w:rsidR="00FF17C4">
        <w:rPr>
          <w:rFonts w:asciiTheme="minorHAnsi" w:hAnsiTheme="minorHAnsi" w:cstheme="minorHAnsi"/>
          <w:color w:val="000000" w:themeColor="text1"/>
          <w:sz w:val="22"/>
          <w:szCs w:val="22"/>
        </w:rPr>
        <w:t xml:space="preserve"> 576671173/0300</w:t>
      </w:r>
    </w:p>
    <w:p w14:paraId="42F4B987" w14:textId="1BB0A68B" w:rsidR="00C56250" w:rsidRPr="00202AE1" w:rsidRDefault="00C56250" w:rsidP="00C56250">
      <w:pP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(dále jen „</w:t>
      </w:r>
      <w:r w:rsidR="00F66072">
        <w:rPr>
          <w:rFonts w:asciiTheme="minorHAnsi" w:hAnsiTheme="minorHAnsi" w:cstheme="minorHAnsi"/>
          <w:b/>
          <w:color w:val="000000" w:themeColor="text1"/>
          <w:sz w:val="22"/>
          <w:szCs w:val="22"/>
        </w:rPr>
        <w:t>P</w:t>
      </w:r>
      <w:r w:rsidR="00D447E9" w:rsidRPr="00202AE1">
        <w:rPr>
          <w:rFonts w:asciiTheme="minorHAnsi" w:hAnsiTheme="minorHAnsi" w:cstheme="minorHAnsi"/>
          <w:b/>
          <w:color w:val="000000" w:themeColor="text1"/>
          <w:sz w:val="22"/>
          <w:szCs w:val="22"/>
        </w:rPr>
        <w:t>rodávající</w:t>
      </w:r>
      <w:r w:rsidRPr="00202AE1">
        <w:rPr>
          <w:rFonts w:asciiTheme="minorHAnsi" w:hAnsiTheme="minorHAnsi" w:cstheme="minorHAnsi"/>
          <w:color w:val="000000" w:themeColor="text1"/>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BD2D62">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483633FA" w14:textId="77777777" w:rsidR="00BD2D62" w:rsidRPr="00202AE1" w:rsidRDefault="00BD2D62" w:rsidP="00BD2D62">
      <w:pPr>
        <w:pStyle w:val="Normln0"/>
        <w:jc w:val="center"/>
        <w:rPr>
          <w:rFonts w:asciiTheme="minorHAnsi" w:hAnsiTheme="minorHAnsi" w:cstheme="minorHAnsi"/>
          <w:b/>
          <w:color w:val="000000" w:themeColor="text1"/>
          <w:szCs w:val="22"/>
        </w:rPr>
      </w:pPr>
    </w:p>
    <w:p w14:paraId="6BBCD36F" w14:textId="46641884" w:rsidR="00FD66C6" w:rsidRPr="00202AE1" w:rsidRDefault="00FD66C6" w:rsidP="00BD2D62">
      <w:pPr>
        <w:pStyle w:val="Normln0"/>
        <w:jc w:val="center"/>
        <w:rPr>
          <w:rFonts w:asciiTheme="minorHAnsi" w:hAnsiTheme="minorHAnsi" w:cstheme="minorHAnsi"/>
          <w:b/>
          <w:color w:val="000000" w:themeColor="text1"/>
          <w:szCs w:val="22"/>
        </w:rPr>
      </w:pPr>
      <w:r w:rsidRPr="00202AE1">
        <w:rPr>
          <w:rFonts w:asciiTheme="minorHAnsi" w:hAnsiTheme="minorHAnsi" w:cstheme="minorHAnsi"/>
          <w:b/>
          <w:color w:val="000000" w:themeColor="text1"/>
          <w:szCs w:val="22"/>
        </w:rPr>
        <w:t>Preambule</w:t>
      </w:r>
    </w:p>
    <w:p w14:paraId="71B299A2" w14:textId="55B10A2D" w:rsidR="00FD66C6" w:rsidRPr="001739EA" w:rsidRDefault="00FD66C6" w:rsidP="00F6182A">
      <w:pPr>
        <w:widowControl w:val="0"/>
        <w:numPr>
          <w:ilvl w:val="0"/>
          <w:numId w:val="3"/>
        </w:numPr>
        <w:tabs>
          <w:tab w:val="num" w:pos="567"/>
        </w:tabs>
        <w:autoSpaceDE w:val="0"/>
        <w:autoSpaceDN w:val="0"/>
        <w:spacing w:after="120" w:line="240" w:lineRule="atLeast"/>
        <w:ind w:left="567" w:hanging="567"/>
        <w:jc w:val="both"/>
        <w:rPr>
          <w:rFonts w:asciiTheme="minorHAnsi" w:hAnsiTheme="minorHAnsi" w:cstheme="minorHAnsi"/>
          <w:spacing w:val="12"/>
          <w:sz w:val="22"/>
          <w:szCs w:val="22"/>
        </w:rPr>
      </w:pPr>
      <w:r w:rsidRPr="001739EA">
        <w:rPr>
          <w:rFonts w:asciiTheme="minorHAnsi" w:hAnsiTheme="minorHAnsi" w:cstheme="minorHAnsi"/>
          <w:sz w:val="22"/>
          <w:szCs w:val="22"/>
        </w:rPr>
        <w:t xml:space="preserve">Tato smlouva je uzavřena na základě </w:t>
      </w:r>
      <w:r w:rsidR="00B25B13" w:rsidRPr="001739EA">
        <w:rPr>
          <w:rFonts w:asciiTheme="minorHAnsi" w:hAnsiTheme="minorHAnsi" w:cstheme="minorHAnsi"/>
          <w:sz w:val="22"/>
          <w:szCs w:val="22"/>
        </w:rPr>
        <w:t xml:space="preserve">výsledku </w:t>
      </w:r>
      <w:r w:rsidRPr="001739EA">
        <w:rPr>
          <w:rFonts w:asciiTheme="minorHAnsi" w:hAnsiTheme="minorHAnsi" w:cstheme="minorHAnsi"/>
          <w:sz w:val="22"/>
          <w:szCs w:val="22"/>
        </w:rPr>
        <w:t>veřejné zakázky</w:t>
      </w:r>
      <w:r w:rsidR="003A2448" w:rsidRPr="001739EA">
        <w:rPr>
          <w:rFonts w:asciiTheme="minorHAnsi" w:hAnsiTheme="minorHAnsi" w:cstheme="minorHAnsi"/>
          <w:sz w:val="22"/>
          <w:szCs w:val="22"/>
        </w:rPr>
        <w:t xml:space="preserve"> zadávané</w:t>
      </w:r>
      <w:r w:rsidR="00F66072" w:rsidRPr="001739EA">
        <w:rPr>
          <w:rFonts w:asciiTheme="minorHAnsi" w:hAnsiTheme="minorHAnsi" w:cstheme="minorHAnsi"/>
          <w:sz w:val="22"/>
          <w:szCs w:val="22"/>
        </w:rPr>
        <w:t xml:space="preserve"> Kupujícím jako zadavatelem</w:t>
      </w:r>
      <w:r w:rsidR="003A2448" w:rsidRPr="001739EA">
        <w:rPr>
          <w:rFonts w:asciiTheme="minorHAnsi" w:hAnsiTheme="minorHAnsi" w:cstheme="minorHAnsi"/>
          <w:sz w:val="22"/>
          <w:szCs w:val="22"/>
        </w:rPr>
        <w:t xml:space="preserve"> </w:t>
      </w:r>
      <w:r w:rsidR="001739EA" w:rsidRPr="001739EA">
        <w:rPr>
          <w:rFonts w:asciiTheme="minorHAnsi" w:hAnsiTheme="minorHAnsi" w:cstheme="minorHAnsi"/>
          <w:sz w:val="22"/>
          <w:szCs w:val="22"/>
        </w:rPr>
        <w:t>m</w:t>
      </w:r>
      <w:r w:rsidR="003A2448" w:rsidRPr="001739EA">
        <w:rPr>
          <w:rFonts w:asciiTheme="minorHAnsi" w:hAnsiTheme="minorHAnsi" w:cstheme="minorHAnsi"/>
          <w:sz w:val="22"/>
          <w:szCs w:val="22"/>
        </w:rPr>
        <w:t>imo režim zákona č. 134/2016 Sb., o zadávání veřejných zakázek, v platném a účinném znění</w:t>
      </w:r>
      <w:r w:rsidR="00AE1173" w:rsidRPr="001739EA">
        <w:rPr>
          <w:rFonts w:asciiTheme="minorHAnsi" w:hAnsiTheme="minorHAnsi" w:cstheme="minorHAnsi"/>
          <w:sz w:val="22"/>
          <w:szCs w:val="22"/>
        </w:rPr>
        <w:t xml:space="preserve"> (dále jen „</w:t>
      </w:r>
      <w:r w:rsidR="00AE1173" w:rsidRPr="001739EA">
        <w:rPr>
          <w:rFonts w:asciiTheme="minorHAnsi" w:hAnsiTheme="minorHAnsi" w:cstheme="minorHAnsi"/>
          <w:b/>
          <w:i/>
          <w:sz w:val="22"/>
          <w:szCs w:val="22"/>
        </w:rPr>
        <w:t>ZZVZ</w:t>
      </w:r>
      <w:r w:rsidR="00AE1173" w:rsidRPr="001739EA">
        <w:rPr>
          <w:rFonts w:asciiTheme="minorHAnsi" w:hAnsiTheme="minorHAnsi" w:cstheme="minorHAnsi"/>
          <w:sz w:val="22"/>
          <w:szCs w:val="22"/>
        </w:rPr>
        <w:t>“)</w:t>
      </w:r>
      <w:r w:rsidR="003A2448" w:rsidRPr="001739EA">
        <w:rPr>
          <w:rFonts w:asciiTheme="minorHAnsi" w:hAnsiTheme="minorHAnsi" w:cstheme="minorHAnsi"/>
          <w:sz w:val="22"/>
          <w:szCs w:val="22"/>
        </w:rPr>
        <w:t>,</w:t>
      </w:r>
      <w:r w:rsidRPr="001739EA">
        <w:rPr>
          <w:rFonts w:asciiTheme="minorHAnsi" w:hAnsiTheme="minorHAnsi" w:cstheme="minorHAnsi"/>
          <w:sz w:val="22"/>
          <w:szCs w:val="22"/>
        </w:rPr>
        <w:t xml:space="preserve"> s názvem: „</w:t>
      </w:r>
      <w:r w:rsidR="001739EA" w:rsidRPr="001739EA">
        <w:rPr>
          <w:rFonts w:asciiTheme="minorHAnsi" w:hAnsiTheme="minorHAnsi" w:cstheme="minorHAnsi"/>
          <w:color w:val="000000" w:themeColor="text1"/>
          <w:sz w:val="22"/>
          <w:szCs w:val="22"/>
        </w:rPr>
        <w:t>NKP SH Velhartice – nákup reflektorů pro novou expozici</w:t>
      </w:r>
      <w:r w:rsidRPr="001739EA">
        <w:rPr>
          <w:rFonts w:asciiTheme="minorHAnsi" w:hAnsiTheme="minorHAnsi" w:cstheme="minorHAnsi"/>
          <w:sz w:val="22"/>
          <w:szCs w:val="22"/>
        </w:rPr>
        <w:t>“</w:t>
      </w:r>
      <w:r w:rsidR="009621FA" w:rsidRPr="001739EA">
        <w:rPr>
          <w:rFonts w:asciiTheme="minorHAnsi" w:hAnsiTheme="minorHAnsi" w:cstheme="minorHAnsi"/>
          <w:sz w:val="22"/>
          <w:szCs w:val="22"/>
        </w:rPr>
        <w:t xml:space="preserve"> </w:t>
      </w:r>
      <w:r w:rsidRPr="001739EA">
        <w:rPr>
          <w:rFonts w:asciiTheme="minorHAnsi" w:hAnsiTheme="minorHAnsi" w:cstheme="minorHAnsi"/>
          <w:sz w:val="22"/>
          <w:szCs w:val="22"/>
        </w:rPr>
        <w:t>(dále jen „</w:t>
      </w:r>
      <w:r w:rsidRPr="001739EA">
        <w:rPr>
          <w:rFonts w:asciiTheme="minorHAnsi" w:hAnsiTheme="minorHAnsi" w:cstheme="minorHAnsi"/>
          <w:b/>
          <w:i/>
          <w:sz w:val="22"/>
          <w:szCs w:val="22"/>
        </w:rPr>
        <w:t>veřejná zakázka</w:t>
      </w:r>
      <w:r w:rsidRPr="001739EA">
        <w:rPr>
          <w:rFonts w:asciiTheme="minorHAnsi" w:hAnsiTheme="minorHAnsi" w:cstheme="minorHAnsi"/>
          <w:sz w:val="22"/>
          <w:szCs w:val="22"/>
        </w:rPr>
        <w:t>“).</w:t>
      </w:r>
    </w:p>
    <w:p w14:paraId="668404A2" w14:textId="77777777" w:rsidR="00FD66C6" w:rsidRPr="00202AE1" w:rsidRDefault="00FD66C6" w:rsidP="00BD2D62">
      <w:pPr>
        <w:pStyle w:val="Normln0"/>
        <w:jc w:val="center"/>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F5AEA9E" w14:textId="1DD599CA" w:rsidR="00202AE1" w:rsidRPr="00202AE1" w:rsidRDefault="00202AE1" w:rsidP="00F6182A">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Předmětem plnění této smlouvy je </w:t>
      </w:r>
      <w:r w:rsidRPr="008B1F9F">
        <w:rPr>
          <w:rFonts w:asciiTheme="minorHAnsi" w:hAnsiTheme="minorHAnsi" w:cstheme="minorHAnsi"/>
          <w:sz w:val="22"/>
          <w:szCs w:val="22"/>
        </w:rPr>
        <w:t xml:space="preserve">dodávka </w:t>
      </w:r>
      <w:r w:rsidR="001739EA" w:rsidRPr="008B1F9F">
        <w:rPr>
          <w:rFonts w:asciiTheme="minorHAnsi" w:hAnsiTheme="minorHAnsi" w:cstheme="minorHAnsi"/>
          <w:sz w:val="22"/>
          <w:szCs w:val="22"/>
        </w:rPr>
        <w:t>7</w:t>
      </w:r>
      <w:r w:rsidR="009970D6" w:rsidRPr="008B1F9F">
        <w:rPr>
          <w:rFonts w:asciiTheme="minorHAnsi" w:hAnsiTheme="minorHAnsi" w:cstheme="minorHAnsi"/>
          <w:sz w:val="22"/>
          <w:szCs w:val="22"/>
        </w:rPr>
        <w:t xml:space="preserve"> kusů</w:t>
      </w:r>
      <w:r w:rsidR="001739EA" w:rsidRPr="008B1F9F">
        <w:rPr>
          <w:rFonts w:asciiTheme="minorHAnsi" w:hAnsiTheme="minorHAnsi" w:cstheme="minorHAnsi"/>
          <w:sz w:val="22"/>
          <w:szCs w:val="22"/>
        </w:rPr>
        <w:t xml:space="preserve"> </w:t>
      </w:r>
      <w:proofErr w:type="gramStart"/>
      <w:r w:rsidR="001739EA" w:rsidRPr="008B1F9F">
        <w:rPr>
          <w:rFonts w:asciiTheme="minorHAnsi" w:hAnsiTheme="minorHAnsi" w:cstheme="minorHAnsi"/>
          <w:sz w:val="22"/>
          <w:szCs w:val="22"/>
        </w:rPr>
        <w:t>reflektorů</w:t>
      </w:r>
      <w:r w:rsidR="001739EA">
        <w:rPr>
          <w:rFonts w:asciiTheme="minorHAnsi" w:hAnsiTheme="minorHAnsi" w:cstheme="minorHAnsi"/>
          <w:sz w:val="22"/>
          <w:szCs w:val="22"/>
        </w:rPr>
        <w:t xml:space="preserve"> </w:t>
      </w:r>
      <w:r w:rsidR="009970D6">
        <w:rPr>
          <w:rFonts w:asciiTheme="minorHAnsi" w:hAnsiTheme="minorHAnsi" w:cstheme="minorHAnsi"/>
          <w:sz w:val="22"/>
          <w:szCs w:val="22"/>
        </w:rPr>
        <w:t xml:space="preserve"> </w:t>
      </w:r>
      <w:r w:rsidR="001739EA" w:rsidRPr="001739EA">
        <w:rPr>
          <w:rFonts w:asciiTheme="minorHAnsi" w:hAnsiTheme="minorHAnsi" w:cstheme="minorHAnsi"/>
          <w:sz w:val="22"/>
          <w:szCs w:val="22"/>
        </w:rPr>
        <w:t>PALCO</w:t>
      </w:r>
      <w:proofErr w:type="gramEnd"/>
      <w:r w:rsidR="001739EA" w:rsidRPr="001739EA">
        <w:rPr>
          <w:rFonts w:asciiTheme="minorHAnsi" w:hAnsiTheme="minorHAnsi" w:cstheme="minorHAnsi"/>
          <w:sz w:val="22"/>
          <w:szCs w:val="22"/>
        </w:rPr>
        <w:t xml:space="preserve"> SV4 - EXPOZIČNÍ SVÍTIDLO LED směrové svítidlo max. 22,5W, 1600 </w:t>
      </w:r>
      <w:proofErr w:type="spellStart"/>
      <w:r w:rsidR="001739EA" w:rsidRPr="001739EA">
        <w:rPr>
          <w:rFonts w:asciiTheme="minorHAnsi" w:hAnsiTheme="minorHAnsi" w:cstheme="minorHAnsi"/>
          <w:sz w:val="22"/>
          <w:szCs w:val="22"/>
        </w:rPr>
        <w:t>lm</w:t>
      </w:r>
      <w:proofErr w:type="spellEnd"/>
      <w:r w:rsidR="001739EA" w:rsidRPr="001739EA">
        <w:rPr>
          <w:rFonts w:asciiTheme="minorHAnsi" w:hAnsiTheme="minorHAnsi" w:cstheme="minorHAnsi"/>
          <w:sz w:val="22"/>
          <w:szCs w:val="22"/>
        </w:rPr>
        <w:t xml:space="preserve">, 3000 K, </w:t>
      </w:r>
      <w:proofErr w:type="spellStart"/>
      <w:r w:rsidR="001739EA" w:rsidRPr="001739EA">
        <w:rPr>
          <w:rFonts w:asciiTheme="minorHAnsi" w:hAnsiTheme="minorHAnsi" w:cstheme="minorHAnsi"/>
          <w:sz w:val="22"/>
          <w:szCs w:val="22"/>
        </w:rPr>
        <w:t>Ra</w:t>
      </w:r>
      <w:proofErr w:type="spellEnd"/>
      <w:r w:rsidR="001739EA" w:rsidRPr="001739EA">
        <w:rPr>
          <w:rFonts w:asciiTheme="minorHAnsi" w:hAnsiTheme="minorHAnsi" w:cstheme="minorHAnsi"/>
          <w:sz w:val="22"/>
          <w:szCs w:val="22"/>
        </w:rPr>
        <w:t>&gt;90, optika WF</w:t>
      </w:r>
      <w:r w:rsidR="001739EA">
        <w:rPr>
          <w:rFonts w:asciiTheme="minorHAnsi" w:hAnsiTheme="minorHAnsi" w:cstheme="minorHAnsi"/>
          <w:sz w:val="22"/>
          <w:szCs w:val="22"/>
        </w:rPr>
        <w:t xml:space="preserve"> a úprava 1 stojanu v expozici v </w:t>
      </w:r>
      <w:r w:rsidR="002A649B">
        <w:rPr>
          <w:rFonts w:asciiTheme="minorHAnsi" w:hAnsiTheme="minorHAnsi" w:cstheme="minorHAnsi"/>
          <w:sz w:val="22"/>
          <w:szCs w:val="22"/>
        </w:rPr>
        <w:t>M</w:t>
      </w:r>
      <w:r w:rsidRPr="00202AE1">
        <w:rPr>
          <w:rFonts w:asciiTheme="minorHAnsi" w:hAnsiTheme="minorHAnsi" w:cstheme="minorHAnsi"/>
          <w:sz w:val="22"/>
          <w:szCs w:val="22"/>
        </w:rPr>
        <w:t>íst</w:t>
      </w:r>
      <w:r w:rsidR="001739EA">
        <w:rPr>
          <w:rFonts w:asciiTheme="minorHAnsi" w:hAnsiTheme="minorHAnsi" w:cstheme="minorHAnsi"/>
          <w:sz w:val="22"/>
          <w:szCs w:val="22"/>
        </w:rPr>
        <w:t>ě</w:t>
      </w:r>
      <w:r w:rsidRPr="00202AE1">
        <w:rPr>
          <w:rFonts w:asciiTheme="minorHAnsi" w:hAnsiTheme="minorHAnsi" w:cstheme="minorHAnsi"/>
          <w:sz w:val="22"/>
          <w:szCs w:val="22"/>
        </w:rPr>
        <w:t xml:space="preserve"> plnění (dále jen „</w:t>
      </w:r>
      <w:r w:rsidRPr="00A32DF6">
        <w:rPr>
          <w:rFonts w:asciiTheme="minorHAnsi" w:hAnsiTheme="minorHAnsi" w:cstheme="minorHAnsi"/>
          <w:b/>
          <w:i/>
          <w:sz w:val="22"/>
          <w:szCs w:val="22"/>
        </w:rPr>
        <w:t>Předmět plnění</w:t>
      </w:r>
      <w:r w:rsidRPr="00202AE1">
        <w:rPr>
          <w:rFonts w:asciiTheme="minorHAnsi" w:hAnsiTheme="minorHAnsi" w:cstheme="minorHAnsi"/>
          <w:sz w:val="22"/>
          <w:szCs w:val="22"/>
        </w:rPr>
        <w:t xml:space="preserve">“). Předmět plnění je </w:t>
      </w:r>
      <w:r w:rsidR="006F44A2" w:rsidRPr="006F44A2">
        <w:rPr>
          <w:rFonts w:asciiTheme="minorHAnsi" w:hAnsiTheme="minorHAnsi" w:cstheme="minorHAnsi"/>
          <w:sz w:val="22"/>
          <w:szCs w:val="22"/>
        </w:rPr>
        <w:t>specifikov</w:t>
      </w:r>
      <w:r w:rsidR="00062623">
        <w:rPr>
          <w:rFonts w:asciiTheme="minorHAnsi" w:hAnsiTheme="minorHAnsi" w:cstheme="minorHAnsi"/>
          <w:sz w:val="22"/>
          <w:szCs w:val="22"/>
        </w:rPr>
        <w:t>án</w:t>
      </w:r>
      <w:r w:rsidR="006F44A2" w:rsidRPr="006F44A2">
        <w:rPr>
          <w:rFonts w:asciiTheme="minorHAnsi" w:hAnsiTheme="minorHAnsi" w:cstheme="minorHAnsi"/>
          <w:sz w:val="22"/>
          <w:szCs w:val="22"/>
        </w:rPr>
        <w:t xml:space="preserve"> podrobněji v dalších částech této </w:t>
      </w:r>
      <w:r w:rsidR="00062623">
        <w:rPr>
          <w:rFonts w:asciiTheme="minorHAnsi" w:hAnsiTheme="minorHAnsi" w:cstheme="minorHAnsi"/>
          <w:sz w:val="22"/>
          <w:szCs w:val="22"/>
        </w:rPr>
        <w:t>s</w:t>
      </w:r>
      <w:r w:rsidR="006F44A2" w:rsidRPr="006F44A2">
        <w:rPr>
          <w:rFonts w:asciiTheme="minorHAnsi" w:hAnsiTheme="minorHAnsi" w:cstheme="minorHAnsi"/>
          <w:sz w:val="22"/>
          <w:szCs w:val="22"/>
        </w:rPr>
        <w:t xml:space="preserve">mlouvy, zejména v Příloze </w:t>
      </w:r>
      <w:r w:rsidR="00062623">
        <w:rPr>
          <w:rFonts w:asciiTheme="minorHAnsi" w:hAnsiTheme="minorHAnsi" w:cstheme="minorHAnsi"/>
          <w:sz w:val="22"/>
          <w:szCs w:val="22"/>
        </w:rPr>
        <w:t>1</w:t>
      </w:r>
      <w:r w:rsidR="0093164E">
        <w:rPr>
          <w:rFonts w:asciiTheme="minorHAnsi" w:hAnsiTheme="minorHAnsi" w:cstheme="minorHAnsi"/>
          <w:sz w:val="22"/>
          <w:szCs w:val="22"/>
        </w:rPr>
        <w:t>:</w:t>
      </w:r>
      <w:r w:rsidR="006F44A2" w:rsidRPr="006F44A2">
        <w:rPr>
          <w:rFonts w:asciiTheme="minorHAnsi" w:hAnsiTheme="minorHAnsi" w:cstheme="minorHAnsi"/>
          <w:sz w:val="22"/>
          <w:szCs w:val="22"/>
        </w:rPr>
        <w:t xml:space="preserve"> </w:t>
      </w:r>
      <w:r w:rsidR="00AC48ED">
        <w:rPr>
          <w:rFonts w:asciiTheme="minorHAnsi" w:hAnsiTheme="minorHAnsi" w:cstheme="minorHAnsi"/>
          <w:sz w:val="22"/>
          <w:szCs w:val="22"/>
        </w:rPr>
        <w:t>Cenová nabídka ze dne 20.2.2024</w:t>
      </w:r>
      <w:r w:rsidR="00062623">
        <w:rPr>
          <w:rFonts w:asciiTheme="minorHAnsi" w:hAnsiTheme="minorHAnsi" w:cstheme="minorHAnsi"/>
          <w:sz w:val="22"/>
          <w:szCs w:val="22"/>
        </w:rPr>
        <w:t xml:space="preserve">. </w:t>
      </w:r>
    </w:p>
    <w:p w14:paraId="2483521D" w14:textId="6EE2E28C" w:rsidR="00202AE1" w:rsidRP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Kupující se zavazuje Předmět plnění převz</w:t>
      </w:r>
      <w:r w:rsidR="00990A29">
        <w:rPr>
          <w:rFonts w:asciiTheme="minorHAnsi" w:hAnsiTheme="minorHAnsi" w:cstheme="minorHAnsi"/>
          <w:sz w:val="22"/>
          <w:szCs w:val="22"/>
        </w:rPr>
        <w:t>ít a zaplatit za něj sjednanou k</w:t>
      </w:r>
      <w:r w:rsidRPr="00202AE1">
        <w:rPr>
          <w:rFonts w:asciiTheme="minorHAnsi" w:hAnsiTheme="minorHAnsi" w:cstheme="minorHAnsi"/>
          <w:sz w:val="22"/>
          <w:szCs w:val="22"/>
        </w:rPr>
        <w:t>upní cenu</w:t>
      </w:r>
      <w:r w:rsidR="00CE4A4C">
        <w:rPr>
          <w:rFonts w:asciiTheme="minorHAnsi" w:hAnsiTheme="minorHAnsi" w:cstheme="minorHAnsi"/>
          <w:sz w:val="22"/>
          <w:szCs w:val="22"/>
        </w:rPr>
        <w:t xml:space="preserve"> dle článku II</w:t>
      </w:r>
      <w:r w:rsidR="0071670B">
        <w:rPr>
          <w:rFonts w:asciiTheme="minorHAnsi" w:hAnsiTheme="minorHAnsi" w:cstheme="minorHAnsi"/>
          <w:sz w:val="22"/>
          <w:szCs w:val="22"/>
        </w:rPr>
        <w:t>.</w:t>
      </w:r>
      <w:r w:rsidR="00CE4A4C">
        <w:rPr>
          <w:rFonts w:asciiTheme="minorHAnsi" w:hAnsiTheme="minorHAnsi" w:cstheme="minorHAnsi"/>
          <w:sz w:val="22"/>
          <w:szCs w:val="22"/>
        </w:rPr>
        <w:t xml:space="preserve"> této smlouvy</w:t>
      </w:r>
      <w:r w:rsidRPr="00202AE1">
        <w:rPr>
          <w:rFonts w:asciiTheme="minorHAnsi" w:hAnsiTheme="minorHAnsi" w:cstheme="minorHAnsi"/>
          <w:sz w:val="22"/>
          <w:szCs w:val="22"/>
        </w:rPr>
        <w:t>.</w:t>
      </w:r>
    </w:p>
    <w:p w14:paraId="46892D4B" w14:textId="3411A4D9"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w:t>
      </w:r>
      <w:r w:rsidRPr="00202AE1">
        <w:rPr>
          <w:rFonts w:asciiTheme="minorHAnsi" w:hAnsiTheme="minorHAnsi" w:cstheme="minorHAnsi"/>
          <w:sz w:val="22"/>
          <w:szCs w:val="22"/>
        </w:rPr>
        <w:lastRenderedPageBreak/>
        <w:t xml:space="preserve">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23EDF5E5" w14:textId="77777777" w:rsidR="00130D4D" w:rsidRPr="00202AE1" w:rsidRDefault="00130D4D" w:rsidP="00130D4D">
      <w:pPr>
        <w:widowControl w:val="0"/>
        <w:autoSpaceDE w:val="0"/>
        <w:autoSpaceDN w:val="0"/>
        <w:spacing w:after="120" w:line="240" w:lineRule="atLeast"/>
        <w:ind w:left="567"/>
        <w:jc w:val="both"/>
        <w:rPr>
          <w:rFonts w:asciiTheme="minorHAnsi" w:hAnsiTheme="minorHAnsi" w:cstheme="minorHAnsi"/>
          <w:sz w:val="22"/>
          <w:szCs w:val="22"/>
        </w:rPr>
      </w:pP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AC48ED" w:rsidRDefault="00202AE1" w:rsidP="00F6182A">
      <w:pPr>
        <w:pStyle w:val="Nadpis1"/>
        <w:numPr>
          <w:ilvl w:val="0"/>
          <w:numId w:val="2"/>
        </w:numPr>
        <w:spacing w:before="0" w:after="0"/>
        <w:ind w:left="714" w:hanging="357"/>
        <w:rPr>
          <w:rFonts w:asciiTheme="minorHAnsi" w:hAnsiTheme="minorHAnsi" w:cstheme="minorHAnsi"/>
          <w:sz w:val="22"/>
        </w:rPr>
      </w:pPr>
      <w:r w:rsidRPr="00AC48ED">
        <w:rPr>
          <w:rFonts w:asciiTheme="minorHAnsi" w:hAnsiTheme="minorHAnsi" w:cstheme="minorHAnsi"/>
          <w:bCs w:val="0"/>
          <w:color w:val="000000" w:themeColor="text1"/>
          <w:sz w:val="22"/>
          <w:szCs w:val="22"/>
        </w:rPr>
        <w:t>Kupní cena a platební podmínky</w:t>
      </w:r>
    </w:p>
    <w:p w14:paraId="437BC9E3" w14:textId="1650D5C7" w:rsidR="00202AE1" w:rsidRPr="00AC48ED"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 xml:space="preserve">Smluvní strany se dohodly, že cena Předmětu plnění </w:t>
      </w:r>
      <w:r w:rsidR="00736060" w:rsidRPr="00AC48ED">
        <w:rPr>
          <w:rFonts w:asciiTheme="minorHAnsi" w:hAnsiTheme="minorHAnsi" w:cstheme="minorHAnsi"/>
          <w:sz w:val="22"/>
          <w:szCs w:val="22"/>
        </w:rPr>
        <w:t xml:space="preserve">je stanovena Prodávajícím na základě </w:t>
      </w:r>
      <w:r w:rsidR="00AC48ED" w:rsidRPr="00AC48ED">
        <w:rPr>
          <w:rFonts w:asciiTheme="minorHAnsi" w:hAnsiTheme="minorHAnsi" w:cstheme="minorHAnsi"/>
          <w:sz w:val="22"/>
          <w:szCs w:val="22"/>
        </w:rPr>
        <w:t>cenové nabídky, která je nedílnou přílohou smlouvy,</w:t>
      </w:r>
      <w:r w:rsidR="00736060" w:rsidRPr="00AC48ED">
        <w:rPr>
          <w:rFonts w:asciiTheme="minorHAnsi" w:hAnsiTheme="minorHAnsi" w:cstheme="minorHAnsi"/>
          <w:sz w:val="22"/>
          <w:szCs w:val="22"/>
        </w:rPr>
        <w:t xml:space="preserve"> a </w:t>
      </w:r>
      <w:r w:rsidRPr="00AC48ED">
        <w:rPr>
          <w:rFonts w:asciiTheme="minorHAnsi" w:hAnsiTheme="minorHAnsi" w:cstheme="minorHAnsi"/>
          <w:sz w:val="22"/>
          <w:szCs w:val="22"/>
        </w:rPr>
        <w:t>činí:</w:t>
      </w:r>
    </w:p>
    <w:p w14:paraId="2D27B0A0" w14:textId="23A02646"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AC48ED" w:rsidRPr="00AC48ED">
        <w:rPr>
          <w:rFonts w:asciiTheme="minorHAnsi" w:hAnsiTheme="minorHAnsi" w:cstheme="minorHAnsi"/>
          <w:b/>
          <w:bCs/>
          <w:sz w:val="22"/>
          <w:szCs w:val="22"/>
        </w:rPr>
        <w:t xml:space="preserve">59 840 </w:t>
      </w:r>
      <w:proofErr w:type="gramStart"/>
      <w:r w:rsidRPr="00AC48ED">
        <w:rPr>
          <w:rFonts w:asciiTheme="minorHAnsi" w:hAnsiTheme="minorHAnsi" w:cstheme="minorHAnsi"/>
          <w:b/>
          <w:bCs/>
          <w:sz w:val="22"/>
          <w:szCs w:val="22"/>
        </w:rPr>
        <w:t xml:space="preserve">Kč </w:t>
      </w:r>
      <w:r w:rsidR="00AC48ED" w:rsidRPr="00AC48ED">
        <w:rPr>
          <w:rFonts w:asciiTheme="minorHAnsi" w:hAnsiTheme="minorHAnsi" w:cstheme="minorHAnsi"/>
          <w:b/>
          <w:bCs/>
          <w:sz w:val="22"/>
          <w:szCs w:val="22"/>
        </w:rPr>
        <w:t xml:space="preserve"> bez</w:t>
      </w:r>
      <w:proofErr w:type="gramEnd"/>
      <w:r w:rsidR="00AC48ED" w:rsidRPr="00AC48ED">
        <w:rPr>
          <w:rFonts w:asciiTheme="minorHAnsi" w:hAnsiTheme="minorHAnsi" w:cstheme="minorHAnsi"/>
          <w:b/>
          <w:bCs/>
          <w:sz w:val="22"/>
          <w:szCs w:val="22"/>
        </w:rPr>
        <w:t xml:space="preserve"> DPH</w:t>
      </w:r>
      <w:r w:rsidR="00AC48ED">
        <w:rPr>
          <w:rFonts w:asciiTheme="minorHAnsi" w:hAnsiTheme="minorHAnsi" w:cstheme="minorHAnsi"/>
          <w:sz w:val="22"/>
          <w:szCs w:val="22"/>
        </w:rPr>
        <w:t xml:space="preserve"> </w:t>
      </w:r>
      <w:r w:rsidRPr="00736060">
        <w:rPr>
          <w:rFonts w:asciiTheme="minorHAnsi" w:hAnsiTheme="minorHAnsi" w:cstheme="minorHAnsi"/>
          <w:sz w:val="22"/>
          <w:szCs w:val="22"/>
        </w:rPr>
        <w:t>(„</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p>
    <w:p w14:paraId="3B1EF485" w14:textId="2C1AA8BA" w:rsidR="009A5D55" w:rsidRPr="00736060" w:rsidRDefault="008B1F9F"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D</w:t>
      </w:r>
      <w:r w:rsidR="009A5D55" w:rsidRPr="00736060">
        <w:rPr>
          <w:rFonts w:asciiTheme="minorHAnsi" w:hAnsiTheme="minorHAnsi" w:cstheme="minorHAnsi"/>
          <w:sz w:val="22"/>
          <w:szCs w:val="22"/>
        </w:rPr>
        <w:t>aň z přidané hodnoty (dále jen „</w:t>
      </w:r>
      <w:r w:rsidR="009A5D55" w:rsidRPr="00A32DF6">
        <w:rPr>
          <w:rFonts w:asciiTheme="minorHAnsi" w:hAnsiTheme="minorHAnsi" w:cstheme="minorHAnsi"/>
          <w:b/>
          <w:i/>
          <w:sz w:val="22"/>
          <w:szCs w:val="22"/>
        </w:rPr>
        <w:t>DPH</w:t>
      </w:r>
      <w:r w:rsidR="009A5D55" w:rsidRPr="00736060">
        <w:rPr>
          <w:rFonts w:asciiTheme="minorHAnsi" w:hAnsiTheme="minorHAnsi" w:cstheme="minorHAnsi"/>
          <w:sz w:val="22"/>
          <w:szCs w:val="22"/>
        </w:rPr>
        <w:t>“)</w:t>
      </w:r>
      <w:r w:rsidR="00AC48ED">
        <w:rPr>
          <w:rFonts w:asciiTheme="minorHAnsi" w:hAnsiTheme="minorHAnsi" w:cstheme="minorHAnsi"/>
          <w:sz w:val="22"/>
          <w:szCs w:val="22"/>
        </w:rPr>
        <w:t xml:space="preserve"> ve výši 21%</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činí </w:t>
      </w:r>
      <w:r w:rsidR="00AC48ED">
        <w:rPr>
          <w:rFonts w:asciiTheme="minorHAnsi" w:hAnsiTheme="minorHAnsi" w:cstheme="minorHAnsi"/>
          <w:sz w:val="22"/>
          <w:szCs w:val="22"/>
        </w:rPr>
        <w:t xml:space="preserve"> 12</w:t>
      </w:r>
      <w:proofErr w:type="gramEnd"/>
      <w:r w:rsidR="00AC48ED">
        <w:rPr>
          <w:rFonts w:asciiTheme="minorHAnsi" w:hAnsiTheme="minorHAnsi" w:cstheme="minorHAnsi"/>
          <w:sz w:val="22"/>
          <w:szCs w:val="22"/>
        </w:rPr>
        <w:t> 566,40 Kč</w:t>
      </w:r>
    </w:p>
    <w:p w14:paraId="2D9762DE" w14:textId="59049BEF" w:rsidR="009A5D55" w:rsidRPr="00AC48ED" w:rsidRDefault="009A5D55" w:rsidP="009A5D55">
      <w:pPr>
        <w:widowControl w:val="0"/>
        <w:autoSpaceDE w:val="0"/>
        <w:autoSpaceDN w:val="0"/>
        <w:spacing w:after="120" w:line="240" w:lineRule="atLeast"/>
        <w:ind w:left="1145"/>
        <w:jc w:val="both"/>
        <w:rPr>
          <w:rFonts w:asciiTheme="minorHAnsi" w:hAnsiTheme="minorHAnsi" w:cstheme="minorHAnsi"/>
          <w:b/>
          <w:bCs/>
          <w:sz w:val="22"/>
          <w:szCs w:val="22"/>
        </w:rPr>
      </w:pPr>
      <w:r w:rsidRPr="00AC48ED">
        <w:rPr>
          <w:rFonts w:asciiTheme="minorHAnsi" w:hAnsiTheme="minorHAnsi" w:cstheme="minorHAnsi"/>
          <w:b/>
          <w:bCs/>
          <w:sz w:val="22"/>
          <w:szCs w:val="22"/>
        </w:rPr>
        <w:t xml:space="preserve">celková výše </w:t>
      </w:r>
      <w:r w:rsidR="00AC48ED" w:rsidRPr="00AC48ED">
        <w:rPr>
          <w:rFonts w:asciiTheme="minorHAnsi" w:hAnsiTheme="minorHAnsi" w:cstheme="minorHAnsi"/>
          <w:b/>
          <w:bCs/>
          <w:sz w:val="22"/>
          <w:szCs w:val="22"/>
        </w:rPr>
        <w:t xml:space="preserve">72 406,40 </w:t>
      </w:r>
      <w:r w:rsidRPr="00AC48ED">
        <w:rPr>
          <w:rFonts w:asciiTheme="minorHAnsi" w:hAnsiTheme="minorHAnsi" w:cstheme="minorHAnsi"/>
          <w:b/>
          <w:bCs/>
          <w:sz w:val="22"/>
          <w:szCs w:val="22"/>
        </w:rPr>
        <w:t>Kč vč. DPH</w:t>
      </w:r>
    </w:p>
    <w:p w14:paraId="531D4B83" w14:textId="2D141610" w:rsidR="005144A3" w:rsidRPr="00AC48ED"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sidRPr="00AC48ED">
        <w:rPr>
          <w:rFonts w:asciiTheme="minorHAnsi" w:eastAsia="Times New Roman" w:hAnsiTheme="minorHAnsi" w:cstheme="minorHAnsi"/>
          <w:sz w:val="22"/>
          <w:lang w:eastAsia="cs-CZ"/>
        </w:rPr>
        <w:t xml:space="preserve">Prodávající prohlašuje, že je plátcem DPH. Ke Kupní ceně bude připočítána DPH v 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6783EC33" w:rsidR="00202AE1" w:rsidRPr="00AC48ED"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Kup</w:t>
      </w:r>
      <w:r w:rsidR="000B5599" w:rsidRPr="00AC48ED">
        <w:rPr>
          <w:rFonts w:asciiTheme="minorHAnsi" w:hAnsiTheme="minorHAnsi" w:cstheme="minorHAnsi"/>
          <w:sz w:val="22"/>
          <w:szCs w:val="22"/>
        </w:rPr>
        <w:t>ní cena za Předmět plnění bude P</w:t>
      </w:r>
      <w:r w:rsidRPr="00AC48ED">
        <w:rPr>
          <w:rFonts w:asciiTheme="minorHAnsi" w:hAnsiTheme="minorHAnsi" w:cstheme="minorHAnsi"/>
          <w:sz w:val="22"/>
          <w:szCs w:val="22"/>
        </w:rPr>
        <w:t xml:space="preserve">rodávajícím </w:t>
      </w:r>
      <w:r w:rsidR="001708E1" w:rsidRPr="00AC48ED">
        <w:rPr>
          <w:rFonts w:asciiTheme="minorHAnsi" w:hAnsiTheme="minorHAnsi" w:cstheme="minorHAnsi"/>
          <w:sz w:val="22"/>
          <w:szCs w:val="22"/>
        </w:rPr>
        <w:t>účtována</w:t>
      </w:r>
      <w:r w:rsidRPr="00AC48ED">
        <w:rPr>
          <w:rFonts w:asciiTheme="minorHAnsi" w:hAnsiTheme="minorHAnsi" w:cstheme="minorHAnsi"/>
          <w:sz w:val="22"/>
          <w:szCs w:val="22"/>
        </w:rPr>
        <w:t xml:space="preserve"> po řád</w:t>
      </w:r>
      <w:r w:rsidR="000B5599" w:rsidRPr="00AC48ED">
        <w:rPr>
          <w:rFonts w:asciiTheme="minorHAnsi" w:hAnsiTheme="minorHAnsi" w:cstheme="minorHAnsi"/>
          <w:sz w:val="22"/>
          <w:szCs w:val="22"/>
        </w:rPr>
        <w:t xml:space="preserve">ném předání a převzetí </w:t>
      </w:r>
      <w:r w:rsidR="002A02C2" w:rsidRPr="00AC48ED">
        <w:rPr>
          <w:rFonts w:asciiTheme="minorHAnsi" w:hAnsiTheme="minorHAnsi" w:cstheme="minorHAnsi"/>
          <w:sz w:val="22"/>
          <w:szCs w:val="22"/>
        </w:rPr>
        <w:t xml:space="preserve">Předmětu plnění </w:t>
      </w:r>
      <w:r w:rsidR="000B5599" w:rsidRPr="00AC48ED">
        <w:rPr>
          <w:rFonts w:asciiTheme="minorHAnsi" w:hAnsiTheme="minorHAnsi" w:cstheme="minorHAnsi"/>
          <w:sz w:val="22"/>
          <w:szCs w:val="22"/>
        </w:rPr>
        <w:t>K</w:t>
      </w:r>
      <w:r w:rsidRPr="00AC48ED">
        <w:rPr>
          <w:rFonts w:asciiTheme="minorHAnsi" w:hAnsiTheme="minorHAnsi" w:cstheme="minorHAnsi"/>
          <w:sz w:val="22"/>
          <w:szCs w:val="22"/>
        </w:rPr>
        <w:t xml:space="preserve">upujícím. </w:t>
      </w:r>
    </w:p>
    <w:p w14:paraId="6B8936FF" w14:textId="6505F4F3" w:rsidR="00202AE1" w:rsidRPr="00AC48ED"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Faktura</w:t>
      </w:r>
      <w:r w:rsidR="00ED2DB8" w:rsidRPr="00AC48ED">
        <w:rPr>
          <w:rFonts w:asciiTheme="minorHAnsi" w:hAnsiTheme="minorHAnsi" w:cstheme="minorHAnsi"/>
          <w:sz w:val="22"/>
          <w:szCs w:val="22"/>
        </w:rPr>
        <w:t xml:space="preserve"> (</w:t>
      </w:r>
      <w:r w:rsidRPr="00AC48ED">
        <w:rPr>
          <w:rFonts w:asciiTheme="minorHAnsi" w:hAnsiTheme="minorHAnsi" w:cstheme="minorHAnsi"/>
          <w:sz w:val="22"/>
          <w:szCs w:val="22"/>
        </w:rPr>
        <w:t>daňový doklad</w:t>
      </w:r>
      <w:r w:rsidR="00ED2DB8" w:rsidRPr="00AC48ED">
        <w:rPr>
          <w:rFonts w:asciiTheme="minorHAnsi" w:hAnsiTheme="minorHAnsi" w:cstheme="minorHAnsi"/>
          <w:sz w:val="22"/>
          <w:szCs w:val="22"/>
        </w:rPr>
        <w:t>)</w:t>
      </w:r>
      <w:r w:rsidRPr="00AC48ED">
        <w:rPr>
          <w:rFonts w:asciiTheme="minorHAnsi" w:hAnsiTheme="minorHAnsi" w:cstheme="minorHAnsi"/>
          <w:sz w:val="22"/>
          <w:szCs w:val="22"/>
        </w:rPr>
        <w:t xml:space="preserve"> bude splatná do </w:t>
      </w:r>
      <w:r w:rsidR="00AC48ED" w:rsidRPr="00AC48ED">
        <w:rPr>
          <w:rFonts w:asciiTheme="minorHAnsi" w:hAnsiTheme="minorHAnsi" w:cstheme="minorHAnsi"/>
          <w:sz w:val="22"/>
          <w:szCs w:val="22"/>
        </w:rPr>
        <w:t>15</w:t>
      </w:r>
      <w:r w:rsidRPr="00AC48ED">
        <w:rPr>
          <w:rFonts w:asciiTheme="minorHAnsi" w:hAnsiTheme="minorHAnsi" w:cstheme="minorHAnsi"/>
          <w:sz w:val="22"/>
          <w:szCs w:val="22"/>
        </w:rPr>
        <w:t xml:space="preserve"> dnů ode dne </w:t>
      </w:r>
      <w:r w:rsidR="00ED2DB8" w:rsidRPr="00AC48ED">
        <w:rPr>
          <w:rFonts w:asciiTheme="minorHAnsi" w:hAnsiTheme="minorHAnsi" w:cstheme="minorHAnsi"/>
          <w:sz w:val="22"/>
          <w:szCs w:val="22"/>
        </w:rPr>
        <w:t xml:space="preserve">jejího </w:t>
      </w:r>
      <w:r w:rsidRPr="00AC48ED">
        <w:rPr>
          <w:rFonts w:asciiTheme="minorHAnsi" w:hAnsiTheme="minorHAnsi" w:cstheme="minorHAnsi"/>
          <w:sz w:val="22"/>
          <w:szCs w:val="22"/>
        </w:rPr>
        <w:t>dor</w:t>
      </w:r>
      <w:r w:rsidR="00E9787F" w:rsidRPr="00AC48ED">
        <w:rPr>
          <w:rFonts w:asciiTheme="minorHAnsi" w:hAnsiTheme="minorHAnsi" w:cstheme="minorHAnsi"/>
          <w:sz w:val="22"/>
          <w:szCs w:val="22"/>
        </w:rPr>
        <w:t>učení K</w:t>
      </w:r>
      <w:r w:rsidRPr="00AC48ED">
        <w:rPr>
          <w:rFonts w:asciiTheme="minorHAnsi" w:hAnsiTheme="minorHAnsi" w:cstheme="minorHAnsi"/>
          <w:sz w:val="22"/>
          <w:szCs w:val="22"/>
        </w:rPr>
        <w:t>upujícímu.</w:t>
      </w:r>
    </w:p>
    <w:p w14:paraId="1BD27460" w14:textId="63F5AFA6" w:rsidR="00202AE1" w:rsidRPr="00AC48ED"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w:t>
      </w:r>
      <w:r w:rsidRPr="00AC48ED">
        <w:rPr>
          <w:rFonts w:asciiTheme="minorHAnsi" w:hAnsiTheme="minorHAnsi" w:cstheme="minorHAnsi"/>
          <w:sz w:val="22"/>
          <w:szCs w:val="22"/>
        </w:rPr>
        <w:t xml:space="preserve">novou s novým termínem splatnosti. V takovém případě není </w:t>
      </w:r>
      <w:r w:rsidR="00E9787F" w:rsidRPr="00AC48ED">
        <w:rPr>
          <w:rFonts w:asciiTheme="minorHAnsi" w:hAnsiTheme="minorHAnsi" w:cstheme="minorHAnsi"/>
          <w:sz w:val="22"/>
          <w:szCs w:val="22"/>
        </w:rPr>
        <w:t>Kupující</w:t>
      </w:r>
      <w:r w:rsidRPr="00AC48ED">
        <w:rPr>
          <w:rFonts w:asciiTheme="minorHAnsi" w:hAnsiTheme="minorHAnsi" w:cstheme="minorHAnsi"/>
          <w:sz w:val="22"/>
          <w:szCs w:val="22"/>
        </w:rPr>
        <w:t xml:space="preserve"> v prodlení s úhradou.</w:t>
      </w:r>
    </w:p>
    <w:p w14:paraId="5AE1D203" w14:textId="3066EF44" w:rsidR="00D8021C" w:rsidRPr="00AC48ED" w:rsidRDefault="00D8021C"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Prodávající doruč</w:t>
      </w:r>
      <w:r w:rsidR="00B44120" w:rsidRPr="00AC48ED">
        <w:rPr>
          <w:rFonts w:asciiTheme="minorHAnsi" w:hAnsiTheme="minorHAnsi" w:cstheme="minorHAnsi"/>
          <w:sz w:val="22"/>
          <w:szCs w:val="22"/>
        </w:rPr>
        <w:t>í</w:t>
      </w:r>
      <w:r w:rsidRPr="00AC48ED">
        <w:rPr>
          <w:rFonts w:asciiTheme="minorHAnsi" w:hAnsiTheme="minorHAnsi" w:cstheme="minorHAnsi"/>
          <w:sz w:val="22"/>
          <w:szCs w:val="22"/>
        </w:rPr>
        <w:t xml:space="preserve"> faktur</w:t>
      </w:r>
      <w:r w:rsidR="00B44120" w:rsidRPr="00AC48ED">
        <w:rPr>
          <w:rFonts w:asciiTheme="minorHAnsi" w:hAnsiTheme="minorHAnsi" w:cstheme="minorHAnsi"/>
          <w:sz w:val="22"/>
          <w:szCs w:val="22"/>
        </w:rPr>
        <w:t>u</w:t>
      </w:r>
      <w:r w:rsidRPr="00AC48ED">
        <w:rPr>
          <w:rFonts w:asciiTheme="minorHAnsi" w:hAnsiTheme="minorHAnsi" w:cstheme="minorHAnsi"/>
          <w:sz w:val="22"/>
          <w:szCs w:val="22"/>
        </w:rPr>
        <w:t xml:space="preserve"> </w:t>
      </w:r>
      <w:r w:rsidR="00F72559" w:rsidRPr="00AC48ED">
        <w:rPr>
          <w:rFonts w:asciiTheme="minorHAnsi" w:hAnsiTheme="minorHAnsi" w:cstheme="minorHAnsi"/>
          <w:color w:val="000000" w:themeColor="text1"/>
          <w:sz w:val="22"/>
          <w:szCs w:val="22"/>
        </w:rPr>
        <w:t xml:space="preserve">v elektronické podobě na e-mailovou adresu: </w:t>
      </w:r>
      <w:proofErr w:type="spellStart"/>
      <w:proofErr w:type="gramStart"/>
      <w:r w:rsidR="00FF17C4">
        <w:rPr>
          <w:rFonts w:asciiTheme="minorHAnsi" w:hAnsiTheme="minorHAnsi" w:cstheme="minorHAnsi"/>
          <w:color w:val="000000" w:themeColor="text1"/>
          <w:sz w:val="22"/>
          <w:szCs w:val="22"/>
        </w:rPr>
        <w:t>xxxxxxxxx</w:t>
      </w:r>
      <w:r w:rsidR="00FF17C4">
        <w:rPr>
          <w:rFonts w:asciiTheme="minorHAnsi" w:hAnsiTheme="minorHAnsi" w:cstheme="minorHAnsi"/>
          <w:color w:val="000000" w:themeColor="text1"/>
          <w:sz w:val="22"/>
          <w:szCs w:val="22"/>
        </w:rPr>
        <w:t>xxxxxx</w:t>
      </w:r>
      <w:r w:rsidR="00FF17C4">
        <w:rPr>
          <w:rFonts w:asciiTheme="minorHAnsi" w:hAnsiTheme="minorHAnsi" w:cstheme="minorHAnsi"/>
          <w:color w:val="000000" w:themeColor="text1"/>
          <w:sz w:val="22"/>
          <w:szCs w:val="22"/>
        </w:rPr>
        <w:t>xxxxxxx</w:t>
      </w:r>
      <w:proofErr w:type="spellEnd"/>
      <w:r w:rsidR="00AC48ED">
        <w:rPr>
          <w:rFonts w:asciiTheme="minorHAnsi" w:hAnsiTheme="minorHAnsi" w:cstheme="minorHAnsi"/>
          <w:color w:val="000000" w:themeColor="text1"/>
          <w:sz w:val="22"/>
          <w:szCs w:val="22"/>
        </w:rPr>
        <w:t xml:space="preserve"> </w:t>
      </w:r>
      <w:r w:rsidR="00AC48ED" w:rsidRPr="00AC48ED">
        <w:rPr>
          <w:rFonts w:asciiTheme="minorHAnsi" w:hAnsiTheme="minorHAnsi" w:cstheme="minorHAnsi"/>
          <w:color w:val="000000" w:themeColor="text1"/>
          <w:sz w:val="22"/>
          <w:szCs w:val="22"/>
        </w:rPr>
        <w:t xml:space="preserve"> </w:t>
      </w:r>
      <w:r w:rsidR="00F72559" w:rsidRPr="00AC48ED">
        <w:rPr>
          <w:rFonts w:asciiTheme="minorHAnsi" w:hAnsiTheme="minorHAnsi" w:cstheme="minorHAnsi"/>
          <w:color w:val="000000" w:themeColor="text1"/>
          <w:sz w:val="22"/>
          <w:szCs w:val="22"/>
        </w:rPr>
        <w:t>a</w:t>
      </w:r>
      <w:proofErr w:type="gramEnd"/>
      <w:r w:rsidR="00F72559" w:rsidRPr="00AC48ED">
        <w:rPr>
          <w:rFonts w:asciiTheme="minorHAnsi" w:hAnsiTheme="minorHAnsi" w:cstheme="minorHAnsi"/>
          <w:color w:val="000000" w:themeColor="text1"/>
          <w:sz w:val="22"/>
          <w:szCs w:val="22"/>
        </w:rPr>
        <w:t xml:space="preserve"> v kopii na emailovou adresu </w:t>
      </w:r>
      <w:bookmarkStart w:id="0" w:name="_Hlk160088845"/>
      <w:proofErr w:type="spellStart"/>
      <w:r w:rsidR="00FF17C4">
        <w:rPr>
          <w:rFonts w:asciiTheme="minorHAnsi" w:hAnsiTheme="minorHAnsi" w:cstheme="minorHAnsi"/>
          <w:color w:val="000000" w:themeColor="text1"/>
          <w:sz w:val="22"/>
          <w:szCs w:val="22"/>
        </w:rPr>
        <w:t>xxxxxxxxxxxxxxxx</w:t>
      </w:r>
      <w:bookmarkEnd w:id="0"/>
      <w:proofErr w:type="spellEnd"/>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2D1A1624" w:rsidR="00202AE1" w:rsidRPr="00AC48ED"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Pokud K</w:t>
      </w:r>
      <w:r w:rsidR="00202AE1" w:rsidRPr="00AC48ED">
        <w:rPr>
          <w:rFonts w:asciiTheme="minorHAnsi" w:hAnsiTheme="minorHAnsi" w:cstheme="minorHAnsi"/>
          <w:sz w:val="22"/>
          <w:szCs w:val="22"/>
        </w:rPr>
        <w:t xml:space="preserve">upující uplatní nárok na odstranění vady </w:t>
      </w:r>
      <w:r w:rsidRPr="00AC48ED">
        <w:rPr>
          <w:rFonts w:asciiTheme="minorHAnsi" w:hAnsiTheme="minorHAnsi" w:cstheme="minorHAnsi"/>
          <w:sz w:val="22"/>
          <w:szCs w:val="22"/>
        </w:rPr>
        <w:t>Předmětu plnění</w:t>
      </w:r>
      <w:r w:rsidR="00202AE1" w:rsidRPr="00AC48ED">
        <w:rPr>
          <w:rFonts w:asciiTheme="minorHAnsi" w:hAnsiTheme="minorHAnsi" w:cstheme="minorHAnsi"/>
          <w:sz w:val="22"/>
          <w:szCs w:val="22"/>
        </w:rPr>
        <w:t xml:space="preserve"> ve </w:t>
      </w:r>
      <w:r w:rsidRPr="00AC48ED">
        <w:rPr>
          <w:rFonts w:asciiTheme="minorHAnsi" w:hAnsiTheme="minorHAnsi" w:cstheme="minorHAnsi"/>
          <w:sz w:val="22"/>
          <w:szCs w:val="22"/>
        </w:rPr>
        <w:t>lhůtě splatnosti faktury, není K</w:t>
      </w:r>
      <w:r w:rsidR="00202AE1" w:rsidRPr="00AC48ED">
        <w:rPr>
          <w:rFonts w:asciiTheme="minorHAnsi" w:hAnsiTheme="minorHAnsi" w:cstheme="minorHAnsi"/>
          <w:sz w:val="22"/>
          <w:szCs w:val="22"/>
        </w:rPr>
        <w:t xml:space="preserve">upující povinen až do odstranění vady </w:t>
      </w:r>
      <w:r w:rsidRPr="00AC48ED">
        <w:rPr>
          <w:rFonts w:asciiTheme="minorHAnsi" w:hAnsiTheme="minorHAnsi" w:cstheme="minorHAnsi"/>
          <w:sz w:val="22"/>
          <w:szCs w:val="22"/>
        </w:rPr>
        <w:t>Předmětu plnění</w:t>
      </w:r>
      <w:r w:rsidR="00202AE1" w:rsidRPr="00AC48ED">
        <w:rPr>
          <w:rFonts w:asciiTheme="minorHAnsi" w:hAnsiTheme="minorHAnsi" w:cstheme="minorHAnsi"/>
          <w:sz w:val="22"/>
          <w:szCs w:val="22"/>
        </w:rPr>
        <w:t xml:space="preserve"> uhradit </w:t>
      </w:r>
      <w:r w:rsidRPr="00AC48ED">
        <w:rPr>
          <w:rFonts w:asciiTheme="minorHAnsi" w:hAnsiTheme="minorHAnsi" w:cstheme="minorHAnsi"/>
          <w:sz w:val="22"/>
          <w:szCs w:val="22"/>
        </w:rPr>
        <w:t>Kupní cenu</w:t>
      </w:r>
      <w:r w:rsidR="00202AE1" w:rsidRPr="00AC48ED">
        <w:rPr>
          <w:rFonts w:asciiTheme="minorHAnsi" w:hAnsiTheme="minorHAnsi" w:cstheme="minorHAnsi"/>
          <w:sz w:val="22"/>
          <w:szCs w:val="22"/>
        </w:rPr>
        <w:t xml:space="preserve">. Okamžikem odstranění vady začne běžet nová lhůta splatnosti faktury v délce </w:t>
      </w:r>
      <w:r w:rsidR="00AC48ED" w:rsidRPr="00AC48ED">
        <w:rPr>
          <w:rFonts w:asciiTheme="minorHAnsi" w:hAnsiTheme="minorHAnsi" w:cstheme="minorHAnsi"/>
          <w:sz w:val="22"/>
          <w:szCs w:val="22"/>
        </w:rPr>
        <w:t>15</w:t>
      </w:r>
      <w:r w:rsidR="00202AE1" w:rsidRPr="00AC48ED">
        <w:rPr>
          <w:rFonts w:asciiTheme="minorHAnsi" w:hAnsiTheme="minorHAnsi" w:cstheme="minorHAnsi"/>
          <w:sz w:val="22"/>
          <w:szCs w:val="22"/>
        </w:rPr>
        <w:t xml:space="preserve"> dnů.</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lastRenderedPageBreak/>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rodávající bude ke dni uskutečnění zdanitelného plnění veden 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24C16CE4" w:rsidR="005E5B49" w:rsidRPr="00AC48ED"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do </w:t>
      </w:r>
      <w:r w:rsidR="00AC48ED">
        <w:rPr>
          <w:rFonts w:asciiTheme="minorHAnsi" w:hAnsiTheme="minorHAnsi" w:cstheme="minorHAnsi"/>
          <w:sz w:val="22"/>
          <w:szCs w:val="22"/>
        </w:rPr>
        <w:t>20.3.2024</w:t>
      </w:r>
      <w:r w:rsidRPr="00202AE1">
        <w:rPr>
          <w:rFonts w:asciiTheme="minorHAnsi" w:hAnsiTheme="minorHAnsi" w:cstheme="minorHAnsi"/>
          <w:sz w:val="22"/>
          <w:szCs w:val="22"/>
        </w:rPr>
        <w:t xml:space="preserve"> </w:t>
      </w:r>
      <w:r w:rsidR="009B3DA9">
        <w:rPr>
          <w:rFonts w:asciiTheme="minorHAnsi" w:hAnsiTheme="minorHAnsi" w:cstheme="minorHAnsi"/>
          <w:sz w:val="22"/>
          <w:szCs w:val="22"/>
        </w:rPr>
        <w:t>(dále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w:t>
      </w:r>
      <w:r w:rsidRPr="00AC48ED">
        <w:rPr>
          <w:rFonts w:asciiTheme="minorHAnsi" w:hAnsiTheme="minorHAnsi" w:cstheme="minorHAnsi"/>
          <w:sz w:val="22"/>
          <w:szCs w:val="22"/>
        </w:rPr>
        <w:t>s</w:t>
      </w:r>
      <w:r w:rsidR="00D75B48" w:rsidRPr="00AC48ED">
        <w:rPr>
          <w:rFonts w:asciiTheme="minorHAnsi" w:hAnsiTheme="minorHAnsi" w:cstheme="minorHAnsi"/>
          <w:sz w:val="22"/>
          <w:szCs w:val="22"/>
        </w:rPr>
        <w:t> </w:t>
      </w:r>
      <w:r w:rsidRPr="00AC48ED">
        <w:rPr>
          <w:rFonts w:asciiTheme="minorHAnsi" w:hAnsiTheme="minorHAnsi" w:cstheme="minorHAnsi"/>
          <w:sz w:val="22"/>
          <w:szCs w:val="22"/>
        </w:rPr>
        <w:t xml:space="preserve">kontaktními osobou </w:t>
      </w:r>
      <w:r w:rsidR="00D75B48" w:rsidRPr="00AC48ED">
        <w:rPr>
          <w:rFonts w:asciiTheme="minorHAnsi" w:hAnsiTheme="minorHAnsi" w:cstheme="minorHAnsi"/>
          <w:sz w:val="22"/>
          <w:szCs w:val="22"/>
        </w:rPr>
        <w:t>Kupujícího</w:t>
      </w:r>
      <w:r w:rsidR="00E813DE" w:rsidRPr="00AC48ED">
        <w:rPr>
          <w:rFonts w:asciiTheme="minorHAnsi" w:hAnsiTheme="minorHAnsi" w:cstheme="minorHAnsi"/>
          <w:sz w:val="22"/>
          <w:szCs w:val="22"/>
        </w:rPr>
        <w:t>; kontaktní osoby Smluvních stran jsou</w:t>
      </w:r>
      <w:r w:rsidR="00D75B48" w:rsidRPr="00AC48ED">
        <w:rPr>
          <w:rFonts w:asciiTheme="minorHAnsi" w:hAnsiTheme="minorHAnsi" w:cstheme="minorHAnsi"/>
          <w:sz w:val="22"/>
          <w:szCs w:val="22"/>
        </w:rPr>
        <w:t xml:space="preserve"> </w:t>
      </w:r>
      <w:r w:rsidR="00A42D70" w:rsidRPr="00AC48ED">
        <w:rPr>
          <w:rFonts w:asciiTheme="minorHAnsi" w:hAnsiTheme="minorHAnsi" w:cstheme="minorHAnsi"/>
          <w:sz w:val="22"/>
          <w:szCs w:val="22"/>
        </w:rPr>
        <w:t>uveden</w:t>
      </w:r>
      <w:r w:rsidR="00E813DE" w:rsidRPr="00AC48ED">
        <w:rPr>
          <w:rFonts w:asciiTheme="minorHAnsi" w:hAnsiTheme="minorHAnsi" w:cstheme="minorHAnsi"/>
          <w:sz w:val="22"/>
          <w:szCs w:val="22"/>
        </w:rPr>
        <w:t>y</w:t>
      </w:r>
      <w:r w:rsidRPr="00AC48ED">
        <w:rPr>
          <w:rFonts w:asciiTheme="minorHAnsi" w:hAnsiTheme="minorHAnsi" w:cstheme="minorHAnsi"/>
          <w:sz w:val="22"/>
          <w:szCs w:val="22"/>
        </w:rPr>
        <w:t xml:space="preserve"> v odst. 6 tohoto článku smlouvy.</w:t>
      </w:r>
      <w:r w:rsidR="005E5B49" w:rsidRPr="00AC48ED">
        <w:rPr>
          <w:rFonts w:asciiTheme="minorHAnsi" w:hAnsiTheme="minorHAnsi" w:cstheme="minorHAnsi"/>
          <w:sz w:val="22"/>
          <w:szCs w:val="22"/>
        </w:rPr>
        <w:t xml:space="preserve"> </w:t>
      </w:r>
      <w:r w:rsidR="005E5B49" w:rsidRPr="00AC48ED">
        <w:rPr>
          <w:rFonts w:ascii="Calibri" w:hAnsi="Calibri" w:cs="Calibri"/>
          <w:sz w:val="22"/>
          <w:szCs w:val="22"/>
        </w:rPr>
        <w:t>Připadne-li poslední den Doby dodání na sobotu, neděli nebo svátek, je posledním dnem Doby dodání pracovní den nejblíže následující. Nebude-li mezi Prodávajícím a Kupujícím dohodnuto jinak, platí, že předání proběhne v době od 9:00 do 15:00 hod.</w:t>
      </w:r>
    </w:p>
    <w:p w14:paraId="47527064" w14:textId="0C3D283A" w:rsidR="00202AE1" w:rsidRPr="00AC48ED"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Předmět plnění</w:t>
      </w:r>
      <w:r w:rsidR="00202AE1" w:rsidRPr="00AC48ED">
        <w:rPr>
          <w:rFonts w:asciiTheme="minorHAnsi" w:hAnsiTheme="minorHAnsi" w:cstheme="minorHAnsi"/>
          <w:sz w:val="22"/>
          <w:szCs w:val="22"/>
        </w:rPr>
        <w:t xml:space="preserve"> bude dodán na adresu: </w:t>
      </w:r>
      <w:r w:rsidR="00AC48ED" w:rsidRPr="00AC48ED">
        <w:rPr>
          <w:rFonts w:asciiTheme="minorHAnsi" w:hAnsiTheme="minorHAnsi" w:cstheme="minorHAnsi"/>
          <w:sz w:val="22"/>
          <w:szCs w:val="22"/>
        </w:rPr>
        <w:t xml:space="preserve">Státní hrad Velhartice, Velhartice 1, Kolinec </w:t>
      </w:r>
      <w:r w:rsidR="00D876CE" w:rsidRPr="00AC48ED">
        <w:rPr>
          <w:rFonts w:asciiTheme="minorHAnsi" w:hAnsiTheme="minorHAnsi" w:cstheme="minorHAnsi"/>
          <w:sz w:val="22"/>
          <w:szCs w:val="22"/>
        </w:rPr>
        <w:t>(dále jen „</w:t>
      </w:r>
      <w:r w:rsidR="009B3DA9" w:rsidRPr="00AC48ED">
        <w:rPr>
          <w:rFonts w:asciiTheme="minorHAnsi" w:hAnsiTheme="minorHAnsi" w:cstheme="minorHAnsi"/>
          <w:b/>
          <w:i/>
          <w:sz w:val="22"/>
          <w:szCs w:val="22"/>
        </w:rPr>
        <w:t>M</w:t>
      </w:r>
      <w:r w:rsidR="00D876CE" w:rsidRPr="00AC48ED">
        <w:rPr>
          <w:rFonts w:asciiTheme="minorHAnsi" w:hAnsiTheme="minorHAnsi" w:cstheme="minorHAnsi"/>
          <w:b/>
          <w:i/>
          <w:sz w:val="22"/>
          <w:szCs w:val="22"/>
        </w:rPr>
        <w:t>ísto plnění</w:t>
      </w:r>
      <w:r w:rsidR="00D876CE" w:rsidRPr="00AC48ED">
        <w:rPr>
          <w:rFonts w:asciiTheme="minorHAnsi" w:hAnsiTheme="minorHAnsi" w:cstheme="minorHAnsi"/>
          <w:sz w:val="22"/>
          <w:szCs w:val="22"/>
        </w:rPr>
        <w:t>“).</w:t>
      </w:r>
    </w:p>
    <w:p w14:paraId="40AE90BB" w14:textId="7E8B94E2" w:rsidR="00202AE1" w:rsidRPr="00AC48E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Za dodání Předmětu plnění se p</w:t>
      </w:r>
      <w:r w:rsidR="00D876CE" w:rsidRPr="00AC48ED">
        <w:rPr>
          <w:rFonts w:asciiTheme="minorHAnsi" w:hAnsiTheme="minorHAnsi" w:cstheme="minorHAnsi"/>
          <w:sz w:val="22"/>
          <w:szCs w:val="22"/>
        </w:rPr>
        <w:t>ovažuje dodání Předmětu plnění K</w:t>
      </w:r>
      <w:r w:rsidRPr="00AC48ED">
        <w:rPr>
          <w:rFonts w:asciiTheme="minorHAnsi" w:hAnsiTheme="minorHAnsi" w:cstheme="minorHAnsi"/>
          <w:sz w:val="22"/>
          <w:szCs w:val="22"/>
        </w:rPr>
        <w:t xml:space="preserve">upujícímu spolu s veškerou související dokumentací, zejména </w:t>
      </w:r>
      <w:r w:rsidR="00CC3385" w:rsidRPr="00AC48ED">
        <w:rPr>
          <w:rFonts w:asciiTheme="minorHAnsi" w:hAnsiTheme="minorHAnsi" w:cstheme="minorHAnsi"/>
          <w:sz w:val="22"/>
          <w:szCs w:val="22"/>
        </w:rPr>
        <w:t xml:space="preserve">manuály k užití a </w:t>
      </w:r>
      <w:r w:rsidRPr="00AC48ED">
        <w:rPr>
          <w:rFonts w:asciiTheme="minorHAnsi" w:hAnsiTheme="minorHAnsi" w:cstheme="minorHAnsi"/>
          <w:sz w:val="22"/>
          <w:szCs w:val="22"/>
        </w:rPr>
        <w:t>produktovými listy</w:t>
      </w:r>
      <w:r w:rsidR="00AC48ED" w:rsidRPr="00AC48ED">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xml:space="preserve">, </w:t>
      </w:r>
      <w:r w:rsidRPr="009B3DA9">
        <w:rPr>
          <w:rFonts w:asciiTheme="minorHAnsi" w:hAnsiTheme="minorHAnsi" w:cstheme="minorHAnsi"/>
          <w:sz w:val="22"/>
          <w:szCs w:val="22"/>
        </w:rPr>
        <w:lastRenderedPageBreak/>
        <w:t>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AC48ED"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68B38F6D" w:rsidR="00202AE1" w:rsidRPr="00AC48ED"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AC48ED">
        <w:rPr>
          <w:rFonts w:ascii="Calibri" w:hAnsi="Calibri" w:cs="Calibri"/>
          <w:sz w:val="22"/>
          <w:szCs w:val="22"/>
        </w:rPr>
        <w:t xml:space="preserve">Smluvní strany sjednávají, že Předmět plnění si shodu se Smlouvou udrží a že práva z jejich vad lze uplatňovat i po smluvenou záruční dobu. </w:t>
      </w:r>
      <w:r w:rsidR="00202AE1" w:rsidRPr="00AC48ED">
        <w:rPr>
          <w:rFonts w:asciiTheme="minorHAnsi" w:hAnsiTheme="minorHAnsi" w:cstheme="minorHAnsi"/>
          <w:sz w:val="22"/>
          <w:szCs w:val="22"/>
        </w:rPr>
        <w:t xml:space="preserve">Prodávající poskytuje na Předmět plnění záruku na bezvadnou funkci v délce trvání </w:t>
      </w:r>
      <w:r w:rsidR="008B1F9F">
        <w:rPr>
          <w:rFonts w:asciiTheme="minorHAnsi" w:hAnsiTheme="minorHAnsi" w:cstheme="minorHAnsi"/>
          <w:sz w:val="22"/>
          <w:szCs w:val="22"/>
        </w:rPr>
        <w:t>36</w:t>
      </w:r>
      <w:r w:rsidR="00A05D87" w:rsidRPr="00AC48ED">
        <w:rPr>
          <w:rFonts w:asciiTheme="minorHAnsi" w:hAnsiTheme="minorHAnsi" w:cstheme="minorHAnsi"/>
          <w:sz w:val="22"/>
          <w:szCs w:val="22"/>
        </w:rPr>
        <w:t xml:space="preserve"> měsíců</w:t>
      </w:r>
      <w:r w:rsidR="00202AE1" w:rsidRPr="00AC48ED">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sidRPr="00AC48ED">
        <w:rPr>
          <w:rFonts w:asciiTheme="minorHAnsi" w:hAnsiTheme="minorHAnsi" w:cstheme="minorHAnsi"/>
          <w:sz w:val="22"/>
          <w:szCs w:val="22"/>
        </w:rPr>
        <w:t>e dne převzetí Předmětu plnění K</w:t>
      </w:r>
      <w:r w:rsidR="00202AE1" w:rsidRPr="00AC48ED">
        <w:rPr>
          <w:rFonts w:asciiTheme="minorHAnsi" w:hAnsiTheme="minorHAnsi" w:cstheme="minorHAnsi"/>
          <w:sz w:val="22"/>
          <w:szCs w:val="22"/>
        </w:rPr>
        <w:t xml:space="preserve">upujícím. </w:t>
      </w:r>
    </w:p>
    <w:p w14:paraId="497E3637" w14:textId="5574F7C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 xml:space="preserve">upujícího písemně formou emailové zprávy na adresu </w:t>
      </w:r>
      <w:proofErr w:type="spellStart"/>
      <w:r w:rsidR="00FF17C4">
        <w:rPr>
          <w:rFonts w:asciiTheme="minorHAnsi" w:hAnsiTheme="minorHAnsi" w:cstheme="minorHAnsi"/>
          <w:sz w:val="22"/>
          <w:szCs w:val="22"/>
        </w:rPr>
        <w:t>xxxxxxxxxxxxxx</w:t>
      </w:r>
      <w:proofErr w:type="spellEnd"/>
      <w:r w:rsidR="00FF17C4">
        <w:rPr>
          <w:rFonts w:asciiTheme="minorHAnsi" w:hAnsiTheme="minorHAnsi" w:cstheme="minorHAnsi"/>
          <w:sz w:val="22"/>
          <w:szCs w:val="22"/>
        </w:rPr>
        <w:t xml:space="preserve"> a v kopii na adresu </w:t>
      </w:r>
      <w:proofErr w:type="spellStart"/>
      <w:r w:rsidR="00FF17C4">
        <w:rPr>
          <w:rFonts w:asciiTheme="minorHAnsi" w:hAnsiTheme="minorHAnsi" w:cstheme="minorHAnsi"/>
          <w:sz w:val="22"/>
          <w:szCs w:val="22"/>
        </w:rPr>
        <w:t>xxxxxxxxxxx</w:t>
      </w:r>
      <w:proofErr w:type="spellEnd"/>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AC48ED"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AC48ED">
        <w:rPr>
          <w:rFonts w:asciiTheme="minorHAnsi" w:hAnsiTheme="minorHAnsi" w:cstheme="minorHAnsi"/>
          <w:sz w:val="22"/>
          <w:szCs w:val="22"/>
        </w:rPr>
        <w:t>Prodávající je povinen vyjádřit se písemně k reklamaci Kupujícího v termínu do 10 (deseti) kalendářních dnů ode dne, kdy mu byla doručena, a navrhnout v této lhůtě vhodný způsob odstranění vady, s níž bude Kupující souhlasit</w:t>
      </w:r>
      <w:r w:rsidRPr="00AC48ED">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w:t>
      </w:r>
      <w:r w:rsidRPr="00230DBE">
        <w:rPr>
          <w:rFonts w:asciiTheme="minorHAnsi" w:hAnsiTheme="minorHAnsi" w:cstheme="minorHAnsi"/>
          <w:sz w:val="22"/>
          <w:szCs w:val="22"/>
        </w:rPr>
        <w:lastRenderedPageBreak/>
        <w:t xml:space="preserve">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Smluvní pokuty</w:t>
      </w:r>
    </w:p>
    <w:p w14:paraId="7F631E53" w14:textId="4279E493" w:rsidR="00202AE1" w:rsidRPr="00BB79A2"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0BE1A22C" w:rsidR="00202AE1" w:rsidRPr="00AC48ED"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 xml:space="preserve">V případě, že </w:t>
      </w:r>
      <w:r w:rsidR="00A32DF6" w:rsidRPr="00AC48ED">
        <w:rPr>
          <w:rFonts w:asciiTheme="minorHAnsi" w:hAnsiTheme="minorHAnsi" w:cstheme="minorHAnsi"/>
          <w:sz w:val="22"/>
          <w:szCs w:val="22"/>
        </w:rPr>
        <w:t>P</w:t>
      </w:r>
      <w:r w:rsidRPr="00AC48ED">
        <w:rPr>
          <w:rFonts w:asciiTheme="minorHAnsi" w:hAnsiTheme="minorHAnsi" w:cstheme="minorHAnsi"/>
          <w:sz w:val="22"/>
          <w:szCs w:val="22"/>
        </w:rPr>
        <w:t xml:space="preserve">rodávající nedodrží </w:t>
      </w:r>
      <w:r w:rsidR="00A32DF6" w:rsidRPr="00AC48ED">
        <w:rPr>
          <w:rFonts w:asciiTheme="minorHAnsi" w:hAnsiTheme="minorHAnsi" w:cstheme="minorHAnsi"/>
          <w:sz w:val="22"/>
          <w:szCs w:val="22"/>
        </w:rPr>
        <w:t>Dobu dodání</w:t>
      </w:r>
      <w:r w:rsidRPr="00AC48ED">
        <w:rPr>
          <w:rFonts w:asciiTheme="minorHAnsi" w:hAnsiTheme="minorHAnsi" w:cstheme="minorHAnsi"/>
          <w:sz w:val="22"/>
          <w:szCs w:val="22"/>
        </w:rPr>
        <w:t>,</w:t>
      </w:r>
      <w:r w:rsidR="004F1F55" w:rsidRPr="00AC48ED">
        <w:rPr>
          <w:rFonts w:asciiTheme="minorHAnsi" w:hAnsiTheme="minorHAnsi" w:cstheme="minorHAnsi"/>
          <w:sz w:val="22"/>
          <w:szCs w:val="22"/>
        </w:rPr>
        <w:t xml:space="preserve"> </w:t>
      </w:r>
      <w:r w:rsidR="00BC3966" w:rsidRPr="00AC48ED">
        <w:rPr>
          <w:rFonts w:asciiTheme="minorHAnsi" w:hAnsiTheme="minorHAnsi" w:cstheme="minorHAnsi"/>
          <w:sz w:val="22"/>
          <w:szCs w:val="22"/>
        </w:rPr>
        <w:t>m</w:t>
      </w:r>
      <w:r w:rsidR="004F1F55" w:rsidRPr="00AC48ED">
        <w:rPr>
          <w:rFonts w:asciiTheme="minorHAnsi" w:hAnsiTheme="minorHAnsi" w:cstheme="minorHAnsi"/>
          <w:sz w:val="22"/>
          <w:szCs w:val="22"/>
        </w:rPr>
        <w:t xml:space="preserve">á Kupující právo na zaplacení </w:t>
      </w:r>
      <w:r w:rsidRPr="00AC48ED">
        <w:rPr>
          <w:rFonts w:asciiTheme="minorHAnsi" w:hAnsiTheme="minorHAnsi" w:cstheme="minorHAnsi"/>
          <w:sz w:val="22"/>
          <w:szCs w:val="22"/>
        </w:rPr>
        <w:t>smluvní pokut</w:t>
      </w:r>
      <w:r w:rsidR="004F1F55" w:rsidRPr="00AC48ED">
        <w:rPr>
          <w:rFonts w:asciiTheme="minorHAnsi" w:hAnsiTheme="minorHAnsi" w:cstheme="minorHAnsi"/>
          <w:sz w:val="22"/>
          <w:szCs w:val="22"/>
        </w:rPr>
        <w:t>y</w:t>
      </w:r>
      <w:r w:rsidRPr="00AC48ED">
        <w:rPr>
          <w:rFonts w:asciiTheme="minorHAnsi" w:hAnsiTheme="minorHAnsi" w:cstheme="minorHAnsi"/>
          <w:sz w:val="22"/>
          <w:szCs w:val="22"/>
        </w:rPr>
        <w:t xml:space="preserve"> ve výši 0,25 % z ceny nedodaného Předmětu plnění bez DPH za každý započatý den prodlení.</w:t>
      </w:r>
    </w:p>
    <w:p w14:paraId="4FBF7DE9" w14:textId="4D66E7DF" w:rsidR="00202AE1" w:rsidRPr="00AC48ED"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 xml:space="preserve">V případě prodlení </w:t>
      </w:r>
      <w:r w:rsidR="00387894" w:rsidRPr="00AC48ED">
        <w:rPr>
          <w:rFonts w:asciiTheme="minorHAnsi" w:hAnsiTheme="minorHAnsi" w:cstheme="minorHAnsi"/>
          <w:sz w:val="22"/>
          <w:szCs w:val="22"/>
        </w:rPr>
        <w:t>P</w:t>
      </w:r>
      <w:r w:rsidRPr="00AC48ED">
        <w:rPr>
          <w:rFonts w:asciiTheme="minorHAnsi" w:hAnsiTheme="minorHAnsi" w:cstheme="minorHAnsi"/>
          <w:sz w:val="22"/>
          <w:szCs w:val="22"/>
        </w:rPr>
        <w:t>rodávajícího s odstraněním vady Předmětu plnění dle článku V. této smlouvy</w:t>
      </w:r>
      <w:r w:rsidR="00BC3966" w:rsidRPr="00AC48ED">
        <w:rPr>
          <w:rFonts w:asciiTheme="minorHAnsi" w:hAnsiTheme="minorHAnsi" w:cstheme="minorHAnsi"/>
          <w:sz w:val="22"/>
          <w:szCs w:val="22"/>
        </w:rPr>
        <w:t>,</w:t>
      </w:r>
      <w:r w:rsidRPr="00AC48ED">
        <w:rPr>
          <w:rFonts w:asciiTheme="minorHAnsi" w:hAnsiTheme="minorHAnsi" w:cstheme="minorHAnsi"/>
          <w:sz w:val="22"/>
          <w:szCs w:val="22"/>
        </w:rPr>
        <w:t xml:space="preserve"> </w:t>
      </w:r>
      <w:r w:rsidR="00BC3966" w:rsidRPr="00AC48ED">
        <w:rPr>
          <w:rFonts w:asciiTheme="minorHAnsi" w:hAnsiTheme="minorHAnsi" w:cstheme="minorHAnsi"/>
          <w:sz w:val="22"/>
          <w:szCs w:val="22"/>
        </w:rPr>
        <w:t xml:space="preserve">má Kupující právo na zaplacení smluvní pokuty </w:t>
      </w:r>
      <w:r w:rsidRPr="00AC48ED">
        <w:rPr>
          <w:rFonts w:asciiTheme="minorHAnsi" w:hAnsiTheme="minorHAnsi" w:cstheme="minorHAnsi"/>
          <w:sz w:val="22"/>
          <w:szCs w:val="22"/>
        </w:rPr>
        <w:t>ve výši 1.000 Kč (slovy: jeden tisíc korun českých) za každý započatý den prodlení.</w:t>
      </w:r>
    </w:p>
    <w:p w14:paraId="2267E472" w14:textId="58A1FBEE" w:rsidR="00F16F16" w:rsidRPr="00AC48ED"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 xml:space="preserve">V případě porušení povinnosti Prodávajícího dle čl. IV odst. 6 této smlouvy, má Kupující právo </w:t>
      </w:r>
      <w:r w:rsidR="00166D4D" w:rsidRPr="00AC48ED">
        <w:rPr>
          <w:rFonts w:asciiTheme="minorHAnsi" w:hAnsiTheme="minorHAnsi" w:cstheme="minorHAnsi"/>
          <w:sz w:val="22"/>
          <w:szCs w:val="22"/>
        </w:rPr>
        <w:t>n</w:t>
      </w:r>
      <w:r w:rsidRPr="00AC48ED">
        <w:rPr>
          <w:rFonts w:asciiTheme="minorHAnsi" w:hAnsiTheme="minorHAnsi" w:cstheme="minorHAnsi"/>
          <w:sz w:val="22"/>
          <w:szCs w:val="22"/>
        </w:rPr>
        <w:t>a</w:t>
      </w:r>
      <w:r w:rsidR="00166D4D" w:rsidRPr="00AC48ED">
        <w:rPr>
          <w:rFonts w:asciiTheme="minorHAnsi" w:hAnsiTheme="minorHAnsi" w:cstheme="minorHAnsi"/>
          <w:sz w:val="22"/>
          <w:szCs w:val="22"/>
        </w:rPr>
        <w:t> </w:t>
      </w:r>
      <w:r w:rsidRPr="00AC48ED">
        <w:rPr>
          <w:rFonts w:asciiTheme="minorHAnsi" w:hAnsiTheme="minorHAnsi" w:cstheme="minorHAnsi"/>
          <w:sz w:val="22"/>
          <w:szCs w:val="22"/>
        </w:rPr>
        <w:t xml:space="preserve">zaplacení smluvní pokuty ve výši </w:t>
      </w:r>
      <w:proofErr w:type="gramStart"/>
      <w:r w:rsidR="00AC48ED">
        <w:rPr>
          <w:rFonts w:asciiTheme="minorHAnsi" w:hAnsiTheme="minorHAnsi" w:cstheme="minorHAnsi"/>
          <w:sz w:val="22"/>
          <w:szCs w:val="22"/>
        </w:rPr>
        <w:t>5</w:t>
      </w:r>
      <w:r w:rsidRPr="00AC48ED">
        <w:rPr>
          <w:rFonts w:asciiTheme="minorHAnsi" w:hAnsiTheme="minorHAnsi" w:cstheme="minorHAnsi"/>
          <w:sz w:val="22"/>
          <w:szCs w:val="22"/>
        </w:rPr>
        <w:t>.000,-</w:t>
      </w:r>
      <w:proofErr w:type="gramEnd"/>
      <w:r w:rsidRPr="00AC48ED">
        <w:rPr>
          <w:rFonts w:asciiTheme="minorHAnsi" w:hAnsiTheme="minorHAnsi" w:cstheme="minorHAnsi"/>
          <w:sz w:val="22"/>
          <w:szCs w:val="22"/>
        </w:rPr>
        <w:t xml:space="preserve"> Kč.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2345F1B4"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plnění o více jak </w:t>
      </w:r>
      <w:r w:rsidR="00AC48ED">
        <w:rPr>
          <w:rFonts w:asciiTheme="minorHAnsi" w:hAnsiTheme="minorHAnsi" w:cstheme="minorHAnsi"/>
          <w:sz w:val="22"/>
        </w:rPr>
        <w:t>5</w:t>
      </w:r>
      <w:r w:rsidR="007E33A0" w:rsidRPr="007E33A0">
        <w:rPr>
          <w:rFonts w:asciiTheme="minorHAnsi" w:hAnsiTheme="minorHAnsi" w:cstheme="minorHAnsi"/>
          <w:sz w:val="22"/>
        </w:rPr>
        <w:t xml:space="preserve"> kalendářních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lastRenderedPageBreak/>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161EA597" w:rsidR="00BB79A2" w:rsidRPr="00AC48ED" w:rsidRDefault="00BB79A2" w:rsidP="00AC48ED">
      <w:pPr>
        <w:widowControl w:val="0"/>
        <w:autoSpaceDE w:val="0"/>
        <w:autoSpaceDN w:val="0"/>
        <w:spacing w:line="140" w:lineRule="atLeast"/>
        <w:ind w:left="567" w:firstLine="141"/>
        <w:jc w:val="both"/>
        <w:rPr>
          <w:rFonts w:asciiTheme="minorHAnsi" w:hAnsiTheme="minorHAnsi" w:cstheme="minorHAnsi"/>
          <w:sz w:val="22"/>
          <w:szCs w:val="22"/>
        </w:rPr>
      </w:pPr>
      <w:r w:rsidRPr="00AC48ED">
        <w:rPr>
          <w:rFonts w:asciiTheme="minorHAnsi" w:hAnsiTheme="minorHAnsi" w:cstheme="minorHAnsi"/>
          <w:sz w:val="22"/>
          <w:szCs w:val="22"/>
        </w:rPr>
        <w:t xml:space="preserve">za Kupujícího: </w:t>
      </w:r>
      <w:proofErr w:type="spellStart"/>
      <w:r w:rsidR="00A11742" w:rsidRPr="00A11742">
        <w:rPr>
          <w:rFonts w:asciiTheme="minorHAnsi" w:hAnsiTheme="minorHAnsi" w:cstheme="minorHAnsi"/>
          <w:sz w:val="22"/>
          <w:szCs w:val="22"/>
        </w:rPr>
        <w:t>xxxxxxxxxxxxxxx</w:t>
      </w:r>
      <w:proofErr w:type="spellEnd"/>
      <w:r w:rsidR="00A11742" w:rsidRPr="00A11742">
        <w:rPr>
          <w:rFonts w:asciiTheme="minorHAnsi" w:hAnsiTheme="minorHAnsi" w:cstheme="minorHAnsi"/>
          <w:sz w:val="22"/>
          <w:szCs w:val="22"/>
        </w:rPr>
        <w:t xml:space="preserve">, </w:t>
      </w:r>
      <w:proofErr w:type="spellStart"/>
      <w:r w:rsidR="00A11742" w:rsidRPr="00A11742">
        <w:rPr>
          <w:rFonts w:asciiTheme="minorHAnsi" w:hAnsiTheme="minorHAnsi" w:cstheme="minorHAnsi"/>
          <w:sz w:val="22"/>
          <w:szCs w:val="22"/>
        </w:rPr>
        <w:t>xxxxxxxxxxxxx</w:t>
      </w:r>
      <w:proofErr w:type="spellEnd"/>
    </w:p>
    <w:p w14:paraId="69600118" w14:textId="3583A35B" w:rsidR="00A11742" w:rsidRPr="00AC48ED" w:rsidRDefault="00BB79A2" w:rsidP="00A11742">
      <w:pPr>
        <w:widowControl w:val="0"/>
        <w:autoSpaceDE w:val="0"/>
        <w:autoSpaceDN w:val="0"/>
        <w:spacing w:line="1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highlight w:val="lightGray"/>
        </w:rPr>
        <w:t xml:space="preserve">za Prodávajícího: </w:t>
      </w:r>
      <w:proofErr w:type="spellStart"/>
      <w:r w:rsidR="00A11742" w:rsidRPr="00A11742">
        <w:rPr>
          <w:rFonts w:asciiTheme="minorHAnsi" w:hAnsiTheme="minorHAnsi" w:cstheme="minorHAnsi"/>
          <w:sz w:val="22"/>
          <w:szCs w:val="22"/>
        </w:rPr>
        <w:t>xxxxxxxxxxxxxxx</w:t>
      </w:r>
      <w:proofErr w:type="spellEnd"/>
      <w:r w:rsidR="00A11742" w:rsidRPr="00A11742">
        <w:rPr>
          <w:rFonts w:asciiTheme="minorHAnsi" w:hAnsiTheme="minorHAnsi" w:cstheme="minorHAnsi"/>
          <w:sz w:val="22"/>
          <w:szCs w:val="22"/>
        </w:rPr>
        <w:t xml:space="preserve">, </w:t>
      </w:r>
      <w:proofErr w:type="spellStart"/>
      <w:r w:rsidR="00A11742" w:rsidRPr="00A11742">
        <w:rPr>
          <w:rFonts w:asciiTheme="minorHAnsi" w:hAnsiTheme="minorHAnsi" w:cstheme="minorHAnsi"/>
          <w:sz w:val="22"/>
          <w:szCs w:val="22"/>
        </w:rPr>
        <w:t>xxxxxxxxxxxxx</w:t>
      </w:r>
      <w:proofErr w:type="spellEnd"/>
    </w:p>
    <w:p w14:paraId="220A6FC1" w14:textId="2316EE95" w:rsidR="00BB79A2" w:rsidRPr="00BB79A2" w:rsidRDefault="00BB79A2" w:rsidP="00A11742">
      <w:pPr>
        <w:widowControl w:val="0"/>
        <w:autoSpaceDE w:val="0"/>
        <w:autoSpaceDN w:val="0"/>
        <w:spacing w:line="140" w:lineRule="atLeast"/>
        <w:ind w:firstLine="708"/>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AC48ED" w:rsidRDefault="00D079E4"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p>
    <w:p w14:paraId="05365BB8" w14:textId="7516120E" w:rsidR="00D079E4" w:rsidRPr="00AC48ED" w:rsidRDefault="00D079E4"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Tato smlouva nabývá platnosti dnem jejího podpisu oběma smluvními stranami a účinnosti dnem uveřejnění v registru smluv podle předchozího odstavce.</w:t>
      </w:r>
    </w:p>
    <w:p w14:paraId="11695120" w14:textId="3B7D6171" w:rsidR="00D079E4" w:rsidRPr="00AC48ED" w:rsidRDefault="00D079E4"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Tato Smlouva se uzavírá elektronickou formou</w:t>
      </w:r>
      <w:r w:rsidR="00AC48ED" w:rsidRPr="00AC48ED">
        <w:rPr>
          <w:rFonts w:asciiTheme="minorHAnsi" w:hAnsiTheme="minorHAnsi" w:cstheme="minorHAnsi"/>
          <w:sz w:val="22"/>
          <w:szCs w:val="22"/>
        </w:rPr>
        <w:t>.</w:t>
      </w:r>
    </w:p>
    <w:p w14:paraId="287AA771" w14:textId="04765852" w:rsidR="00D079E4" w:rsidRPr="00202AE1" w:rsidRDefault="00D079E4"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Doplňování nebo změnu této smlouvy lze provádět jen</w:t>
      </w:r>
      <w:r w:rsidRPr="002F7192">
        <w:rPr>
          <w:rFonts w:asciiTheme="minorHAnsi" w:hAnsiTheme="minorHAnsi" w:cstheme="minorHAnsi"/>
          <w:sz w:val="22"/>
          <w:szCs w:val="22"/>
        </w:rPr>
        <w:t xml:space="preserve">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5A1FD61B" w:rsidR="00202AE1" w:rsidRPr="00202AE1" w:rsidRDefault="00202AE1"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Informace k ochraně osobních údajů jsou ze strany NPÚ uveřejněny na webových stránkách www.npu.cz v sekci „Ochrana osobních údajů“.</w:t>
      </w:r>
    </w:p>
    <w:p w14:paraId="25ED20BB" w14:textId="1265AE71" w:rsidR="00202AE1" w:rsidRPr="00202AE1" w:rsidRDefault="00202AE1"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361B3DB7" w14:textId="539A44EC" w:rsidR="00E60735" w:rsidRPr="00AC48ED" w:rsidRDefault="00202AE1" w:rsidP="00AC48ED">
      <w:pPr>
        <w:widowControl w:val="0"/>
        <w:numPr>
          <w:ilvl w:val="0"/>
          <w:numId w:val="25"/>
        </w:numPr>
        <w:autoSpaceDE w:val="0"/>
        <w:autoSpaceDN w:val="0"/>
        <w:spacing w:after="60" w:line="240" w:lineRule="atLeast"/>
        <w:ind w:left="567" w:hanging="567"/>
        <w:jc w:val="both"/>
        <w:rPr>
          <w:rFonts w:asciiTheme="minorHAnsi" w:hAnsiTheme="minorHAnsi" w:cstheme="minorHAnsi"/>
          <w:sz w:val="22"/>
          <w:szCs w:val="22"/>
        </w:rPr>
      </w:pPr>
      <w:r w:rsidRPr="00AC48ED">
        <w:rPr>
          <w:rFonts w:asciiTheme="minorHAnsi" w:hAnsiTheme="minorHAnsi" w:cstheme="minorHAnsi"/>
          <w:sz w:val="22"/>
          <w:szCs w:val="22"/>
        </w:rPr>
        <w:t xml:space="preserve">Nedílnou součást této smlouvy tvoří </w:t>
      </w:r>
      <w:proofErr w:type="gramStart"/>
      <w:r w:rsidRPr="00AC48ED">
        <w:rPr>
          <w:rFonts w:asciiTheme="minorHAnsi" w:hAnsiTheme="minorHAnsi" w:cstheme="minorHAnsi"/>
          <w:sz w:val="22"/>
          <w:szCs w:val="22"/>
        </w:rPr>
        <w:t xml:space="preserve">příloha:   </w:t>
      </w:r>
      <w:proofErr w:type="gramEnd"/>
      <w:r w:rsidRPr="00AC48ED">
        <w:rPr>
          <w:rFonts w:asciiTheme="minorHAnsi" w:hAnsiTheme="minorHAnsi" w:cstheme="minorHAnsi"/>
          <w:sz w:val="22"/>
          <w:szCs w:val="22"/>
        </w:rPr>
        <w:t xml:space="preserve">  </w:t>
      </w:r>
      <w:r w:rsidR="00E60735" w:rsidRPr="00AC48ED">
        <w:rPr>
          <w:rFonts w:asciiTheme="minorHAnsi" w:hAnsiTheme="minorHAnsi" w:cstheme="minorHAnsi"/>
          <w:sz w:val="22"/>
          <w:szCs w:val="22"/>
        </w:rPr>
        <w:t xml:space="preserve">Příloha č. 1: </w:t>
      </w:r>
      <w:r w:rsidR="00AC48ED" w:rsidRPr="00AC48ED">
        <w:rPr>
          <w:rFonts w:asciiTheme="minorHAnsi" w:hAnsiTheme="minorHAnsi" w:cstheme="minorHAnsi"/>
          <w:sz w:val="22"/>
          <w:szCs w:val="22"/>
        </w:rPr>
        <w:t>Cenová nabídka ze dne 20.2.2024</w:t>
      </w:r>
    </w:p>
    <w:p w14:paraId="5E324947" w14:textId="77777777" w:rsidR="00DD6CBD" w:rsidRPr="00202AE1" w:rsidRDefault="00DD6CBD"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C233EE">
        <w:trPr>
          <w:jc w:val="center"/>
        </w:trPr>
        <w:tc>
          <w:tcPr>
            <w:tcW w:w="4606" w:type="dxa"/>
          </w:tcPr>
          <w:p w14:paraId="7E5932F7" w14:textId="4678E182"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AC48ED">
              <w:rPr>
                <w:rFonts w:asciiTheme="minorHAnsi" w:hAnsiTheme="minorHAnsi" w:cstheme="minorHAnsi"/>
                <w:color w:val="000000" w:themeColor="text1"/>
                <w:sz w:val="22"/>
                <w:szCs w:val="22"/>
              </w:rPr>
              <w:t> Českých Budějovicích</w:t>
            </w:r>
            <w:r w:rsidRPr="00202AE1">
              <w:rPr>
                <w:rFonts w:asciiTheme="minorHAnsi" w:hAnsiTheme="minorHAnsi" w:cstheme="minorHAnsi"/>
                <w:color w:val="000000" w:themeColor="text1"/>
                <w:sz w:val="22"/>
                <w:szCs w:val="22"/>
              </w:rPr>
              <w:t>, dne</w:t>
            </w:r>
            <w:r w:rsidR="000626AB">
              <w:rPr>
                <w:rFonts w:asciiTheme="minorHAnsi" w:hAnsiTheme="minorHAnsi" w:cstheme="minorHAnsi"/>
                <w:color w:val="000000" w:themeColor="text1"/>
                <w:sz w:val="22"/>
                <w:szCs w:val="22"/>
              </w:rPr>
              <w:t xml:space="preserve"> 26. 2. 2024</w:t>
            </w:r>
            <w:r w:rsidRPr="00202AE1">
              <w:rPr>
                <w:rFonts w:asciiTheme="minorHAnsi" w:hAnsiTheme="minorHAnsi" w:cstheme="minorHAnsi"/>
                <w:color w:val="000000" w:themeColor="text1"/>
                <w:sz w:val="22"/>
                <w:szCs w:val="22"/>
              </w:rPr>
              <w:t xml:space="preserve"> </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4D09FF93" w:rsidR="00C56250" w:rsidRPr="00202AE1" w:rsidRDefault="008B1F9F" w:rsidP="00C233E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Mgr. Petr Pavelec, Ph.D.</w:t>
            </w:r>
          </w:p>
          <w:p w14:paraId="56166008"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c>
          <w:tcPr>
            <w:tcW w:w="4606" w:type="dxa"/>
          </w:tcPr>
          <w:p w14:paraId="336EEB2C" w14:textId="7F0E9A71"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0626AB">
              <w:rPr>
                <w:rFonts w:asciiTheme="minorHAnsi" w:hAnsiTheme="minorHAnsi" w:cstheme="minorHAnsi"/>
                <w:color w:val="000000" w:themeColor="text1"/>
                <w:sz w:val="22"/>
                <w:szCs w:val="22"/>
              </w:rPr>
              <w:t xml:space="preserve"> </w:t>
            </w:r>
            <w:r w:rsidR="00AC48ED">
              <w:rPr>
                <w:rFonts w:asciiTheme="minorHAnsi" w:hAnsiTheme="minorHAnsi" w:cstheme="minorHAnsi"/>
                <w:color w:val="000000" w:themeColor="text1"/>
                <w:sz w:val="22"/>
                <w:szCs w:val="22"/>
              </w:rPr>
              <w:t>Praze</w:t>
            </w:r>
            <w:r w:rsidRPr="00202AE1">
              <w:rPr>
                <w:rFonts w:asciiTheme="minorHAnsi" w:hAnsiTheme="minorHAnsi" w:cstheme="minorHAnsi"/>
                <w:color w:val="000000" w:themeColor="text1"/>
                <w:sz w:val="22"/>
                <w:szCs w:val="22"/>
              </w:rPr>
              <w:t>, dne</w:t>
            </w:r>
            <w:r w:rsidR="000626AB">
              <w:rPr>
                <w:rFonts w:asciiTheme="minorHAnsi" w:hAnsiTheme="minorHAnsi" w:cstheme="minorHAnsi"/>
                <w:color w:val="000000" w:themeColor="text1"/>
                <w:sz w:val="22"/>
                <w:szCs w:val="22"/>
              </w:rPr>
              <w:t xml:space="preserve"> 22. 2. 2024</w:t>
            </w:r>
            <w:r w:rsidRPr="00202AE1">
              <w:rPr>
                <w:rFonts w:asciiTheme="minorHAnsi" w:hAnsiTheme="minorHAnsi" w:cstheme="minorHAnsi"/>
                <w:color w:val="000000" w:themeColor="text1"/>
                <w:sz w:val="22"/>
                <w:szCs w:val="22"/>
              </w:rPr>
              <w:t xml:space="preserve"> </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5130408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Prodávajícího</w:t>
            </w:r>
            <w:r w:rsidRPr="00202AE1">
              <w:rPr>
                <w:rFonts w:asciiTheme="minorHAnsi" w:hAnsiTheme="minorHAnsi" w:cstheme="minorHAnsi"/>
                <w:color w:val="000000" w:themeColor="text1"/>
                <w:sz w:val="22"/>
                <w:szCs w:val="22"/>
              </w:rPr>
              <w:t>)</w:t>
            </w:r>
          </w:p>
          <w:p w14:paraId="695AC8A9"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tc>
      </w:tr>
    </w:tbl>
    <w:p w14:paraId="1E9BAAE5" w14:textId="77777777" w:rsidR="0004108B" w:rsidRPr="00202AE1" w:rsidRDefault="0004108B" w:rsidP="00C56250">
      <w:pPr>
        <w:rPr>
          <w:rFonts w:asciiTheme="minorHAnsi" w:hAnsiTheme="minorHAnsi" w:cstheme="minorHAnsi"/>
          <w:color w:val="000000" w:themeColor="text1"/>
          <w:sz w:val="22"/>
          <w:szCs w:val="22"/>
        </w:rPr>
      </w:pPr>
    </w:p>
    <w:p w14:paraId="54F7CE29" w14:textId="638C6781" w:rsidR="00840271" w:rsidRDefault="00840271">
      <w:pPr>
        <w:rPr>
          <w:rFonts w:asciiTheme="minorHAnsi" w:hAnsiTheme="minorHAnsi" w:cstheme="minorHAnsi"/>
          <w:color w:val="000000" w:themeColor="text1"/>
          <w:sz w:val="22"/>
          <w:szCs w:val="22"/>
        </w:rPr>
      </w:pPr>
    </w:p>
    <w:p w14:paraId="1C6BA3E5" w14:textId="687B4E79" w:rsidR="00A1462E" w:rsidRDefault="00A1462E">
      <w:pPr>
        <w:rPr>
          <w:rFonts w:asciiTheme="minorHAnsi" w:hAnsiTheme="minorHAnsi" w:cstheme="minorHAnsi"/>
          <w:color w:val="000000" w:themeColor="text1"/>
          <w:sz w:val="22"/>
          <w:szCs w:val="22"/>
        </w:rPr>
      </w:pPr>
    </w:p>
    <w:p w14:paraId="1FD2E3B0" w14:textId="77777777" w:rsidR="000626AB" w:rsidRDefault="000626AB" w:rsidP="000626AB">
      <w:pPr>
        <w:autoSpaceDE w:val="0"/>
        <w:autoSpaceDN w:val="0"/>
        <w:adjustRightInd w:val="0"/>
        <w:rPr>
          <w:rFonts w:ascii="Calibri" w:hAnsi="Calibri" w:cs="Calibri"/>
          <w:sz w:val="36"/>
          <w:szCs w:val="36"/>
        </w:rPr>
      </w:pPr>
      <w:r>
        <w:rPr>
          <w:rFonts w:ascii="Calibri" w:hAnsi="Calibri" w:cs="Calibri"/>
          <w:sz w:val="50"/>
          <w:szCs w:val="50"/>
        </w:rPr>
        <w:t xml:space="preserve">cenová nabídka </w:t>
      </w:r>
      <w:r>
        <w:rPr>
          <w:rFonts w:ascii="Calibri" w:hAnsi="Calibri" w:cs="Calibri"/>
          <w:sz w:val="36"/>
          <w:szCs w:val="36"/>
        </w:rPr>
        <w:t>51.</w:t>
      </w:r>
      <w:proofErr w:type="gramStart"/>
      <w:r>
        <w:rPr>
          <w:rFonts w:ascii="Calibri" w:hAnsi="Calibri" w:cs="Calibri"/>
          <w:sz w:val="36"/>
          <w:szCs w:val="36"/>
        </w:rPr>
        <w:t>24 - 2</w:t>
      </w:r>
      <w:proofErr w:type="gramEnd"/>
    </w:p>
    <w:p w14:paraId="7875A349" w14:textId="77777777" w:rsidR="000626AB" w:rsidRDefault="000626AB" w:rsidP="000626AB">
      <w:pPr>
        <w:autoSpaceDE w:val="0"/>
        <w:autoSpaceDN w:val="0"/>
        <w:adjustRightInd w:val="0"/>
        <w:rPr>
          <w:rFonts w:ascii="Calibri,Bold" w:hAnsi="Calibri,Bold" w:cs="Calibri,Bold"/>
          <w:b/>
          <w:bCs/>
          <w:sz w:val="15"/>
          <w:szCs w:val="15"/>
        </w:rPr>
      </w:pPr>
      <w:r>
        <w:rPr>
          <w:rFonts w:ascii="Calibri,Bold" w:hAnsi="Calibri,Bold" w:cs="Calibri,Bold"/>
          <w:b/>
          <w:bCs/>
          <w:sz w:val="15"/>
          <w:szCs w:val="15"/>
        </w:rPr>
        <w:t>Etna s.r.o.</w:t>
      </w:r>
    </w:p>
    <w:p w14:paraId="54062B3E" w14:textId="77777777" w:rsidR="000626AB" w:rsidRDefault="000626AB" w:rsidP="000626AB">
      <w:pPr>
        <w:autoSpaceDE w:val="0"/>
        <w:autoSpaceDN w:val="0"/>
        <w:adjustRightInd w:val="0"/>
        <w:rPr>
          <w:rFonts w:ascii="Calibri,Bold" w:hAnsi="Calibri,Bold" w:cs="Calibri,Bold"/>
          <w:b/>
          <w:bCs/>
          <w:sz w:val="15"/>
          <w:szCs w:val="15"/>
        </w:rPr>
      </w:pPr>
      <w:r>
        <w:rPr>
          <w:rFonts w:ascii="Calibri,Bold" w:hAnsi="Calibri,Bold" w:cs="Calibri,Bold"/>
          <w:b/>
          <w:bCs/>
          <w:sz w:val="15"/>
          <w:szCs w:val="15"/>
        </w:rPr>
        <w:t>Akce: SH Velhartice, expozice „Šumavská klenotnice“ - doplnění Mečislavova 2, 14000 Praha 4</w:t>
      </w:r>
    </w:p>
    <w:p w14:paraId="0BB5CFF4" w14:textId="77777777" w:rsidR="000626AB" w:rsidRDefault="000626AB" w:rsidP="000626AB">
      <w:pPr>
        <w:autoSpaceDE w:val="0"/>
        <w:autoSpaceDN w:val="0"/>
        <w:adjustRightInd w:val="0"/>
        <w:rPr>
          <w:rFonts w:ascii="Calibri,Bold" w:hAnsi="Calibri,Bold" w:cs="Calibri,Bold"/>
          <w:b/>
          <w:bCs/>
          <w:sz w:val="15"/>
          <w:szCs w:val="15"/>
        </w:rPr>
      </w:pPr>
      <w:r>
        <w:rPr>
          <w:rFonts w:ascii="Calibri,Bold" w:hAnsi="Calibri,Bold" w:cs="Calibri,Bold"/>
          <w:b/>
          <w:bCs/>
          <w:sz w:val="15"/>
          <w:szCs w:val="15"/>
        </w:rPr>
        <w:t xml:space="preserve">Pro: </w:t>
      </w:r>
      <w:proofErr w:type="spellStart"/>
      <w:r>
        <w:rPr>
          <w:rFonts w:ascii="Calibri,Bold" w:hAnsi="Calibri,Bold" w:cs="Calibri,Bold"/>
          <w:b/>
          <w:bCs/>
          <w:sz w:val="15"/>
          <w:szCs w:val="15"/>
        </w:rPr>
        <w:t>xxxxxxxxxx</w:t>
      </w:r>
      <w:proofErr w:type="spellEnd"/>
      <w:r>
        <w:rPr>
          <w:rFonts w:ascii="Calibri,Bold" w:hAnsi="Calibri,Bold" w:cs="Calibri,Bold"/>
          <w:b/>
          <w:bCs/>
          <w:sz w:val="15"/>
          <w:szCs w:val="15"/>
        </w:rPr>
        <w:t xml:space="preserve"> tel: </w:t>
      </w:r>
      <w:proofErr w:type="spellStart"/>
      <w:r>
        <w:rPr>
          <w:rFonts w:ascii="Calibri,Bold" w:hAnsi="Calibri,Bold" w:cs="Calibri,Bold"/>
          <w:b/>
          <w:bCs/>
          <w:sz w:val="15"/>
          <w:szCs w:val="15"/>
        </w:rPr>
        <w:t>xxxxxxxx</w:t>
      </w:r>
      <w:proofErr w:type="spellEnd"/>
    </w:p>
    <w:p w14:paraId="58F782BB" w14:textId="77777777" w:rsidR="000626AB" w:rsidRDefault="000626AB" w:rsidP="000626AB">
      <w:pPr>
        <w:autoSpaceDE w:val="0"/>
        <w:autoSpaceDN w:val="0"/>
        <w:adjustRightInd w:val="0"/>
        <w:rPr>
          <w:rFonts w:ascii="Calibri,Bold" w:hAnsi="Calibri,Bold" w:cs="Calibri,Bold"/>
          <w:b/>
          <w:bCs/>
          <w:sz w:val="15"/>
          <w:szCs w:val="15"/>
        </w:rPr>
      </w:pPr>
      <w:r>
        <w:rPr>
          <w:rFonts w:ascii="Calibri,Bold" w:hAnsi="Calibri,Bold" w:cs="Calibri,Bold"/>
          <w:b/>
          <w:bCs/>
          <w:sz w:val="15"/>
          <w:szCs w:val="15"/>
        </w:rPr>
        <w:t xml:space="preserve">Vypracoval: </w:t>
      </w:r>
      <w:proofErr w:type="spellStart"/>
      <w:r>
        <w:rPr>
          <w:rFonts w:ascii="Calibri,Bold" w:hAnsi="Calibri,Bold" w:cs="Calibri,Bold"/>
          <w:b/>
          <w:bCs/>
          <w:sz w:val="15"/>
          <w:szCs w:val="15"/>
        </w:rPr>
        <w:t>xxxxxxxxx</w:t>
      </w:r>
      <w:proofErr w:type="spellEnd"/>
      <w:r>
        <w:rPr>
          <w:rFonts w:ascii="Calibri,Bold" w:hAnsi="Calibri,Bold" w:cs="Calibri,Bold"/>
          <w:b/>
          <w:bCs/>
          <w:sz w:val="15"/>
          <w:szCs w:val="15"/>
        </w:rPr>
        <w:t xml:space="preserve"> fax.: </w:t>
      </w:r>
      <w:proofErr w:type="spellStart"/>
      <w:r>
        <w:rPr>
          <w:rFonts w:ascii="Calibri,Bold" w:hAnsi="Calibri,Bold" w:cs="Calibri,Bold"/>
          <w:b/>
          <w:bCs/>
          <w:sz w:val="15"/>
          <w:szCs w:val="15"/>
        </w:rPr>
        <w:t>xxxxxxxxx</w:t>
      </w:r>
      <w:proofErr w:type="spellEnd"/>
    </w:p>
    <w:p w14:paraId="2A5F1787" w14:textId="77777777" w:rsidR="000626AB" w:rsidRDefault="000626AB" w:rsidP="000626AB">
      <w:pPr>
        <w:autoSpaceDE w:val="0"/>
        <w:autoSpaceDN w:val="0"/>
        <w:adjustRightInd w:val="0"/>
        <w:rPr>
          <w:rFonts w:ascii="Calibri,Bold" w:hAnsi="Calibri,Bold" w:cs="Calibri,Bold"/>
          <w:b/>
          <w:bCs/>
          <w:sz w:val="15"/>
          <w:szCs w:val="15"/>
        </w:rPr>
      </w:pPr>
      <w:r>
        <w:rPr>
          <w:rFonts w:ascii="Calibri,Bold" w:hAnsi="Calibri,Bold" w:cs="Calibri,Bold"/>
          <w:b/>
          <w:bCs/>
          <w:sz w:val="15"/>
          <w:szCs w:val="15"/>
        </w:rPr>
        <w:t xml:space="preserve">Datum: 20. 2. 2024 e-mail: </w:t>
      </w:r>
      <w:proofErr w:type="spellStart"/>
      <w:r>
        <w:rPr>
          <w:rFonts w:ascii="Calibri,Bold" w:hAnsi="Calibri,Bold" w:cs="Calibri,Bold"/>
          <w:b/>
          <w:bCs/>
          <w:sz w:val="15"/>
          <w:szCs w:val="15"/>
        </w:rPr>
        <w:t>xxxxxxxxxxxx</w:t>
      </w:r>
      <w:proofErr w:type="spellEnd"/>
    </w:p>
    <w:p w14:paraId="1D16567C" w14:textId="77777777" w:rsidR="000626AB" w:rsidRDefault="000626AB" w:rsidP="000626AB">
      <w:pPr>
        <w:autoSpaceDE w:val="0"/>
        <w:autoSpaceDN w:val="0"/>
        <w:adjustRightInd w:val="0"/>
        <w:rPr>
          <w:rFonts w:ascii="Calibri,Bold" w:hAnsi="Calibri,Bold" w:cs="Calibri,Bold"/>
          <w:b/>
          <w:bCs/>
          <w:sz w:val="15"/>
          <w:szCs w:val="15"/>
        </w:rPr>
      </w:pPr>
      <w:r>
        <w:rPr>
          <w:rFonts w:ascii="Calibri,Bold" w:hAnsi="Calibri,Bold" w:cs="Calibri,Bold"/>
          <w:b/>
          <w:bCs/>
          <w:sz w:val="15"/>
          <w:szCs w:val="15"/>
        </w:rPr>
        <w:t>www.etna.cz</w:t>
      </w:r>
    </w:p>
    <w:p w14:paraId="7D008E9D" w14:textId="77777777" w:rsidR="000626AB" w:rsidRDefault="000626AB" w:rsidP="000626AB">
      <w:pPr>
        <w:autoSpaceDE w:val="0"/>
        <w:autoSpaceDN w:val="0"/>
        <w:adjustRightInd w:val="0"/>
        <w:rPr>
          <w:rFonts w:ascii="Calibri,Bold" w:hAnsi="Calibri,Bold" w:cs="Calibri,Bold"/>
          <w:b/>
          <w:bCs/>
          <w:sz w:val="15"/>
          <w:szCs w:val="15"/>
        </w:rPr>
      </w:pPr>
      <w:proofErr w:type="spellStart"/>
      <w:r>
        <w:rPr>
          <w:rFonts w:ascii="Calibri,Bold" w:hAnsi="Calibri,Bold" w:cs="Calibri,Bold"/>
          <w:b/>
          <w:bCs/>
          <w:sz w:val="15"/>
          <w:szCs w:val="15"/>
        </w:rPr>
        <w:t>ozn</w:t>
      </w:r>
      <w:proofErr w:type="spellEnd"/>
      <w:r>
        <w:rPr>
          <w:rFonts w:ascii="Calibri,Bold" w:hAnsi="Calibri,Bold" w:cs="Calibri,Bold"/>
          <w:b/>
          <w:bCs/>
          <w:sz w:val="15"/>
          <w:szCs w:val="15"/>
        </w:rPr>
        <w:t>. typ popis cena ks celkem T R</w:t>
      </w:r>
    </w:p>
    <w:p w14:paraId="196C0663" w14:textId="77777777" w:rsidR="000626AB" w:rsidRDefault="000626AB" w:rsidP="000626AB">
      <w:pPr>
        <w:autoSpaceDE w:val="0"/>
        <w:autoSpaceDN w:val="0"/>
        <w:adjustRightInd w:val="0"/>
        <w:rPr>
          <w:rFonts w:ascii="Calibri,Italic" w:hAnsi="Calibri,Italic" w:cs="Calibri,Italic"/>
          <w:i/>
          <w:iCs/>
          <w:sz w:val="14"/>
          <w:szCs w:val="14"/>
        </w:rPr>
      </w:pPr>
      <w:r>
        <w:rPr>
          <w:rFonts w:ascii="Calibri,Italic" w:hAnsi="Calibri,Italic" w:cs="Calibri,Italic"/>
          <w:i/>
          <w:iCs/>
          <w:sz w:val="14"/>
          <w:szCs w:val="14"/>
        </w:rPr>
        <w:t>Svítidla a příslušenství</w:t>
      </w:r>
    </w:p>
    <w:p w14:paraId="603DC66D" w14:textId="77777777" w:rsidR="000626AB" w:rsidRDefault="000626AB" w:rsidP="000626AB">
      <w:pPr>
        <w:autoSpaceDE w:val="0"/>
        <w:autoSpaceDN w:val="0"/>
        <w:adjustRightInd w:val="0"/>
        <w:rPr>
          <w:rFonts w:ascii="Calibri" w:hAnsi="Calibri" w:cs="Calibri"/>
          <w:sz w:val="14"/>
          <w:szCs w:val="14"/>
        </w:rPr>
      </w:pPr>
      <w:r>
        <w:rPr>
          <w:rFonts w:ascii="Calibri" w:hAnsi="Calibri" w:cs="Calibri"/>
          <w:sz w:val="14"/>
          <w:szCs w:val="14"/>
        </w:rPr>
        <w:t xml:space="preserve">1 PALCO </w:t>
      </w:r>
      <w:proofErr w:type="gramStart"/>
      <w:r>
        <w:rPr>
          <w:rFonts w:ascii="Calibri" w:hAnsi="Calibri" w:cs="Calibri"/>
          <w:sz w:val="14"/>
          <w:szCs w:val="14"/>
        </w:rPr>
        <w:t>SV4 - EXPOZIČNÍ</w:t>
      </w:r>
      <w:proofErr w:type="gramEnd"/>
      <w:r>
        <w:rPr>
          <w:rFonts w:ascii="Calibri" w:hAnsi="Calibri" w:cs="Calibri"/>
          <w:sz w:val="14"/>
          <w:szCs w:val="14"/>
        </w:rPr>
        <w:t xml:space="preserve"> SVÍTIDLO LED směrové svítidlo max. 22,5W, 1600 </w:t>
      </w:r>
      <w:proofErr w:type="spellStart"/>
      <w:r>
        <w:rPr>
          <w:rFonts w:ascii="Calibri" w:hAnsi="Calibri" w:cs="Calibri"/>
          <w:sz w:val="14"/>
          <w:szCs w:val="14"/>
        </w:rPr>
        <w:t>lm</w:t>
      </w:r>
      <w:proofErr w:type="spellEnd"/>
      <w:r>
        <w:rPr>
          <w:rFonts w:ascii="Calibri" w:hAnsi="Calibri" w:cs="Calibri"/>
          <w:sz w:val="14"/>
          <w:szCs w:val="14"/>
        </w:rPr>
        <w:t xml:space="preserve">, 3000 K, </w:t>
      </w:r>
      <w:proofErr w:type="spellStart"/>
      <w:r>
        <w:rPr>
          <w:rFonts w:ascii="Calibri" w:hAnsi="Calibri" w:cs="Calibri"/>
          <w:sz w:val="14"/>
          <w:szCs w:val="14"/>
        </w:rPr>
        <w:t>Ra</w:t>
      </w:r>
      <w:proofErr w:type="spellEnd"/>
      <w:r>
        <w:rPr>
          <w:rFonts w:ascii="Calibri" w:hAnsi="Calibri" w:cs="Calibri"/>
          <w:sz w:val="14"/>
          <w:szCs w:val="14"/>
        </w:rPr>
        <w:t>&gt;90, optika WF,</w:t>
      </w:r>
    </w:p>
    <w:p w14:paraId="3CF221DC" w14:textId="77777777" w:rsidR="000626AB" w:rsidRDefault="000626AB" w:rsidP="000626AB">
      <w:pPr>
        <w:autoSpaceDE w:val="0"/>
        <w:autoSpaceDN w:val="0"/>
        <w:adjustRightInd w:val="0"/>
        <w:rPr>
          <w:rFonts w:ascii="Calibri" w:hAnsi="Calibri" w:cs="Calibri"/>
          <w:sz w:val="14"/>
          <w:szCs w:val="14"/>
        </w:rPr>
      </w:pPr>
      <w:r>
        <w:rPr>
          <w:rFonts w:ascii="Calibri" w:hAnsi="Calibri" w:cs="Calibri"/>
          <w:sz w:val="14"/>
          <w:szCs w:val="14"/>
        </w:rPr>
        <w:t xml:space="preserve">možnost výměny reflektoru, </w:t>
      </w:r>
      <w:proofErr w:type="spellStart"/>
      <w:r>
        <w:rPr>
          <w:rFonts w:ascii="Calibri" w:hAnsi="Calibri" w:cs="Calibri"/>
          <w:sz w:val="14"/>
          <w:szCs w:val="14"/>
        </w:rPr>
        <w:t>stmívatelné</w:t>
      </w:r>
      <w:proofErr w:type="spellEnd"/>
      <w:r>
        <w:rPr>
          <w:rFonts w:ascii="Calibri" w:hAnsi="Calibri" w:cs="Calibri"/>
          <w:sz w:val="14"/>
          <w:szCs w:val="14"/>
        </w:rPr>
        <w:t xml:space="preserve"> DALI, vnitřní clona</w:t>
      </w:r>
    </w:p>
    <w:p w14:paraId="3009BBBB" w14:textId="77777777" w:rsidR="000626AB" w:rsidRDefault="000626AB" w:rsidP="000626AB">
      <w:pPr>
        <w:autoSpaceDE w:val="0"/>
        <w:autoSpaceDN w:val="0"/>
        <w:adjustRightInd w:val="0"/>
        <w:rPr>
          <w:rFonts w:ascii="Calibri" w:hAnsi="Calibri" w:cs="Calibri"/>
          <w:sz w:val="14"/>
          <w:szCs w:val="14"/>
        </w:rPr>
      </w:pPr>
      <w:r>
        <w:rPr>
          <w:rFonts w:ascii="Calibri" w:hAnsi="Calibri" w:cs="Calibri"/>
          <w:sz w:val="14"/>
          <w:szCs w:val="14"/>
        </w:rPr>
        <w:t>8 470,00 Kč   7   59 290,00 Kč -</w:t>
      </w:r>
    </w:p>
    <w:p w14:paraId="0073C15D" w14:textId="77777777" w:rsidR="000626AB" w:rsidRDefault="000626AB" w:rsidP="000626AB">
      <w:pPr>
        <w:autoSpaceDE w:val="0"/>
        <w:autoSpaceDN w:val="0"/>
        <w:adjustRightInd w:val="0"/>
        <w:rPr>
          <w:rFonts w:ascii="Calibri" w:hAnsi="Calibri" w:cs="Calibri"/>
          <w:sz w:val="14"/>
          <w:szCs w:val="14"/>
        </w:rPr>
      </w:pPr>
      <w:r>
        <w:rPr>
          <w:rFonts w:ascii="Calibri" w:hAnsi="Calibri" w:cs="Calibri"/>
          <w:sz w:val="14"/>
          <w:szCs w:val="14"/>
        </w:rPr>
        <w:t xml:space="preserve">2 - </w:t>
      </w:r>
      <w:proofErr w:type="gramStart"/>
      <w:r>
        <w:rPr>
          <w:rFonts w:ascii="Calibri" w:hAnsi="Calibri" w:cs="Calibri"/>
          <w:sz w:val="14"/>
          <w:szCs w:val="14"/>
        </w:rPr>
        <w:t>SV3 - úprava</w:t>
      </w:r>
      <w:proofErr w:type="gramEnd"/>
      <w:r>
        <w:rPr>
          <w:rFonts w:ascii="Calibri" w:hAnsi="Calibri" w:cs="Calibri"/>
          <w:sz w:val="14"/>
          <w:szCs w:val="14"/>
        </w:rPr>
        <w:t xml:space="preserve"> stojanu pro expoziční svítidla, h=3m,</w:t>
      </w:r>
    </w:p>
    <w:p w14:paraId="73CDCABF" w14:textId="77777777" w:rsidR="000626AB" w:rsidRDefault="000626AB" w:rsidP="000626AB">
      <w:pPr>
        <w:autoSpaceDE w:val="0"/>
        <w:autoSpaceDN w:val="0"/>
        <w:adjustRightInd w:val="0"/>
        <w:rPr>
          <w:rFonts w:ascii="Calibri" w:hAnsi="Calibri" w:cs="Calibri"/>
          <w:sz w:val="14"/>
          <w:szCs w:val="14"/>
        </w:rPr>
      </w:pPr>
      <w:r>
        <w:rPr>
          <w:rFonts w:ascii="Calibri" w:hAnsi="Calibri" w:cs="Calibri"/>
          <w:sz w:val="14"/>
          <w:szCs w:val="14"/>
        </w:rPr>
        <w:t>výměna napájecího zdroje</w:t>
      </w:r>
    </w:p>
    <w:p w14:paraId="38E809E8" w14:textId="77777777" w:rsidR="000626AB" w:rsidRDefault="000626AB" w:rsidP="000626AB">
      <w:pPr>
        <w:autoSpaceDE w:val="0"/>
        <w:autoSpaceDN w:val="0"/>
        <w:adjustRightInd w:val="0"/>
        <w:rPr>
          <w:rFonts w:ascii="Calibri" w:hAnsi="Calibri" w:cs="Calibri"/>
          <w:sz w:val="14"/>
          <w:szCs w:val="14"/>
        </w:rPr>
      </w:pPr>
      <w:r>
        <w:rPr>
          <w:rFonts w:ascii="Calibri" w:hAnsi="Calibri" w:cs="Calibri"/>
          <w:sz w:val="14"/>
          <w:szCs w:val="14"/>
        </w:rPr>
        <w:t>550,00 Kč      1        550,00 Kč -</w:t>
      </w:r>
    </w:p>
    <w:p w14:paraId="38D0ECB6" w14:textId="77777777" w:rsidR="000626AB" w:rsidRDefault="000626AB" w:rsidP="000626AB">
      <w:pPr>
        <w:autoSpaceDE w:val="0"/>
        <w:autoSpaceDN w:val="0"/>
        <w:adjustRightInd w:val="0"/>
        <w:rPr>
          <w:rFonts w:ascii="Calibri,Bold" w:hAnsi="Calibri,Bold" w:cs="Calibri,Bold"/>
          <w:b/>
          <w:bCs/>
          <w:sz w:val="17"/>
          <w:szCs w:val="17"/>
        </w:rPr>
      </w:pPr>
      <w:r>
        <w:rPr>
          <w:rFonts w:ascii="Calibri,Bold" w:hAnsi="Calibri,Bold" w:cs="Calibri,Bold"/>
          <w:b/>
          <w:bCs/>
          <w:sz w:val="17"/>
          <w:szCs w:val="17"/>
        </w:rPr>
        <w:t>Celkem položky bez DPH 59 840,00 Kč</w:t>
      </w:r>
    </w:p>
    <w:p w14:paraId="4215DD61" w14:textId="77777777" w:rsidR="000626AB" w:rsidRDefault="000626AB" w:rsidP="000626AB">
      <w:pPr>
        <w:autoSpaceDE w:val="0"/>
        <w:autoSpaceDN w:val="0"/>
        <w:adjustRightInd w:val="0"/>
        <w:rPr>
          <w:rFonts w:ascii="Calibri,Bold" w:hAnsi="Calibri,Bold" w:cs="Calibri,Bold"/>
          <w:b/>
          <w:bCs/>
          <w:sz w:val="17"/>
          <w:szCs w:val="17"/>
        </w:rPr>
      </w:pPr>
      <w:r>
        <w:rPr>
          <w:rFonts w:ascii="Calibri,Bold" w:hAnsi="Calibri,Bold" w:cs="Calibri,Bold"/>
          <w:b/>
          <w:bCs/>
          <w:sz w:val="17"/>
          <w:szCs w:val="17"/>
        </w:rPr>
        <w:t>DPH 12 566,40 Kč</w:t>
      </w:r>
    </w:p>
    <w:p w14:paraId="5BDAB538" w14:textId="77777777" w:rsidR="000626AB" w:rsidRDefault="000626AB" w:rsidP="000626AB">
      <w:pPr>
        <w:autoSpaceDE w:val="0"/>
        <w:autoSpaceDN w:val="0"/>
        <w:adjustRightInd w:val="0"/>
        <w:rPr>
          <w:rFonts w:ascii="Calibri,Bold" w:hAnsi="Calibri,Bold" w:cs="Calibri,Bold"/>
          <w:b/>
          <w:bCs/>
          <w:sz w:val="17"/>
          <w:szCs w:val="17"/>
        </w:rPr>
      </w:pPr>
      <w:r>
        <w:rPr>
          <w:rFonts w:ascii="Calibri,Bold" w:hAnsi="Calibri,Bold" w:cs="Calibri,Bold"/>
          <w:b/>
          <w:bCs/>
          <w:sz w:val="17"/>
          <w:szCs w:val="17"/>
        </w:rPr>
        <w:t>Celkem včetně DPH 72 406,40 Kč</w:t>
      </w:r>
    </w:p>
    <w:p w14:paraId="7066FD28" w14:textId="77777777" w:rsidR="000626AB" w:rsidRDefault="000626AB" w:rsidP="000626AB">
      <w:pPr>
        <w:autoSpaceDE w:val="0"/>
        <w:autoSpaceDN w:val="0"/>
        <w:adjustRightInd w:val="0"/>
        <w:rPr>
          <w:rFonts w:ascii="Calibri" w:hAnsi="Calibri" w:cs="Calibri"/>
          <w:sz w:val="15"/>
          <w:szCs w:val="15"/>
        </w:rPr>
      </w:pPr>
      <w:r>
        <w:rPr>
          <w:rFonts w:ascii="Calibri" w:hAnsi="Calibri" w:cs="Calibri"/>
          <w:sz w:val="15"/>
          <w:szCs w:val="15"/>
        </w:rPr>
        <w:t>Cenová nabídka obsahuje netto ceny bez DPH. Cenová nabídka se řídí podle Všeobecných obchodních podmínek dodavatele zveřejněných na adrese</w:t>
      </w:r>
    </w:p>
    <w:p w14:paraId="3A0AE33D" w14:textId="77777777" w:rsidR="000626AB" w:rsidRDefault="000626AB" w:rsidP="000626AB">
      <w:pPr>
        <w:autoSpaceDE w:val="0"/>
        <w:autoSpaceDN w:val="0"/>
        <w:adjustRightInd w:val="0"/>
        <w:rPr>
          <w:rFonts w:ascii="Calibri" w:hAnsi="Calibri" w:cs="Calibri"/>
          <w:sz w:val="15"/>
          <w:szCs w:val="15"/>
        </w:rPr>
      </w:pPr>
      <w:r>
        <w:rPr>
          <w:rFonts w:ascii="Calibri" w:hAnsi="Calibri" w:cs="Calibri"/>
          <w:sz w:val="15"/>
          <w:szCs w:val="15"/>
        </w:rPr>
        <w:t>https://www.etna.cz/wp-content/uploads/2022/07/vseobecne-obchodni-podminky_Etna.pdf</w:t>
      </w:r>
    </w:p>
    <w:p w14:paraId="4EBC70CD" w14:textId="77777777" w:rsidR="000626AB" w:rsidRDefault="000626AB" w:rsidP="000626AB">
      <w:pPr>
        <w:autoSpaceDE w:val="0"/>
        <w:autoSpaceDN w:val="0"/>
        <w:adjustRightInd w:val="0"/>
        <w:rPr>
          <w:rFonts w:ascii="Calibri" w:hAnsi="Calibri" w:cs="Calibri"/>
          <w:sz w:val="15"/>
          <w:szCs w:val="15"/>
        </w:rPr>
      </w:pPr>
      <w:r>
        <w:rPr>
          <w:rFonts w:ascii="Calibri" w:hAnsi="Calibri" w:cs="Calibri"/>
          <w:sz w:val="15"/>
          <w:szCs w:val="15"/>
        </w:rPr>
        <w:t>Cenová nabídka je DDP Praha, platná pro kompletní nabízenou sestavu. Platnost nabídky je 60 dní od její vystavení, nejdéle však do konce kalendářního roku. Nabízející si vyhrazuje opravu cenového rozdílu vzniklého zaokrouhlením a případnou korekcí výše tzv. recyklačního poplatku. Předpokládané termíny dodání jednotlivých položek Vám sdělíme na požádání.</w:t>
      </w:r>
    </w:p>
    <w:p w14:paraId="5D7E6055" w14:textId="23A14BF2" w:rsidR="00A1462E" w:rsidRDefault="00A1462E">
      <w:pPr>
        <w:rPr>
          <w:rFonts w:asciiTheme="minorHAnsi" w:hAnsiTheme="minorHAnsi" w:cstheme="minorHAnsi"/>
          <w:color w:val="000000" w:themeColor="text1"/>
          <w:sz w:val="22"/>
          <w:szCs w:val="22"/>
        </w:rPr>
      </w:pPr>
    </w:p>
    <w:sectPr w:rsidR="00A1462E" w:rsidSect="00665130">
      <w:headerReference w:type="default" r:id="rId13"/>
      <w:foot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8875" w14:textId="77777777" w:rsidR="00F70895" w:rsidRDefault="00F70895">
      <w:r>
        <w:separator/>
      </w:r>
    </w:p>
  </w:endnote>
  <w:endnote w:type="continuationSeparator" w:id="0">
    <w:p w14:paraId="7D55B482" w14:textId="77777777" w:rsidR="00F70895" w:rsidRDefault="00F7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0A0B9DDB" w:rsidR="00450F25" w:rsidRPr="00D41D41" w:rsidRDefault="00450F25" w:rsidP="00450F25">
        <w:pPr>
          <w:pStyle w:val="Zpat"/>
          <w:rPr>
            <w:rFonts w:asciiTheme="minorHAnsi" w:hAnsiTheme="minorHAnsi" w:cstheme="minorHAnsi"/>
            <w:sz w:val="22"/>
            <w:szCs w:val="22"/>
          </w:rPr>
        </w:pPr>
        <w:proofErr w:type="spellStart"/>
        <w:r w:rsidRPr="00D41D41">
          <w:rPr>
            <w:rFonts w:asciiTheme="minorHAnsi" w:hAnsiTheme="minorHAnsi" w:cstheme="minorHAnsi"/>
            <w:sz w:val="22"/>
            <w:szCs w:val="22"/>
          </w:rPr>
          <w:t>Sp.zn</w:t>
        </w:r>
        <w:proofErr w:type="spellEnd"/>
        <w:r w:rsidRPr="00D41D41">
          <w:rPr>
            <w:rFonts w:asciiTheme="minorHAnsi" w:hAnsiTheme="minorHAnsi" w:cstheme="minorHAnsi"/>
            <w:sz w:val="22"/>
            <w:szCs w:val="22"/>
          </w:rPr>
          <w:t>. 11.4.2</w:t>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Pr="00D41D41">
          <w:rPr>
            <w:rFonts w:asciiTheme="minorHAnsi" w:hAnsiTheme="minorHAnsi" w:cstheme="minorHAnsi"/>
            <w:noProof/>
            <w:sz w:val="22"/>
            <w:szCs w:val="22"/>
          </w:rPr>
          <w:t>8</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8327" w14:textId="77777777" w:rsidR="00F70895" w:rsidRDefault="00F70895">
      <w:r>
        <w:separator/>
      </w:r>
    </w:p>
  </w:footnote>
  <w:footnote w:type="continuationSeparator" w:id="0">
    <w:p w14:paraId="47B2930D" w14:textId="77777777" w:rsidR="00F70895" w:rsidRDefault="00F7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016C" w14:textId="77777777" w:rsidR="00D55EC0"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D55EC0">
      <w:rPr>
        <w:rFonts w:ascii="Calibri" w:hAnsi="Calibri"/>
        <w:bCs/>
        <w:sz w:val="22"/>
        <w:szCs w:val="22"/>
      </w:rPr>
      <w:t>smlouva č. 3028H1240003</w:t>
    </w:r>
  </w:p>
  <w:p w14:paraId="3FE02C85" w14:textId="15C7D005" w:rsidR="00665130" w:rsidRDefault="00D55EC0" w:rsidP="00D55EC0">
    <w:pPr>
      <w:ind w:left="6372" w:firstLine="708"/>
      <w:rPr>
        <w:rFonts w:ascii="Calibri" w:hAnsi="Calibri"/>
        <w:bCs/>
        <w:sz w:val="22"/>
        <w:szCs w:val="22"/>
      </w:rPr>
    </w:pPr>
    <w:r w:rsidRPr="00D55EC0">
      <w:rPr>
        <w:rFonts w:ascii="Calibri" w:hAnsi="Calibri"/>
        <w:bCs/>
        <w:sz w:val="22"/>
        <w:szCs w:val="22"/>
      </w:rPr>
      <w:t>NPU-430/16377/2024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2623"/>
    <w:rsid w:val="000626AB"/>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39EA"/>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52AD"/>
    <w:rsid w:val="004B7DAE"/>
    <w:rsid w:val="004C2C07"/>
    <w:rsid w:val="004C751F"/>
    <w:rsid w:val="004C7753"/>
    <w:rsid w:val="004D0D90"/>
    <w:rsid w:val="004D190E"/>
    <w:rsid w:val="004D22C9"/>
    <w:rsid w:val="004D433A"/>
    <w:rsid w:val="004E0D74"/>
    <w:rsid w:val="004F0035"/>
    <w:rsid w:val="004F1154"/>
    <w:rsid w:val="004F1F55"/>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72BA0"/>
    <w:rsid w:val="0067360F"/>
    <w:rsid w:val="00681A01"/>
    <w:rsid w:val="00682BC1"/>
    <w:rsid w:val="00682C75"/>
    <w:rsid w:val="006909AC"/>
    <w:rsid w:val="00691034"/>
    <w:rsid w:val="00695D27"/>
    <w:rsid w:val="006A0607"/>
    <w:rsid w:val="006A1B7D"/>
    <w:rsid w:val="006A231F"/>
    <w:rsid w:val="006A246B"/>
    <w:rsid w:val="006A4EAA"/>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2CEE"/>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1F9F"/>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33E6"/>
    <w:rsid w:val="0091402B"/>
    <w:rsid w:val="009174D6"/>
    <w:rsid w:val="00930432"/>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1742"/>
    <w:rsid w:val="00A12FF5"/>
    <w:rsid w:val="00A1462E"/>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8ED"/>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4EA2"/>
    <w:rsid w:val="00C409FB"/>
    <w:rsid w:val="00C41B8B"/>
    <w:rsid w:val="00C50BEC"/>
    <w:rsid w:val="00C542D9"/>
    <w:rsid w:val="00C56250"/>
    <w:rsid w:val="00C60E13"/>
    <w:rsid w:val="00C70900"/>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4993"/>
    <w:rsid w:val="00D00244"/>
    <w:rsid w:val="00D04BC7"/>
    <w:rsid w:val="00D079E4"/>
    <w:rsid w:val="00D2180B"/>
    <w:rsid w:val="00D24BA9"/>
    <w:rsid w:val="00D2734F"/>
    <w:rsid w:val="00D30B3A"/>
    <w:rsid w:val="00D31B37"/>
    <w:rsid w:val="00D35EC7"/>
    <w:rsid w:val="00D363C0"/>
    <w:rsid w:val="00D41D41"/>
    <w:rsid w:val="00D447E9"/>
    <w:rsid w:val="00D55EC0"/>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0895"/>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17C4"/>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uiPriority w:val="22"/>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styleId="Nevyeenzmnka">
    <w:name w:val="Unresolved Mention"/>
    <w:basedOn w:val="Standardnpsmoodstavce"/>
    <w:uiPriority w:val="99"/>
    <w:semiHidden/>
    <w:unhideWhenUsed/>
    <w:rsid w:val="0017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B5AC0458-9121-48FD-950A-49044E64F20B}">
  <ds:schemaRefs>
    <ds:schemaRef ds:uri="http://schemas.openxmlformats.org/officeDocument/2006/bibliography"/>
  </ds:schemaRefs>
</ds:datastoreItem>
</file>

<file path=customXml/itemProps4.xml><?xml version="1.0" encoding="utf-8"?>
<ds:datastoreItem xmlns:ds="http://schemas.openxmlformats.org/officeDocument/2006/customXml" ds:itemID="{16686BFC-E75D-4B35-BCCC-ECACAF505E7D}">
  <ds:schemaRefs>
    <ds:schemaRef ds:uri="http://schemas.openxmlformats.org/officeDocument/2006/bibliography"/>
  </ds:schemaRefs>
</ds:datastoreItem>
</file>

<file path=customXml/itemProps5.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C4487774-4B15-45A9-936C-C7C83E2EF0F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lo</Template>
  <TotalTime>52</TotalTime>
  <Pages>7</Pages>
  <Words>2809</Words>
  <Characters>15861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18633</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11</cp:revision>
  <cp:lastPrinted>2015-12-15T08:35:00Z</cp:lastPrinted>
  <dcterms:created xsi:type="dcterms:W3CDTF">2023-09-18T12:31:00Z</dcterms:created>
  <dcterms:modified xsi:type="dcterms:W3CDTF">2024-02-29T07:54:00Z</dcterms:modified>
</cp:coreProperties>
</file>