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876B" w14:textId="77777777" w:rsidR="00EB6430" w:rsidRPr="00D20B7B" w:rsidRDefault="009810E8" w:rsidP="003B55A1">
      <w:pPr>
        <w:pStyle w:val="Nadpis1"/>
        <w:jc w:val="center"/>
        <w:rPr>
          <w:sz w:val="22"/>
          <w:szCs w:val="22"/>
          <w:u w:val="none"/>
        </w:rPr>
      </w:pPr>
      <w:r w:rsidRPr="00D20B7B">
        <w:rPr>
          <w:sz w:val="22"/>
          <w:szCs w:val="22"/>
          <w:u w:val="none"/>
        </w:rPr>
        <w:t xml:space="preserve">Bonusová dohoda </w:t>
      </w:r>
      <w:r w:rsidR="00276A5F" w:rsidRPr="00D20B7B">
        <w:rPr>
          <w:sz w:val="22"/>
          <w:szCs w:val="22"/>
          <w:u w:val="none"/>
        </w:rPr>
        <w:t>o spolupráci</w:t>
      </w:r>
    </w:p>
    <w:p w14:paraId="05180577" w14:textId="77777777" w:rsidR="009E15EA" w:rsidRPr="00D20B7B" w:rsidRDefault="009E15EA" w:rsidP="003B55A1">
      <w:pPr>
        <w:pStyle w:val="Nadpis1"/>
        <w:jc w:val="center"/>
        <w:rPr>
          <w:b w:val="0"/>
          <w:bCs w:val="0"/>
          <w:sz w:val="18"/>
          <w:u w:val="none"/>
        </w:rPr>
      </w:pPr>
    </w:p>
    <w:p w14:paraId="059667CC" w14:textId="77777777" w:rsidR="00C06B0F" w:rsidRPr="00D20B7B" w:rsidRDefault="00C06B0F" w:rsidP="003B55A1">
      <w:pPr>
        <w:pStyle w:val="Nadpis1"/>
        <w:jc w:val="center"/>
        <w:rPr>
          <w:b w:val="0"/>
          <w:bCs w:val="0"/>
          <w:sz w:val="18"/>
          <w:u w:val="none"/>
        </w:rPr>
      </w:pPr>
      <w:r w:rsidRPr="00D20B7B">
        <w:rPr>
          <w:b w:val="0"/>
          <w:bCs w:val="0"/>
          <w:sz w:val="18"/>
          <w:u w:val="none"/>
        </w:rPr>
        <w:t xml:space="preserve">uzavřená podle ustanovení § </w:t>
      </w:r>
      <w:r w:rsidR="00CA1301" w:rsidRPr="00D20B7B">
        <w:rPr>
          <w:b w:val="0"/>
          <w:bCs w:val="0"/>
          <w:sz w:val="18"/>
          <w:u w:val="none"/>
        </w:rPr>
        <w:t>1746 odst. 2</w:t>
      </w:r>
      <w:r w:rsidRPr="00D20B7B">
        <w:rPr>
          <w:b w:val="0"/>
          <w:bCs w:val="0"/>
          <w:sz w:val="18"/>
          <w:u w:val="none"/>
        </w:rPr>
        <w:t xml:space="preserve"> zákona č. 89/2012 Sb., občanský zákoník</w:t>
      </w:r>
      <w:r w:rsidR="00CA1301" w:rsidRPr="00D20B7B">
        <w:rPr>
          <w:b w:val="0"/>
          <w:bCs w:val="0"/>
          <w:sz w:val="18"/>
          <w:u w:val="none"/>
        </w:rPr>
        <w:t xml:space="preserve"> </w:t>
      </w:r>
      <w:r w:rsidRPr="00D20B7B">
        <w:rPr>
          <w:b w:val="0"/>
          <w:bCs w:val="0"/>
          <w:sz w:val="18"/>
          <w:u w:val="none"/>
        </w:rPr>
        <w:t>mezi následujícími smluvními stranami:</w:t>
      </w:r>
    </w:p>
    <w:p w14:paraId="7618AE1C" w14:textId="77777777" w:rsidR="00A92EE9" w:rsidRPr="00D20B7B" w:rsidRDefault="00A92EE9" w:rsidP="00A1264E">
      <w:pPr>
        <w:pStyle w:val="Nadpis1"/>
        <w:jc w:val="center"/>
        <w:rPr>
          <w:sz w:val="20"/>
        </w:rPr>
      </w:pPr>
      <w:r w:rsidRPr="00D20B7B">
        <w:rPr>
          <w:sz w:val="20"/>
        </w:rPr>
        <w:t xml:space="preserve"> </w:t>
      </w:r>
    </w:p>
    <w:p w14:paraId="2BDC606F" w14:textId="77777777" w:rsidR="00284AD8" w:rsidRPr="00D20B7B" w:rsidRDefault="00284AD8" w:rsidP="001C70B7">
      <w:pPr>
        <w:pStyle w:val="Nadpis1"/>
        <w:rPr>
          <w:sz w:val="22"/>
          <w:u w:val="none"/>
        </w:rPr>
      </w:pPr>
      <w:r w:rsidRPr="00D20B7B">
        <w:rPr>
          <w:sz w:val="22"/>
          <w:u w:val="none"/>
        </w:rPr>
        <w:t>MAKRO Cash &amp; Carry ČR s.r.o.</w:t>
      </w:r>
    </w:p>
    <w:p w14:paraId="406C4A55" w14:textId="77777777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>se sídlem:</w:t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  <w:t>Jeremiášova 1249/7, 155 00 Praha 5</w:t>
      </w:r>
    </w:p>
    <w:p w14:paraId="156C67B6" w14:textId="77777777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>IČ</w:t>
      </w:r>
      <w:r w:rsidR="00505CC9" w:rsidRPr="00D20B7B">
        <w:rPr>
          <w:b w:val="0"/>
          <w:bCs w:val="0"/>
          <w:sz w:val="20"/>
          <w:u w:val="none"/>
        </w:rPr>
        <w:t>O</w:t>
      </w:r>
      <w:r w:rsidRPr="00D20B7B">
        <w:rPr>
          <w:b w:val="0"/>
          <w:bCs w:val="0"/>
          <w:sz w:val="20"/>
          <w:u w:val="none"/>
        </w:rPr>
        <w:t>:</w:t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  <w:t>26450691</w:t>
      </w:r>
    </w:p>
    <w:p w14:paraId="7AD379DF" w14:textId="77777777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>DIČ:</w:t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  <w:t>CZ 26450691</w:t>
      </w:r>
    </w:p>
    <w:p w14:paraId="1DF7482A" w14:textId="77777777" w:rsidR="00284AD8" w:rsidRPr="00D20B7B" w:rsidRDefault="00BE7CE0" w:rsidP="001C70B7">
      <w:pPr>
        <w:pStyle w:val="Nadpis1"/>
        <w:rPr>
          <w:b w:val="0"/>
          <w:bCs w:val="0"/>
          <w:sz w:val="20"/>
          <w:u w:val="none"/>
        </w:rPr>
      </w:pPr>
      <w:proofErr w:type="spellStart"/>
      <w:r w:rsidRPr="00D20B7B">
        <w:rPr>
          <w:b w:val="0"/>
          <w:bCs w:val="0"/>
          <w:sz w:val="20"/>
          <w:u w:val="none"/>
        </w:rPr>
        <w:t>sp</w:t>
      </w:r>
      <w:proofErr w:type="spellEnd"/>
      <w:r w:rsidRPr="00D20B7B">
        <w:rPr>
          <w:b w:val="0"/>
          <w:bCs w:val="0"/>
          <w:sz w:val="20"/>
          <w:u w:val="none"/>
        </w:rPr>
        <w:t>. zn.</w:t>
      </w:r>
      <w:r w:rsidRPr="00D20B7B">
        <w:rPr>
          <w:b w:val="0"/>
          <w:bCs w:val="0"/>
          <w:sz w:val="20"/>
          <w:u w:val="none"/>
        </w:rPr>
        <w:tab/>
      </w:r>
      <w:r w:rsidR="00284AD8" w:rsidRPr="00D20B7B">
        <w:rPr>
          <w:b w:val="0"/>
          <w:bCs w:val="0"/>
          <w:sz w:val="20"/>
          <w:u w:val="none"/>
        </w:rPr>
        <w:tab/>
      </w:r>
      <w:r w:rsidR="00284AD8"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 xml:space="preserve">C </w:t>
      </w:r>
      <w:r w:rsidR="00284AD8" w:rsidRPr="00D20B7B">
        <w:rPr>
          <w:b w:val="0"/>
          <w:bCs w:val="0"/>
          <w:sz w:val="20"/>
          <w:u w:val="none"/>
        </w:rPr>
        <w:t>83051</w:t>
      </w:r>
      <w:r w:rsidR="004B66A4" w:rsidRPr="00D20B7B">
        <w:rPr>
          <w:b w:val="0"/>
          <w:bCs w:val="0"/>
          <w:sz w:val="20"/>
          <w:u w:val="none"/>
        </w:rPr>
        <w:t xml:space="preserve"> </w:t>
      </w:r>
      <w:r w:rsidRPr="00D20B7B">
        <w:rPr>
          <w:b w:val="0"/>
          <w:bCs w:val="0"/>
          <w:sz w:val="20"/>
          <w:u w:val="none"/>
        </w:rPr>
        <w:t>u Městského soudu v Praze</w:t>
      </w:r>
    </w:p>
    <w:p w14:paraId="32983951" w14:textId="77777777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>Zastoupená:</w:t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  <w:t>oprávněnými osobami</w:t>
      </w:r>
    </w:p>
    <w:p w14:paraId="14DBABE6" w14:textId="77777777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>(dále jen „</w:t>
      </w:r>
      <w:r w:rsidRPr="00D20B7B">
        <w:rPr>
          <w:sz w:val="20"/>
          <w:u w:val="none"/>
        </w:rPr>
        <w:t>společnost MAKRO</w:t>
      </w:r>
      <w:r w:rsidRPr="00D20B7B">
        <w:rPr>
          <w:b w:val="0"/>
          <w:bCs w:val="0"/>
          <w:sz w:val="20"/>
          <w:u w:val="none"/>
        </w:rPr>
        <w:t>“)</w:t>
      </w:r>
    </w:p>
    <w:p w14:paraId="4A5E575E" w14:textId="77777777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</w:p>
    <w:p w14:paraId="204A8F8F" w14:textId="77777777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>a</w:t>
      </w:r>
    </w:p>
    <w:p w14:paraId="677235B1" w14:textId="77777777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</w:p>
    <w:p w14:paraId="2382B1DA" w14:textId="09828C2B" w:rsidR="00284AD8" w:rsidRPr="00D20B7B" w:rsidRDefault="006E7CD0" w:rsidP="001C70B7">
      <w:pPr>
        <w:pStyle w:val="Nadpis1"/>
        <w:rPr>
          <w:sz w:val="22"/>
          <w:u w:val="none"/>
        </w:rPr>
      </w:pPr>
      <w:r w:rsidRPr="00D20B7B">
        <w:rPr>
          <w:sz w:val="22"/>
          <w:u w:val="none"/>
        </w:rPr>
        <w:t>Nemocnice Jindřichův Hradec, a.s.</w:t>
      </w:r>
    </w:p>
    <w:p w14:paraId="67EDB6E8" w14:textId="3A4369D4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>se sídlem:</w:t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</w:r>
      <w:r w:rsidR="006E7CD0" w:rsidRPr="00D20B7B">
        <w:rPr>
          <w:b w:val="0"/>
          <w:bCs w:val="0"/>
          <w:sz w:val="20"/>
          <w:u w:val="none"/>
        </w:rPr>
        <w:t xml:space="preserve">U Nemocnice 380, </w:t>
      </w:r>
      <w:r w:rsidR="00BB4981" w:rsidRPr="00D20B7B">
        <w:rPr>
          <w:b w:val="0"/>
          <w:bCs w:val="0"/>
          <w:sz w:val="20"/>
          <w:u w:val="none"/>
        </w:rPr>
        <w:t xml:space="preserve">37738 </w:t>
      </w:r>
      <w:r w:rsidR="006E7CD0" w:rsidRPr="00D20B7B">
        <w:rPr>
          <w:b w:val="0"/>
          <w:bCs w:val="0"/>
          <w:sz w:val="20"/>
          <w:u w:val="none"/>
        </w:rPr>
        <w:t>Jindřichův Hradec</w:t>
      </w:r>
    </w:p>
    <w:p w14:paraId="258EE3C2" w14:textId="2D564FFE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>IČ</w:t>
      </w:r>
      <w:r w:rsidR="00505CC9" w:rsidRPr="00D20B7B">
        <w:rPr>
          <w:b w:val="0"/>
          <w:bCs w:val="0"/>
          <w:sz w:val="20"/>
          <w:u w:val="none"/>
        </w:rPr>
        <w:t>O</w:t>
      </w:r>
      <w:r w:rsidRPr="00D20B7B">
        <w:rPr>
          <w:b w:val="0"/>
          <w:bCs w:val="0"/>
          <w:sz w:val="20"/>
          <w:u w:val="none"/>
        </w:rPr>
        <w:t>:</w:t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</w:r>
      <w:r w:rsidR="006E7CD0" w:rsidRPr="00D20B7B">
        <w:rPr>
          <w:b w:val="0"/>
          <w:bCs w:val="0"/>
          <w:sz w:val="20"/>
          <w:u w:val="none"/>
        </w:rPr>
        <w:t>26095157</w:t>
      </w:r>
    </w:p>
    <w:p w14:paraId="75C45E84" w14:textId="79C4D23C" w:rsidR="00284AD8" w:rsidRPr="00D20B7B" w:rsidRDefault="00284AD8" w:rsidP="001C70B7">
      <w:pPr>
        <w:pStyle w:val="Nadpis1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>DIČ:</w:t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</w:r>
      <w:r w:rsidR="00BB4981" w:rsidRPr="00D20B7B">
        <w:rPr>
          <w:b w:val="0"/>
          <w:bCs w:val="0"/>
          <w:sz w:val="20"/>
          <w:u w:val="none"/>
        </w:rPr>
        <w:t>CZ699005400</w:t>
      </w:r>
    </w:p>
    <w:p w14:paraId="096AF461" w14:textId="095D3584" w:rsidR="00284AD8" w:rsidRPr="00D20B7B" w:rsidRDefault="00BE7CE0" w:rsidP="001C70B7">
      <w:pPr>
        <w:pStyle w:val="Nadpis1"/>
        <w:rPr>
          <w:b w:val="0"/>
          <w:bCs w:val="0"/>
          <w:sz w:val="20"/>
          <w:u w:val="none"/>
        </w:rPr>
      </w:pPr>
      <w:proofErr w:type="spellStart"/>
      <w:r w:rsidRPr="00D20B7B">
        <w:rPr>
          <w:b w:val="0"/>
          <w:bCs w:val="0"/>
          <w:sz w:val="20"/>
          <w:u w:val="none"/>
        </w:rPr>
        <w:t>sp</w:t>
      </w:r>
      <w:proofErr w:type="spellEnd"/>
      <w:r w:rsidRPr="00D20B7B">
        <w:rPr>
          <w:b w:val="0"/>
          <w:bCs w:val="0"/>
          <w:sz w:val="20"/>
          <w:u w:val="none"/>
        </w:rPr>
        <w:t>. zn.</w:t>
      </w:r>
      <w:r w:rsidR="00284AD8" w:rsidRPr="00D20B7B">
        <w:rPr>
          <w:b w:val="0"/>
          <w:bCs w:val="0"/>
          <w:sz w:val="20"/>
          <w:u w:val="none"/>
        </w:rPr>
        <w:t>:</w:t>
      </w:r>
      <w:r w:rsidR="00284AD8" w:rsidRPr="00D20B7B">
        <w:rPr>
          <w:b w:val="0"/>
          <w:bCs w:val="0"/>
          <w:sz w:val="20"/>
          <w:u w:val="none"/>
        </w:rPr>
        <w:tab/>
      </w:r>
      <w:r w:rsidR="00284AD8" w:rsidRPr="00D20B7B">
        <w:rPr>
          <w:b w:val="0"/>
          <w:bCs w:val="0"/>
          <w:sz w:val="20"/>
          <w:u w:val="none"/>
        </w:rPr>
        <w:tab/>
      </w:r>
      <w:r w:rsidRPr="00D20B7B">
        <w:rPr>
          <w:b w:val="0"/>
          <w:bCs w:val="0"/>
          <w:sz w:val="20"/>
          <w:u w:val="none"/>
        </w:rPr>
        <w:tab/>
      </w:r>
      <w:r w:rsidR="006E7CD0" w:rsidRPr="00D20B7B">
        <w:rPr>
          <w:b w:val="0"/>
          <w:bCs w:val="0"/>
          <w:sz w:val="20"/>
          <w:u w:val="none"/>
        </w:rPr>
        <w:t>B1464 vedená u Krajského soudu v Českých Budějovicích</w:t>
      </w:r>
    </w:p>
    <w:p w14:paraId="672DDB9E" w14:textId="60CC4314" w:rsidR="00284AD8" w:rsidRPr="00D20B7B" w:rsidRDefault="00284AD8" w:rsidP="00D20B7B">
      <w:pPr>
        <w:pStyle w:val="Nadpis1"/>
        <w:ind w:left="2160" w:hanging="2160"/>
        <w:rPr>
          <w:b w:val="0"/>
          <w:bCs w:val="0"/>
          <w:sz w:val="20"/>
          <w:u w:val="none"/>
        </w:rPr>
      </w:pPr>
      <w:r w:rsidRPr="00D20B7B">
        <w:rPr>
          <w:b w:val="0"/>
          <w:bCs w:val="0"/>
          <w:sz w:val="20"/>
          <w:u w:val="none"/>
        </w:rPr>
        <w:t xml:space="preserve">Zastoupená: </w:t>
      </w:r>
      <w:r w:rsidRPr="00D20B7B">
        <w:rPr>
          <w:b w:val="0"/>
          <w:bCs w:val="0"/>
          <w:sz w:val="20"/>
          <w:u w:val="none"/>
        </w:rPr>
        <w:tab/>
      </w:r>
      <w:r w:rsidR="006E7CD0" w:rsidRPr="00D20B7B">
        <w:rPr>
          <w:b w:val="0"/>
          <w:bCs w:val="0"/>
          <w:sz w:val="20"/>
          <w:u w:val="none"/>
        </w:rPr>
        <w:t>MUDr. Vít</w:t>
      </w:r>
      <w:r w:rsidR="00BB4981" w:rsidRPr="00D20B7B">
        <w:rPr>
          <w:b w:val="0"/>
          <w:bCs w:val="0"/>
          <w:sz w:val="20"/>
          <w:u w:val="none"/>
        </w:rPr>
        <w:t>em</w:t>
      </w:r>
      <w:r w:rsidR="00FB374E">
        <w:rPr>
          <w:b w:val="0"/>
          <w:bCs w:val="0"/>
          <w:sz w:val="20"/>
          <w:u w:val="none"/>
        </w:rPr>
        <w:t xml:space="preserve"> </w:t>
      </w:r>
      <w:r w:rsidR="006E7CD0" w:rsidRPr="00D20B7B">
        <w:rPr>
          <w:b w:val="0"/>
          <w:bCs w:val="0"/>
          <w:sz w:val="20"/>
          <w:u w:val="none"/>
        </w:rPr>
        <w:t>Lorenc</w:t>
      </w:r>
      <w:r w:rsidR="00BB4981" w:rsidRPr="00D20B7B">
        <w:rPr>
          <w:b w:val="0"/>
          <w:bCs w:val="0"/>
          <w:sz w:val="20"/>
          <w:u w:val="none"/>
        </w:rPr>
        <w:t>em</w:t>
      </w:r>
      <w:r w:rsidR="006E7CD0" w:rsidRPr="00D20B7B">
        <w:rPr>
          <w:b w:val="0"/>
          <w:bCs w:val="0"/>
          <w:sz w:val="20"/>
          <w:u w:val="none"/>
        </w:rPr>
        <w:t xml:space="preserve">, </w:t>
      </w:r>
      <w:r w:rsidR="00BB4981" w:rsidRPr="00D20B7B">
        <w:rPr>
          <w:b w:val="0"/>
          <w:bCs w:val="0"/>
          <w:sz w:val="20"/>
          <w:u w:val="none"/>
        </w:rPr>
        <w:t xml:space="preserve">MBA, předsedou představenstva a </w:t>
      </w:r>
      <w:r w:rsidR="006E7CD0" w:rsidRPr="00D20B7B">
        <w:rPr>
          <w:b w:val="0"/>
          <w:bCs w:val="0"/>
          <w:sz w:val="20"/>
          <w:u w:val="none"/>
        </w:rPr>
        <w:t xml:space="preserve">Ing. </w:t>
      </w:r>
      <w:r w:rsidR="00BB4981" w:rsidRPr="00D20B7B">
        <w:rPr>
          <w:b w:val="0"/>
          <w:bCs w:val="0"/>
          <w:sz w:val="20"/>
          <w:u w:val="none"/>
        </w:rPr>
        <w:t xml:space="preserve">Alenou </w:t>
      </w:r>
      <w:proofErr w:type="spellStart"/>
      <w:r w:rsidR="00BB4981" w:rsidRPr="00D20B7B">
        <w:rPr>
          <w:b w:val="0"/>
          <w:bCs w:val="0"/>
          <w:sz w:val="20"/>
          <w:u w:val="none"/>
        </w:rPr>
        <w:t>Kudrlovou</w:t>
      </w:r>
      <w:proofErr w:type="spellEnd"/>
      <w:r w:rsidR="006E7CD0" w:rsidRPr="00D20B7B">
        <w:rPr>
          <w:b w:val="0"/>
          <w:bCs w:val="0"/>
          <w:sz w:val="20"/>
          <w:u w:val="none"/>
        </w:rPr>
        <w:t>, MBA</w:t>
      </w:r>
      <w:r w:rsidR="00BB4981" w:rsidRPr="00D20B7B">
        <w:rPr>
          <w:b w:val="0"/>
          <w:bCs w:val="0"/>
          <w:sz w:val="20"/>
          <w:u w:val="none"/>
        </w:rPr>
        <w:t>, členem představenstva</w:t>
      </w:r>
    </w:p>
    <w:p w14:paraId="654F26F2" w14:textId="281C2480" w:rsidR="00BE7CE0" w:rsidRPr="00D20B7B" w:rsidRDefault="00BE7CE0" w:rsidP="001C70B7">
      <w:pPr>
        <w:rPr>
          <w:sz w:val="20"/>
          <w:szCs w:val="20"/>
        </w:rPr>
      </w:pPr>
      <w:r w:rsidRPr="00D20B7B">
        <w:rPr>
          <w:sz w:val="20"/>
          <w:szCs w:val="20"/>
        </w:rPr>
        <w:t xml:space="preserve">Číslo účtu: </w:t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</w:r>
      <w:r w:rsidR="006E7CD0" w:rsidRPr="00D20B7B">
        <w:rPr>
          <w:sz w:val="20"/>
          <w:szCs w:val="20"/>
        </w:rPr>
        <w:t>291141478</w:t>
      </w:r>
      <w:r w:rsidRPr="00D20B7B">
        <w:rPr>
          <w:sz w:val="20"/>
          <w:szCs w:val="20"/>
        </w:rPr>
        <w:t xml:space="preserve"> / </w:t>
      </w:r>
      <w:r w:rsidR="006E7CD0" w:rsidRPr="00D20B7B">
        <w:rPr>
          <w:sz w:val="20"/>
          <w:szCs w:val="20"/>
        </w:rPr>
        <w:t>0300</w:t>
      </w:r>
    </w:p>
    <w:p w14:paraId="56E6CF4B" w14:textId="77777777" w:rsidR="006E7CD0" w:rsidRPr="00D20B7B" w:rsidRDefault="006E7CD0" w:rsidP="001C70B7">
      <w:pPr>
        <w:rPr>
          <w:sz w:val="20"/>
          <w:szCs w:val="20"/>
        </w:rPr>
      </w:pPr>
    </w:p>
    <w:p w14:paraId="2895F6FE" w14:textId="0EF0135C" w:rsidR="00284AD8" w:rsidRPr="00D20B7B" w:rsidRDefault="00284AD8" w:rsidP="001C70B7">
      <w:pPr>
        <w:pStyle w:val="Nadpis1"/>
        <w:rPr>
          <w:sz w:val="20"/>
          <w:u w:val="none"/>
        </w:rPr>
      </w:pPr>
    </w:p>
    <w:p w14:paraId="69B43026" w14:textId="385C19C8" w:rsidR="00883ADD" w:rsidRPr="00D20B7B" w:rsidRDefault="00883ADD" w:rsidP="00883ADD">
      <w:pPr>
        <w:rPr>
          <w:sz w:val="20"/>
          <w:szCs w:val="20"/>
        </w:rPr>
      </w:pPr>
      <w:r w:rsidRPr="00D20B7B">
        <w:rPr>
          <w:sz w:val="20"/>
          <w:szCs w:val="20"/>
        </w:rPr>
        <w:t>(dále též společně jako „</w:t>
      </w:r>
      <w:r w:rsidRPr="00D20B7B">
        <w:rPr>
          <w:b/>
          <w:bCs/>
          <w:sz w:val="20"/>
          <w:szCs w:val="20"/>
        </w:rPr>
        <w:t>Zákazník</w:t>
      </w:r>
      <w:proofErr w:type="gramStart"/>
      <w:r w:rsidRPr="00D20B7B">
        <w:rPr>
          <w:sz w:val="20"/>
          <w:szCs w:val="20"/>
        </w:rPr>
        <w:t>“ )</w:t>
      </w:r>
      <w:proofErr w:type="gramEnd"/>
    </w:p>
    <w:p w14:paraId="06FE88C4" w14:textId="77777777" w:rsidR="00883ADD" w:rsidRPr="00D20B7B" w:rsidRDefault="00883ADD" w:rsidP="00AB7175">
      <w:pPr>
        <w:rPr>
          <w:b/>
          <w:bCs/>
        </w:rPr>
      </w:pPr>
    </w:p>
    <w:p w14:paraId="7484B396" w14:textId="77777777" w:rsidR="000367D8" w:rsidRPr="00D20B7B" w:rsidRDefault="000367D8" w:rsidP="00AB7175">
      <w:pPr>
        <w:pStyle w:val="Nadpis2"/>
        <w:rPr>
          <w:sz w:val="20"/>
        </w:rPr>
      </w:pPr>
    </w:p>
    <w:p w14:paraId="1C71DDBB" w14:textId="77777777" w:rsidR="000367D8" w:rsidRPr="00D20B7B" w:rsidRDefault="000367D8" w:rsidP="00A1264E">
      <w:pPr>
        <w:pStyle w:val="Nadpis2"/>
        <w:jc w:val="center"/>
        <w:rPr>
          <w:sz w:val="20"/>
        </w:rPr>
      </w:pPr>
    </w:p>
    <w:p w14:paraId="3F2CC82E" w14:textId="77777777" w:rsidR="000367D8" w:rsidRPr="00D20B7B" w:rsidRDefault="000367D8" w:rsidP="00A1264E">
      <w:pPr>
        <w:pStyle w:val="Nadpis2"/>
        <w:jc w:val="center"/>
        <w:rPr>
          <w:sz w:val="20"/>
        </w:rPr>
      </w:pPr>
    </w:p>
    <w:p w14:paraId="0C139CCA" w14:textId="0594F94E" w:rsidR="00A1264E" w:rsidRPr="00D20B7B" w:rsidRDefault="00D33625" w:rsidP="00A1264E">
      <w:pPr>
        <w:pStyle w:val="Nadpis2"/>
        <w:jc w:val="center"/>
        <w:rPr>
          <w:sz w:val="20"/>
        </w:rPr>
      </w:pPr>
      <w:r w:rsidRPr="00D20B7B">
        <w:rPr>
          <w:sz w:val="20"/>
        </w:rPr>
        <w:t>I</w:t>
      </w:r>
      <w:r w:rsidR="00A1264E" w:rsidRPr="00D20B7B">
        <w:rPr>
          <w:sz w:val="20"/>
        </w:rPr>
        <w:t>.</w:t>
      </w:r>
      <w:r w:rsidRPr="00D20B7B">
        <w:rPr>
          <w:sz w:val="20"/>
        </w:rPr>
        <w:t xml:space="preserve"> Předmět dohody</w:t>
      </w:r>
    </w:p>
    <w:p w14:paraId="67729F9D" w14:textId="77777777" w:rsidR="00B62A7C" w:rsidRPr="00D20B7B" w:rsidRDefault="00B62A7C" w:rsidP="001C70B7"/>
    <w:p w14:paraId="336226A6" w14:textId="1DAE7AA0" w:rsidR="00B62A7C" w:rsidRPr="00D20B7B" w:rsidRDefault="00B62A7C" w:rsidP="001C70B7">
      <w:pPr>
        <w:numPr>
          <w:ilvl w:val="0"/>
          <w:numId w:val="16"/>
        </w:numPr>
        <w:ind w:left="709" w:hanging="283"/>
        <w:jc w:val="both"/>
        <w:rPr>
          <w:sz w:val="20"/>
          <w:szCs w:val="20"/>
        </w:rPr>
      </w:pPr>
      <w:r w:rsidRPr="00D20B7B">
        <w:rPr>
          <w:sz w:val="20"/>
          <w:szCs w:val="20"/>
        </w:rPr>
        <w:t>Společnost MAKRO a Zákazník se dohod</w:t>
      </w:r>
      <w:r w:rsidR="005930CA" w:rsidRPr="00D20B7B">
        <w:rPr>
          <w:sz w:val="20"/>
          <w:szCs w:val="20"/>
        </w:rPr>
        <w:t>l</w:t>
      </w:r>
      <w:r w:rsidR="005C53E6" w:rsidRPr="00D20B7B">
        <w:rPr>
          <w:sz w:val="20"/>
          <w:szCs w:val="20"/>
        </w:rPr>
        <w:t>i</w:t>
      </w:r>
      <w:r w:rsidR="005930CA" w:rsidRPr="00D20B7B">
        <w:rPr>
          <w:sz w:val="20"/>
          <w:szCs w:val="20"/>
        </w:rPr>
        <w:t xml:space="preserve"> na vzájemné spolupráci, která</w:t>
      </w:r>
      <w:r w:rsidRPr="00D20B7B">
        <w:rPr>
          <w:sz w:val="20"/>
          <w:szCs w:val="20"/>
        </w:rPr>
        <w:t xml:space="preserve"> spočívá v povinnosti </w:t>
      </w:r>
      <w:r w:rsidR="005930CA" w:rsidRPr="00D20B7B">
        <w:rPr>
          <w:sz w:val="20"/>
          <w:szCs w:val="20"/>
        </w:rPr>
        <w:t>společnosti MAKRO poskytnout Zákazníkovi finanční plnění ve sjednané výši a sjednaným způsobem (dále jen „</w:t>
      </w:r>
      <w:r w:rsidR="005930CA" w:rsidRPr="00D20B7B">
        <w:rPr>
          <w:b/>
          <w:bCs/>
          <w:sz w:val="20"/>
          <w:szCs w:val="20"/>
        </w:rPr>
        <w:t>bonus</w:t>
      </w:r>
      <w:r w:rsidR="005930CA" w:rsidRPr="00D20B7B">
        <w:rPr>
          <w:sz w:val="20"/>
          <w:szCs w:val="20"/>
        </w:rPr>
        <w:t>“) za předpokladu, že Zákazník splní níže stanovené podmínky.</w:t>
      </w:r>
      <w:r w:rsidR="004F79CB" w:rsidRPr="00D20B7B">
        <w:rPr>
          <w:sz w:val="20"/>
          <w:szCs w:val="20"/>
        </w:rPr>
        <w:t xml:space="preserve"> Zákazník podpisem této dohody vyjadřuje zájem o </w:t>
      </w:r>
      <w:r w:rsidR="004F79CB" w:rsidRPr="00D20B7B">
        <w:rPr>
          <w:b/>
          <w:bCs/>
          <w:sz w:val="20"/>
          <w:szCs w:val="20"/>
        </w:rPr>
        <w:t>růst</w:t>
      </w:r>
      <w:r w:rsidR="004F79CB" w:rsidRPr="00D20B7B">
        <w:rPr>
          <w:sz w:val="20"/>
          <w:szCs w:val="20"/>
        </w:rPr>
        <w:t xml:space="preserve"> </w:t>
      </w:r>
      <w:r w:rsidR="00276A5F" w:rsidRPr="00D20B7B">
        <w:rPr>
          <w:b/>
          <w:bCs/>
          <w:sz w:val="20"/>
          <w:szCs w:val="20"/>
        </w:rPr>
        <w:t>obratu</w:t>
      </w:r>
      <w:r w:rsidR="00276A5F" w:rsidRPr="00D20B7B">
        <w:rPr>
          <w:sz w:val="20"/>
          <w:szCs w:val="20"/>
        </w:rPr>
        <w:t xml:space="preserve"> a </w:t>
      </w:r>
      <w:r w:rsidR="004F79CB" w:rsidRPr="00D20B7B">
        <w:rPr>
          <w:sz w:val="20"/>
          <w:szCs w:val="20"/>
        </w:rPr>
        <w:t>vzájemn</w:t>
      </w:r>
      <w:r w:rsidR="00276A5F" w:rsidRPr="00D20B7B">
        <w:rPr>
          <w:sz w:val="20"/>
          <w:szCs w:val="20"/>
        </w:rPr>
        <w:t>ě výhodné</w:t>
      </w:r>
      <w:r w:rsidR="004F79CB" w:rsidRPr="00D20B7B">
        <w:rPr>
          <w:sz w:val="20"/>
          <w:szCs w:val="20"/>
        </w:rPr>
        <w:t xml:space="preserve"> spolupráce. </w:t>
      </w:r>
    </w:p>
    <w:p w14:paraId="57717543" w14:textId="77777777" w:rsidR="00D33625" w:rsidRPr="00D20B7B" w:rsidRDefault="00D33625" w:rsidP="001C70B7">
      <w:pPr>
        <w:rPr>
          <w:sz w:val="20"/>
          <w:szCs w:val="20"/>
        </w:rPr>
      </w:pPr>
    </w:p>
    <w:p w14:paraId="36AC65B4" w14:textId="77777777" w:rsidR="00503E06" w:rsidRPr="00D20B7B" w:rsidRDefault="00503E06" w:rsidP="001C70B7">
      <w:pPr>
        <w:rPr>
          <w:sz w:val="20"/>
          <w:szCs w:val="20"/>
        </w:rPr>
      </w:pPr>
    </w:p>
    <w:p w14:paraId="0EC6867B" w14:textId="77777777" w:rsidR="00D33625" w:rsidRPr="00D20B7B" w:rsidRDefault="00D33625" w:rsidP="001C70B7">
      <w:pPr>
        <w:jc w:val="center"/>
        <w:rPr>
          <w:b/>
          <w:bCs/>
          <w:sz w:val="20"/>
          <w:szCs w:val="20"/>
        </w:rPr>
      </w:pPr>
      <w:r w:rsidRPr="00D20B7B">
        <w:rPr>
          <w:b/>
          <w:bCs/>
          <w:sz w:val="20"/>
          <w:szCs w:val="20"/>
        </w:rPr>
        <w:t>II.</w:t>
      </w:r>
      <w:r w:rsidR="005C0535" w:rsidRPr="00D20B7B">
        <w:rPr>
          <w:b/>
          <w:bCs/>
          <w:sz w:val="20"/>
          <w:szCs w:val="20"/>
        </w:rPr>
        <w:t xml:space="preserve"> Podmínky bonusu</w:t>
      </w:r>
    </w:p>
    <w:p w14:paraId="7121D939" w14:textId="77777777" w:rsidR="005D52DA" w:rsidRPr="00D20B7B" w:rsidRDefault="005D52DA" w:rsidP="001C70B7">
      <w:pPr>
        <w:jc w:val="center"/>
        <w:rPr>
          <w:b/>
          <w:bCs/>
          <w:sz w:val="22"/>
          <w:szCs w:val="20"/>
        </w:rPr>
      </w:pPr>
    </w:p>
    <w:p w14:paraId="3A9756EB" w14:textId="430A64F4" w:rsidR="00D33625" w:rsidRPr="00D20B7B" w:rsidRDefault="00D33625" w:rsidP="00C11E5D">
      <w:pPr>
        <w:numPr>
          <w:ilvl w:val="0"/>
          <w:numId w:val="17"/>
        </w:numPr>
        <w:jc w:val="both"/>
        <w:rPr>
          <w:sz w:val="20"/>
          <w:szCs w:val="20"/>
        </w:rPr>
      </w:pPr>
      <w:r w:rsidRPr="00D20B7B">
        <w:rPr>
          <w:sz w:val="20"/>
          <w:szCs w:val="20"/>
        </w:rPr>
        <w:t>Společnost MAKRO poskytne Zák</w:t>
      </w:r>
      <w:r w:rsidR="004578B2" w:rsidRPr="00D20B7B">
        <w:rPr>
          <w:sz w:val="20"/>
          <w:szCs w:val="20"/>
        </w:rPr>
        <w:t xml:space="preserve">azníkovi </w:t>
      </w:r>
      <w:r w:rsidR="00995097" w:rsidRPr="00D20B7B">
        <w:rPr>
          <w:sz w:val="20"/>
          <w:szCs w:val="20"/>
        </w:rPr>
        <w:t xml:space="preserve">čtvrtletní </w:t>
      </w:r>
      <w:r w:rsidR="004578B2" w:rsidRPr="00D20B7B">
        <w:rPr>
          <w:sz w:val="20"/>
          <w:szCs w:val="20"/>
        </w:rPr>
        <w:t xml:space="preserve">bonus, pokud Zákazník zrealizuje </w:t>
      </w:r>
      <w:r w:rsidR="00A83CEA" w:rsidRPr="00D20B7B">
        <w:rPr>
          <w:sz w:val="20"/>
          <w:szCs w:val="20"/>
        </w:rPr>
        <w:t xml:space="preserve">za uplynulé kalendářní čtvrtletí </w:t>
      </w:r>
      <w:r w:rsidR="004578B2" w:rsidRPr="00D20B7B">
        <w:rPr>
          <w:sz w:val="20"/>
          <w:szCs w:val="20"/>
        </w:rPr>
        <w:t>obrat u společnosti MAKRO</w:t>
      </w:r>
      <w:r w:rsidR="00053257" w:rsidRPr="00D20B7B">
        <w:rPr>
          <w:sz w:val="20"/>
          <w:szCs w:val="20"/>
        </w:rPr>
        <w:t xml:space="preserve"> tak</w:t>
      </w:r>
      <w:r w:rsidR="004578B2" w:rsidRPr="00D20B7B">
        <w:rPr>
          <w:sz w:val="20"/>
          <w:szCs w:val="20"/>
        </w:rPr>
        <w:t xml:space="preserve"> </w:t>
      </w:r>
      <w:r w:rsidR="00C11E5D" w:rsidRPr="00D20B7B">
        <w:rPr>
          <w:sz w:val="20"/>
          <w:szCs w:val="20"/>
        </w:rPr>
        <w:t xml:space="preserve">jak je </w:t>
      </w:r>
      <w:r w:rsidR="00505CC9" w:rsidRPr="00D20B7B">
        <w:rPr>
          <w:sz w:val="20"/>
          <w:szCs w:val="20"/>
        </w:rPr>
        <w:t xml:space="preserve">popsán </w:t>
      </w:r>
      <w:r w:rsidR="00C11E5D" w:rsidRPr="00D20B7B">
        <w:rPr>
          <w:sz w:val="20"/>
          <w:szCs w:val="20"/>
        </w:rPr>
        <w:t>v příloze</w:t>
      </w:r>
      <w:r w:rsidR="00F373AF" w:rsidRPr="00D20B7B">
        <w:rPr>
          <w:sz w:val="20"/>
          <w:szCs w:val="20"/>
        </w:rPr>
        <w:t xml:space="preserve"> č. 2 této dohody </w:t>
      </w:r>
      <w:r w:rsidR="004578B2" w:rsidRPr="00D20B7B">
        <w:rPr>
          <w:sz w:val="20"/>
          <w:szCs w:val="20"/>
        </w:rPr>
        <w:t>(dále jen „</w:t>
      </w:r>
      <w:r w:rsidR="004578B2" w:rsidRPr="00D20B7B">
        <w:rPr>
          <w:b/>
          <w:bCs/>
          <w:sz w:val="20"/>
          <w:szCs w:val="20"/>
        </w:rPr>
        <w:t xml:space="preserve">bonusový </w:t>
      </w:r>
      <w:r w:rsidR="004F79CB" w:rsidRPr="00D20B7B">
        <w:rPr>
          <w:b/>
          <w:bCs/>
          <w:sz w:val="20"/>
          <w:szCs w:val="20"/>
        </w:rPr>
        <w:t xml:space="preserve">a růstový </w:t>
      </w:r>
      <w:r w:rsidR="004578B2" w:rsidRPr="00D20B7B">
        <w:rPr>
          <w:b/>
          <w:bCs/>
          <w:sz w:val="20"/>
          <w:szCs w:val="20"/>
        </w:rPr>
        <w:t>obrat</w:t>
      </w:r>
      <w:r w:rsidR="004578B2" w:rsidRPr="00D20B7B">
        <w:rPr>
          <w:sz w:val="20"/>
          <w:szCs w:val="20"/>
        </w:rPr>
        <w:t>“)</w:t>
      </w:r>
      <w:r w:rsidR="00D45432" w:rsidRPr="00D20B7B">
        <w:rPr>
          <w:sz w:val="20"/>
          <w:szCs w:val="20"/>
        </w:rPr>
        <w:t xml:space="preserve"> </w:t>
      </w:r>
      <w:r w:rsidR="00F373AF" w:rsidRPr="00D20B7B">
        <w:rPr>
          <w:sz w:val="20"/>
          <w:szCs w:val="20"/>
        </w:rPr>
        <w:t>ve</w:t>
      </w:r>
      <w:r w:rsidR="00D45432" w:rsidRPr="00D20B7B">
        <w:rPr>
          <w:sz w:val="20"/>
          <w:szCs w:val="20"/>
        </w:rPr>
        <w:t xml:space="preserve"> výši</w:t>
      </w:r>
      <w:r w:rsidR="004578B2" w:rsidRPr="00D20B7B">
        <w:rPr>
          <w:sz w:val="20"/>
          <w:szCs w:val="20"/>
        </w:rPr>
        <w:t xml:space="preserve"> specifikované </w:t>
      </w:r>
      <w:r w:rsidR="00B57305" w:rsidRPr="00D20B7B">
        <w:rPr>
          <w:sz w:val="20"/>
          <w:szCs w:val="20"/>
        </w:rPr>
        <w:t xml:space="preserve">níže </w:t>
      </w:r>
      <w:r w:rsidR="004578B2" w:rsidRPr="00D20B7B">
        <w:rPr>
          <w:sz w:val="20"/>
          <w:szCs w:val="20"/>
        </w:rPr>
        <w:t>v</w:t>
      </w:r>
      <w:r w:rsidR="00D45432" w:rsidRPr="00D20B7B">
        <w:rPr>
          <w:sz w:val="20"/>
          <w:szCs w:val="20"/>
        </w:rPr>
        <w:t> </w:t>
      </w:r>
      <w:r w:rsidR="004578B2" w:rsidRPr="00D20B7B">
        <w:rPr>
          <w:sz w:val="20"/>
          <w:szCs w:val="20"/>
        </w:rPr>
        <w:t>tabulce</w:t>
      </w:r>
      <w:r w:rsidR="004F79CB" w:rsidRPr="00D20B7B">
        <w:rPr>
          <w:sz w:val="20"/>
          <w:szCs w:val="20"/>
        </w:rPr>
        <w:t>.</w:t>
      </w:r>
      <w:r w:rsidR="00442C28" w:rsidRPr="00D20B7B">
        <w:rPr>
          <w:sz w:val="20"/>
          <w:szCs w:val="20"/>
        </w:rPr>
        <w:t xml:space="preserve"> </w:t>
      </w:r>
      <w:r w:rsidR="00D259A5" w:rsidRPr="00D20B7B">
        <w:rPr>
          <w:sz w:val="20"/>
          <w:szCs w:val="20"/>
        </w:rPr>
        <w:t>Pokud zákazník splní podmínky bonusu dle bo</w:t>
      </w:r>
      <w:r w:rsidR="00AA6F91" w:rsidRPr="00D20B7B">
        <w:rPr>
          <w:sz w:val="20"/>
          <w:szCs w:val="20"/>
        </w:rPr>
        <w:t>du</w:t>
      </w:r>
      <w:r w:rsidR="00BA2BEF" w:rsidRPr="00D20B7B">
        <w:rPr>
          <w:sz w:val="20"/>
          <w:szCs w:val="20"/>
        </w:rPr>
        <w:t xml:space="preserve"> 1</w:t>
      </w:r>
      <w:r w:rsidR="00AA6F91" w:rsidRPr="00D20B7B">
        <w:rPr>
          <w:sz w:val="20"/>
          <w:szCs w:val="20"/>
        </w:rPr>
        <w:t>, vzniká mu nárok na</w:t>
      </w:r>
      <w:r w:rsidR="004F79CB" w:rsidRPr="00D20B7B">
        <w:rPr>
          <w:sz w:val="20"/>
          <w:szCs w:val="20"/>
        </w:rPr>
        <w:t xml:space="preserve"> </w:t>
      </w:r>
      <w:r w:rsidR="00B57305" w:rsidRPr="00D20B7B">
        <w:rPr>
          <w:sz w:val="20"/>
          <w:szCs w:val="20"/>
        </w:rPr>
        <w:t xml:space="preserve">roční </w:t>
      </w:r>
      <w:r w:rsidR="004F79CB" w:rsidRPr="00D20B7B">
        <w:rPr>
          <w:sz w:val="20"/>
          <w:szCs w:val="20"/>
        </w:rPr>
        <w:t>růstový bonus dle vývoje prodeje oproti stejnému období loňského roku dle specifikace níže</w:t>
      </w:r>
      <w:r w:rsidR="0071463A" w:rsidRPr="00D20B7B">
        <w:rPr>
          <w:sz w:val="20"/>
          <w:szCs w:val="20"/>
        </w:rPr>
        <w:t xml:space="preserve"> v bodu 2.</w:t>
      </w:r>
    </w:p>
    <w:p w14:paraId="5AEE4EE9" w14:textId="77777777" w:rsidR="00AC10D8" w:rsidRPr="00D20B7B" w:rsidRDefault="00AC10D8" w:rsidP="00C537AA">
      <w:pPr>
        <w:ind w:left="720"/>
        <w:jc w:val="both"/>
        <w:rPr>
          <w:sz w:val="20"/>
          <w:szCs w:val="20"/>
        </w:rPr>
      </w:pPr>
    </w:p>
    <w:tbl>
      <w:tblPr>
        <w:tblW w:w="4573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5"/>
        <w:gridCol w:w="4161"/>
      </w:tblGrid>
      <w:tr w:rsidR="00AC10D8" w:rsidRPr="00D20B7B" w14:paraId="0F07B6D9" w14:textId="77777777" w:rsidTr="004663EB">
        <w:trPr>
          <w:trHeight w:val="624"/>
        </w:trPr>
        <w:tc>
          <w:tcPr>
            <w:tcW w:w="2841" w:type="pct"/>
            <w:shd w:val="clear" w:color="auto" w:fill="D9D9D9"/>
            <w:vAlign w:val="center"/>
            <w:hideMark/>
          </w:tcPr>
          <w:p w14:paraId="03561CCF" w14:textId="77777777" w:rsidR="00AC10D8" w:rsidRPr="00D20B7B" w:rsidRDefault="00AC10D8" w:rsidP="00BB3B9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0B7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Výše bonusového obratu v Kč bez DPH za rozhodné </w:t>
            </w:r>
            <w:r w:rsidR="003A1EA6" w:rsidRPr="00D20B7B">
              <w:rPr>
                <w:b/>
                <w:bCs/>
                <w:i/>
                <w:iCs/>
                <w:color w:val="000000"/>
                <w:sz w:val="20"/>
                <w:szCs w:val="20"/>
              </w:rPr>
              <w:t>období – ČTVRTLETNĚ</w:t>
            </w:r>
          </w:p>
        </w:tc>
        <w:tc>
          <w:tcPr>
            <w:tcW w:w="2159" w:type="pct"/>
            <w:shd w:val="clear" w:color="auto" w:fill="D9D9D9"/>
            <w:vAlign w:val="center"/>
            <w:hideMark/>
          </w:tcPr>
          <w:p w14:paraId="199BF4B6" w14:textId="77777777" w:rsidR="00AC10D8" w:rsidRPr="00D20B7B" w:rsidRDefault="00AC10D8" w:rsidP="00BB3B9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0B7B">
              <w:rPr>
                <w:b/>
                <w:bCs/>
                <w:i/>
                <w:iCs/>
                <w:color w:val="000000"/>
                <w:sz w:val="20"/>
                <w:szCs w:val="20"/>
              </w:rPr>
              <w:t>Výše bonusu vyjádřená v procentech (%)</w:t>
            </w:r>
          </w:p>
        </w:tc>
      </w:tr>
      <w:tr w:rsidR="00AC10D8" w:rsidRPr="00D20B7B" w14:paraId="702FA3E6" w14:textId="77777777" w:rsidTr="003A1EA6">
        <w:trPr>
          <w:trHeight w:val="340"/>
        </w:trPr>
        <w:tc>
          <w:tcPr>
            <w:tcW w:w="2841" w:type="pct"/>
            <w:shd w:val="clear" w:color="auto" w:fill="auto"/>
            <w:noWrap/>
            <w:vAlign w:val="center"/>
            <w:hideMark/>
          </w:tcPr>
          <w:p w14:paraId="35FE564F" w14:textId="20371143" w:rsidR="00AC10D8" w:rsidRPr="00D20B7B" w:rsidRDefault="00D20B7B" w:rsidP="00BB3B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59" w:type="pct"/>
            <w:shd w:val="clear" w:color="auto" w:fill="auto"/>
            <w:noWrap/>
            <w:vAlign w:val="center"/>
            <w:hideMark/>
          </w:tcPr>
          <w:p w14:paraId="7941E65E" w14:textId="6FC0F28F" w:rsidR="00AC10D8" w:rsidRPr="00D20B7B" w:rsidRDefault="00D20B7B" w:rsidP="00BB3B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AC10D8" w:rsidRPr="00D20B7B" w14:paraId="482F29FA" w14:textId="77777777" w:rsidTr="003A1EA6">
        <w:trPr>
          <w:trHeight w:val="340"/>
        </w:trPr>
        <w:tc>
          <w:tcPr>
            <w:tcW w:w="2841" w:type="pct"/>
            <w:shd w:val="clear" w:color="auto" w:fill="auto"/>
            <w:noWrap/>
            <w:vAlign w:val="center"/>
            <w:hideMark/>
          </w:tcPr>
          <w:p w14:paraId="6EAFA337" w14:textId="38B56468" w:rsidR="00AC10D8" w:rsidRPr="00D20B7B" w:rsidRDefault="00D20B7B" w:rsidP="00BB3B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59" w:type="pct"/>
            <w:shd w:val="clear" w:color="auto" w:fill="auto"/>
            <w:noWrap/>
            <w:vAlign w:val="center"/>
            <w:hideMark/>
          </w:tcPr>
          <w:p w14:paraId="63156E23" w14:textId="0CDC5151" w:rsidR="00AC10D8" w:rsidRPr="00D20B7B" w:rsidRDefault="00D20B7B" w:rsidP="00BB3B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AC10D8" w:rsidRPr="00D20B7B" w14:paraId="609C1E96" w14:textId="77777777" w:rsidTr="003A1EA6">
        <w:trPr>
          <w:trHeight w:val="340"/>
        </w:trPr>
        <w:tc>
          <w:tcPr>
            <w:tcW w:w="2841" w:type="pct"/>
            <w:shd w:val="clear" w:color="auto" w:fill="auto"/>
            <w:noWrap/>
            <w:vAlign w:val="center"/>
            <w:hideMark/>
          </w:tcPr>
          <w:p w14:paraId="546A3FEC" w14:textId="0654B8C5" w:rsidR="00AC10D8" w:rsidRPr="00D20B7B" w:rsidRDefault="00D20B7B" w:rsidP="00BB3B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59" w:type="pct"/>
            <w:shd w:val="clear" w:color="auto" w:fill="auto"/>
            <w:noWrap/>
            <w:vAlign w:val="center"/>
            <w:hideMark/>
          </w:tcPr>
          <w:p w14:paraId="0B23345A" w14:textId="0A58D81C" w:rsidR="00AC10D8" w:rsidRPr="00D20B7B" w:rsidRDefault="00D20B7B" w:rsidP="00BB3B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AC10D8" w:rsidRPr="00D20B7B" w14:paraId="23AF8CA5" w14:textId="77777777" w:rsidTr="003A1EA6">
        <w:trPr>
          <w:trHeight w:val="340"/>
        </w:trPr>
        <w:tc>
          <w:tcPr>
            <w:tcW w:w="2841" w:type="pct"/>
            <w:shd w:val="clear" w:color="auto" w:fill="auto"/>
            <w:noWrap/>
            <w:vAlign w:val="center"/>
            <w:hideMark/>
          </w:tcPr>
          <w:p w14:paraId="604E3BAE" w14:textId="2A6CC939" w:rsidR="00AC10D8" w:rsidRPr="00D20B7B" w:rsidRDefault="00D20B7B" w:rsidP="00BB3B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  <w:r w:rsidR="00A10722" w:rsidRPr="00D20B7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pct"/>
            <w:shd w:val="clear" w:color="auto" w:fill="auto"/>
            <w:noWrap/>
            <w:vAlign w:val="center"/>
            <w:hideMark/>
          </w:tcPr>
          <w:p w14:paraId="34545E39" w14:textId="212A0C0C" w:rsidR="00AC10D8" w:rsidRPr="00D20B7B" w:rsidRDefault="00D20B7B" w:rsidP="00BB3B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</w:tbl>
    <w:p w14:paraId="547A4D53" w14:textId="77777777" w:rsidR="00AC10D8" w:rsidRPr="00D20B7B" w:rsidRDefault="00AC10D8" w:rsidP="00C537AA">
      <w:pPr>
        <w:ind w:left="720"/>
        <w:rPr>
          <w:b/>
          <w:bCs/>
          <w:sz w:val="20"/>
          <w:szCs w:val="20"/>
        </w:rPr>
      </w:pPr>
    </w:p>
    <w:p w14:paraId="5D0F3CC0" w14:textId="3CB98F69" w:rsidR="00BF37D9" w:rsidRPr="00D20B7B" w:rsidRDefault="00BF37D9" w:rsidP="00BF37D9">
      <w:pPr>
        <w:ind w:left="720"/>
        <w:jc w:val="both"/>
        <w:rPr>
          <w:sz w:val="20"/>
          <w:szCs w:val="20"/>
        </w:rPr>
      </w:pPr>
    </w:p>
    <w:p w14:paraId="2BEFFED2" w14:textId="3C1275BE" w:rsidR="00BF37D9" w:rsidRPr="00D20B7B" w:rsidRDefault="00BF37D9" w:rsidP="00BF37D9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D20B7B">
        <w:rPr>
          <w:sz w:val="20"/>
          <w:szCs w:val="20"/>
        </w:rPr>
        <w:t>Společnost Makro poskytne zákazníkovi zároveň podmíněný čtvrtletní růstový bonus dle vývoje prodeje oproti stejnému období loňského roku</w:t>
      </w:r>
      <w:r w:rsidR="00FC262C" w:rsidRPr="00D20B7B">
        <w:rPr>
          <w:sz w:val="20"/>
          <w:szCs w:val="20"/>
        </w:rPr>
        <w:t>, pokud splnil podmínky bonusu dle bodu 1</w:t>
      </w:r>
      <w:r w:rsidR="008F7BB1" w:rsidRPr="00D20B7B">
        <w:rPr>
          <w:sz w:val="20"/>
          <w:szCs w:val="20"/>
        </w:rPr>
        <w:t>,</w:t>
      </w:r>
      <w:r w:rsidRPr="00D20B7B">
        <w:rPr>
          <w:sz w:val="20"/>
          <w:szCs w:val="20"/>
        </w:rPr>
        <w:t xml:space="preserve"> ve výši specifikované níže v tabulce:</w:t>
      </w:r>
    </w:p>
    <w:p w14:paraId="569008EB" w14:textId="77777777" w:rsidR="00BF37D9" w:rsidRPr="00D20B7B" w:rsidRDefault="00BF37D9" w:rsidP="00BF37D9">
      <w:pPr>
        <w:ind w:left="720"/>
        <w:jc w:val="both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218"/>
      </w:tblGrid>
      <w:tr w:rsidR="00BF37D9" w:rsidRPr="00D20B7B" w14:paraId="3F430C7B" w14:textId="3A84DA24" w:rsidTr="00BF37D9">
        <w:tc>
          <w:tcPr>
            <w:tcW w:w="3439" w:type="dxa"/>
            <w:shd w:val="clear" w:color="auto" w:fill="D9D9D9"/>
            <w:vAlign w:val="center"/>
          </w:tcPr>
          <w:p w14:paraId="09A87A99" w14:textId="5C1FCABE" w:rsidR="00BF37D9" w:rsidRPr="00D20B7B" w:rsidRDefault="00BF37D9" w:rsidP="007E2428">
            <w:pPr>
              <w:jc w:val="both"/>
              <w:rPr>
                <w:sz w:val="20"/>
                <w:szCs w:val="20"/>
              </w:rPr>
            </w:pPr>
            <w:r w:rsidRPr="00D20B7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Výše růstu v </w:t>
            </w:r>
            <w:proofErr w:type="gramStart"/>
            <w:r w:rsidRPr="00D20B7B">
              <w:rPr>
                <w:b/>
                <w:bCs/>
                <w:i/>
                <w:iCs/>
                <w:color w:val="000000"/>
                <w:sz w:val="20"/>
                <w:szCs w:val="20"/>
              </w:rPr>
              <w:t>%  za</w:t>
            </w:r>
            <w:proofErr w:type="gramEnd"/>
            <w:r w:rsidRPr="00D20B7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rozhodné období – ČTVRTLETNĚ oproti stejnému období </w:t>
            </w:r>
            <w:r w:rsidR="00BB4981" w:rsidRPr="00D20B7B">
              <w:rPr>
                <w:b/>
                <w:bCs/>
                <w:i/>
                <w:iCs/>
                <w:color w:val="000000"/>
                <w:sz w:val="20"/>
                <w:szCs w:val="20"/>
              </w:rPr>
              <w:t>loňského</w:t>
            </w:r>
            <w:r w:rsidRPr="00D20B7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roku</w:t>
            </w:r>
          </w:p>
        </w:tc>
        <w:tc>
          <w:tcPr>
            <w:tcW w:w="3218" w:type="dxa"/>
            <w:shd w:val="clear" w:color="auto" w:fill="D9D9D9"/>
          </w:tcPr>
          <w:p w14:paraId="1F73F9CE" w14:textId="77777777" w:rsidR="00BF37D9" w:rsidRPr="00D20B7B" w:rsidRDefault="00BF37D9" w:rsidP="007E24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0B7B">
              <w:rPr>
                <w:b/>
                <w:bCs/>
                <w:i/>
                <w:iCs/>
                <w:color w:val="000000"/>
                <w:sz w:val="20"/>
                <w:szCs w:val="20"/>
              </w:rPr>
              <w:t>Výše bonusu vyjádřená v %</w:t>
            </w:r>
          </w:p>
        </w:tc>
      </w:tr>
      <w:tr w:rsidR="00BF37D9" w:rsidRPr="00D20B7B" w14:paraId="1AB47E28" w14:textId="51AD8B68" w:rsidTr="00BF37D9">
        <w:tc>
          <w:tcPr>
            <w:tcW w:w="3439" w:type="dxa"/>
            <w:shd w:val="clear" w:color="auto" w:fill="auto"/>
            <w:vAlign w:val="center"/>
          </w:tcPr>
          <w:p w14:paraId="0A42B0D1" w14:textId="12AF8A20" w:rsidR="00BF37D9" w:rsidRPr="00D20B7B" w:rsidRDefault="00D20B7B" w:rsidP="007E2428">
            <w:pPr>
              <w:jc w:val="center"/>
              <w:rPr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3B85E525" w14:textId="4A2E87A7" w:rsidR="00BF37D9" w:rsidRPr="00D20B7B" w:rsidRDefault="00D20B7B" w:rsidP="007E2428">
            <w:pPr>
              <w:jc w:val="center"/>
              <w:rPr>
                <w:sz w:val="20"/>
                <w:szCs w:val="20"/>
              </w:rPr>
            </w:pPr>
            <w:proofErr w:type="spellStart"/>
            <w:r w:rsidRPr="00D20B7B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BF37D9" w:rsidRPr="00D20B7B" w14:paraId="087789B8" w14:textId="24388B66" w:rsidTr="00BF37D9">
        <w:tc>
          <w:tcPr>
            <w:tcW w:w="3439" w:type="dxa"/>
            <w:shd w:val="clear" w:color="auto" w:fill="auto"/>
            <w:vAlign w:val="center"/>
          </w:tcPr>
          <w:p w14:paraId="19588379" w14:textId="0D07D675" w:rsidR="00BF37D9" w:rsidRPr="00D20B7B" w:rsidRDefault="00D20B7B" w:rsidP="007E2428">
            <w:pPr>
              <w:jc w:val="center"/>
              <w:rPr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73B8829C" w14:textId="15BAF9B7" w:rsidR="00BF37D9" w:rsidRPr="00D20B7B" w:rsidRDefault="00D20B7B" w:rsidP="007E2428">
            <w:pPr>
              <w:jc w:val="center"/>
              <w:rPr>
                <w:sz w:val="20"/>
                <w:szCs w:val="20"/>
              </w:rPr>
            </w:pPr>
            <w:proofErr w:type="spellStart"/>
            <w:r w:rsidRPr="00D20B7B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BF37D9" w:rsidRPr="00D20B7B" w14:paraId="016B577A" w14:textId="038EF5DA" w:rsidTr="00BF37D9">
        <w:tc>
          <w:tcPr>
            <w:tcW w:w="3439" w:type="dxa"/>
            <w:shd w:val="clear" w:color="auto" w:fill="auto"/>
            <w:vAlign w:val="center"/>
          </w:tcPr>
          <w:p w14:paraId="6CEB12CF" w14:textId="4D5F79BE" w:rsidR="00BF37D9" w:rsidRPr="00D20B7B" w:rsidRDefault="00D20B7B" w:rsidP="007E2428">
            <w:pPr>
              <w:jc w:val="center"/>
              <w:rPr>
                <w:sz w:val="20"/>
                <w:szCs w:val="20"/>
              </w:rPr>
            </w:pPr>
            <w:proofErr w:type="spellStart"/>
            <w:r w:rsidRPr="00D20B7B">
              <w:rPr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113D8D88" w14:textId="09FA2310" w:rsidR="00BF37D9" w:rsidRPr="00D20B7B" w:rsidRDefault="00D20B7B" w:rsidP="00BF37D9">
            <w:pPr>
              <w:jc w:val="center"/>
              <w:rPr>
                <w:sz w:val="20"/>
                <w:szCs w:val="20"/>
              </w:rPr>
            </w:pPr>
            <w:proofErr w:type="spellStart"/>
            <w:r w:rsidRPr="00D20B7B"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0E079839" w14:textId="77777777" w:rsidR="00BF37D9" w:rsidRPr="00D20B7B" w:rsidRDefault="00BF37D9" w:rsidP="00BF37D9">
      <w:pPr>
        <w:ind w:left="720"/>
        <w:jc w:val="both"/>
        <w:rPr>
          <w:sz w:val="20"/>
          <w:szCs w:val="20"/>
        </w:rPr>
      </w:pPr>
    </w:p>
    <w:p w14:paraId="70EDB08A" w14:textId="54677F53" w:rsidR="00B62A7C" w:rsidRPr="00D20B7B" w:rsidRDefault="00B62A7C" w:rsidP="001C70B7"/>
    <w:p w14:paraId="699A8A41" w14:textId="77777777" w:rsidR="00A75F0E" w:rsidRPr="00D20B7B" w:rsidRDefault="00A75F0E" w:rsidP="00A1264E">
      <w:pPr>
        <w:pStyle w:val="Nadpis2"/>
        <w:jc w:val="center"/>
        <w:rPr>
          <w:sz w:val="20"/>
        </w:rPr>
      </w:pPr>
    </w:p>
    <w:p w14:paraId="68B6D493" w14:textId="77777777" w:rsidR="00A75F0E" w:rsidRPr="00D20B7B" w:rsidRDefault="00A75F0E" w:rsidP="00A1264E">
      <w:pPr>
        <w:pStyle w:val="Nadpis2"/>
        <w:jc w:val="center"/>
        <w:rPr>
          <w:sz w:val="20"/>
        </w:rPr>
      </w:pPr>
    </w:p>
    <w:p w14:paraId="0D9B0462" w14:textId="064B1D3F" w:rsidR="005C53E6" w:rsidRPr="00D20B7B" w:rsidRDefault="00C747F0" w:rsidP="00BF37D9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D20B7B">
        <w:rPr>
          <w:sz w:val="20"/>
          <w:szCs w:val="20"/>
        </w:rPr>
        <w:t xml:space="preserve">Při splnění bonusového obratu bude Zákazníkovi </w:t>
      </w:r>
      <w:r w:rsidR="000F06D0" w:rsidRPr="00D20B7B">
        <w:rPr>
          <w:sz w:val="20"/>
          <w:szCs w:val="20"/>
        </w:rPr>
        <w:t xml:space="preserve">za splnění podmínek uvedených v čl. II v příloze č. 2 </w:t>
      </w:r>
      <w:r w:rsidRPr="00D20B7B">
        <w:rPr>
          <w:sz w:val="20"/>
          <w:szCs w:val="20"/>
        </w:rPr>
        <w:t>vyplacen</w:t>
      </w:r>
      <w:r w:rsidR="00CF76F6" w:rsidRPr="00D20B7B">
        <w:rPr>
          <w:sz w:val="20"/>
          <w:szCs w:val="20"/>
        </w:rPr>
        <w:t xml:space="preserve"> a)</w:t>
      </w:r>
      <w:r w:rsidR="00DD5740" w:rsidRPr="00D20B7B">
        <w:rPr>
          <w:sz w:val="20"/>
          <w:szCs w:val="20"/>
        </w:rPr>
        <w:t> </w:t>
      </w:r>
      <w:r w:rsidRPr="00D20B7B">
        <w:rPr>
          <w:sz w:val="20"/>
          <w:szCs w:val="20"/>
        </w:rPr>
        <w:t xml:space="preserve">čtvrtletní bonus </w:t>
      </w:r>
      <w:r w:rsidR="00EC631F" w:rsidRPr="00D20B7B">
        <w:rPr>
          <w:sz w:val="20"/>
          <w:szCs w:val="20"/>
        </w:rPr>
        <w:t>do 30 pracovních dnů od konce</w:t>
      </w:r>
      <w:r w:rsidRPr="00D20B7B">
        <w:rPr>
          <w:sz w:val="20"/>
          <w:szCs w:val="20"/>
        </w:rPr>
        <w:t xml:space="preserve"> kalendářního čtvrtletí</w:t>
      </w:r>
      <w:r w:rsidR="00EC631F" w:rsidRPr="00D20B7B">
        <w:rPr>
          <w:sz w:val="20"/>
          <w:szCs w:val="20"/>
        </w:rPr>
        <w:t xml:space="preserve">, b) </w:t>
      </w:r>
      <w:r w:rsidR="00BF37D9" w:rsidRPr="00D20B7B">
        <w:rPr>
          <w:sz w:val="20"/>
          <w:szCs w:val="20"/>
        </w:rPr>
        <w:t xml:space="preserve">čtvrtletní </w:t>
      </w:r>
      <w:r w:rsidR="00276A5F" w:rsidRPr="00D20B7B">
        <w:rPr>
          <w:sz w:val="20"/>
          <w:szCs w:val="20"/>
        </w:rPr>
        <w:t xml:space="preserve">růstový </w:t>
      </w:r>
      <w:r w:rsidR="00EC631F" w:rsidRPr="00D20B7B">
        <w:rPr>
          <w:sz w:val="20"/>
          <w:szCs w:val="20"/>
        </w:rPr>
        <w:t>bonus 30 pracovních dnů od</w:t>
      </w:r>
      <w:r w:rsidR="00CF76F6" w:rsidRPr="00D20B7B">
        <w:rPr>
          <w:sz w:val="20"/>
          <w:szCs w:val="20"/>
        </w:rPr>
        <w:t xml:space="preserve"> </w:t>
      </w:r>
      <w:r w:rsidR="00BF37D9" w:rsidRPr="00D20B7B">
        <w:rPr>
          <w:sz w:val="20"/>
          <w:szCs w:val="20"/>
        </w:rPr>
        <w:t>konce kalendářního čtvrtletí</w:t>
      </w:r>
      <w:r w:rsidR="006B33F4" w:rsidRPr="00D20B7B">
        <w:rPr>
          <w:sz w:val="20"/>
          <w:szCs w:val="20"/>
        </w:rPr>
        <w:t>.</w:t>
      </w:r>
      <w:r w:rsidR="00DD5740" w:rsidRPr="00D20B7B">
        <w:rPr>
          <w:sz w:val="20"/>
          <w:szCs w:val="20"/>
        </w:rPr>
        <w:t xml:space="preserve"> </w:t>
      </w:r>
      <w:r w:rsidR="005C53E6" w:rsidRPr="00D20B7B">
        <w:rPr>
          <w:sz w:val="20"/>
          <w:szCs w:val="20"/>
        </w:rPr>
        <w:t>Nárok na růstový bonus nevzniká, pokud zákazník nedosáhl na základní bonusový obrat.</w:t>
      </w:r>
    </w:p>
    <w:p w14:paraId="4A0FEDFA" w14:textId="0F03CE17" w:rsidR="003C2D7C" w:rsidRPr="00D20B7B" w:rsidRDefault="003C2D7C" w:rsidP="00BF37D9">
      <w:pPr>
        <w:pStyle w:val="Odstavecseseznamem"/>
        <w:ind w:left="720"/>
        <w:jc w:val="both"/>
        <w:rPr>
          <w:sz w:val="20"/>
          <w:szCs w:val="20"/>
        </w:rPr>
      </w:pPr>
    </w:p>
    <w:p w14:paraId="60297186" w14:textId="77777777" w:rsidR="000F7CE8" w:rsidRPr="00D20B7B" w:rsidRDefault="00204595" w:rsidP="00204595">
      <w:pPr>
        <w:pStyle w:val="Nadpis2"/>
        <w:jc w:val="center"/>
        <w:rPr>
          <w:sz w:val="20"/>
        </w:rPr>
      </w:pPr>
      <w:r w:rsidRPr="00D20B7B">
        <w:rPr>
          <w:sz w:val="20"/>
        </w:rPr>
        <w:t>III. Závěrečné ustanovení</w:t>
      </w:r>
    </w:p>
    <w:p w14:paraId="4652B616" w14:textId="2327DFAD" w:rsidR="00204595" w:rsidRPr="00D20B7B" w:rsidRDefault="00204595" w:rsidP="00204595">
      <w:pPr>
        <w:pStyle w:val="Nadpis2"/>
        <w:jc w:val="center"/>
        <w:rPr>
          <w:sz w:val="20"/>
        </w:rPr>
      </w:pPr>
    </w:p>
    <w:p w14:paraId="6E203930" w14:textId="4BBCBF59" w:rsidR="00204595" w:rsidRPr="00D20B7B" w:rsidRDefault="00204595" w:rsidP="00204595">
      <w:pPr>
        <w:numPr>
          <w:ilvl w:val="0"/>
          <w:numId w:val="18"/>
        </w:numPr>
        <w:ind w:left="709" w:hanging="283"/>
        <w:jc w:val="both"/>
        <w:rPr>
          <w:sz w:val="20"/>
          <w:szCs w:val="20"/>
        </w:rPr>
      </w:pPr>
      <w:r w:rsidRPr="00D20B7B">
        <w:rPr>
          <w:sz w:val="20"/>
          <w:szCs w:val="20"/>
        </w:rPr>
        <w:t>Tato dohoda nabývá platnosti a účinnosti od 1.</w:t>
      </w:r>
      <w:r w:rsidR="009E15EA" w:rsidRPr="00D20B7B">
        <w:rPr>
          <w:sz w:val="20"/>
          <w:szCs w:val="20"/>
        </w:rPr>
        <w:t>1</w:t>
      </w:r>
      <w:r w:rsidRPr="00D20B7B">
        <w:rPr>
          <w:sz w:val="20"/>
          <w:szCs w:val="20"/>
        </w:rPr>
        <w:t>.202</w:t>
      </w:r>
      <w:r w:rsidR="00276A5F" w:rsidRPr="00D20B7B">
        <w:rPr>
          <w:sz w:val="20"/>
          <w:szCs w:val="20"/>
        </w:rPr>
        <w:t>4</w:t>
      </w:r>
      <w:r w:rsidRPr="00D20B7B">
        <w:rPr>
          <w:sz w:val="20"/>
          <w:szCs w:val="20"/>
        </w:rPr>
        <w:t xml:space="preserve"> a je uzavřena na dobu určitou do 31.12.202</w:t>
      </w:r>
      <w:r w:rsidR="009E32DC" w:rsidRPr="00D20B7B">
        <w:rPr>
          <w:sz w:val="20"/>
          <w:szCs w:val="20"/>
        </w:rPr>
        <w:t>4</w:t>
      </w:r>
      <w:r w:rsidRPr="00D20B7B">
        <w:rPr>
          <w:sz w:val="20"/>
          <w:szCs w:val="20"/>
        </w:rPr>
        <w:t xml:space="preserve">. Tato dohoda nahrazuje </w:t>
      </w:r>
      <w:r w:rsidR="00505CC9" w:rsidRPr="00D20B7B">
        <w:rPr>
          <w:sz w:val="20"/>
          <w:szCs w:val="20"/>
        </w:rPr>
        <w:t xml:space="preserve">jakákoli </w:t>
      </w:r>
      <w:r w:rsidRPr="00D20B7B">
        <w:rPr>
          <w:sz w:val="20"/>
          <w:szCs w:val="20"/>
        </w:rPr>
        <w:t xml:space="preserve">dřívější ujednání o </w:t>
      </w:r>
      <w:r w:rsidR="00505CC9" w:rsidRPr="00D20B7B">
        <w:rPr>
          <w:sz w:val="20"/>
          <w:szCs w:val="20"/>
        </w:rPr>
        <w:t xml:space="preserve">jejím </w:t>
      </w:r>
      <w:r w:rsidRPr="00D20B7B">
        <w:rPr>
          <w:sz w:val="20"/>
          <w:szCs w:val="20"/>
        </w:rPr>
        <w:t>předmětu.</w:t>
      </w:r>
    </w:p>
    <w:p w14:paraId="420779F8" w14:textId="77777777" w:rsidR="00204595" w:rsidRPr="00D20B7B" w:rsidRDefault="00204595" w:rsidP="00204595">
      <w:pPr>
        <w:numPr>
          <w:ilvl w:val="0"/>
          <w:numId w:val="18"/>
        </w:numPr>
        <w:ind w:left="709" w:hanging="283"/>
        <w:jc w:val="both"/>
        <w:rPr>
          <w:sz w:val="20"/>
          <w:szCs w:val="20"/>
        </w:rPr>
      </w:pPr>
      <w:r w:rsidRPr="00D20B7B">
        <w:rPr>
          <w:sz w:val="20"/>
          <w:szCs w:val="20"/>
        </w:rPr>
        <w:t>Součástí této dohody jsou přílohy Seznam registrací Zákazníka a Zvláštní bonusové podmínky, se kterými Zákazník podpisem této dohody výslovně souhlasí.</w:t>
      </w:r>
    </w:p>
    <w:p w14:paraId="0A18107C" w14:textId="25459162" w:rsidR="00276A5F" w:rsidRPr="00D20B7B" w:rsidRDefault="00276A5F" w:rsidP="00204595">
      <w:pPr>
        <w:numPr>
          <w:ilvl w:val="0"/>
          <w:numId w:val="18"/>
        </w:numPr>
        <w:ind w:left="709" w:hanging="283"/>
        <w:jc w:val="both"/>
        <w:rPr>
          <w:sz w:val="20"/>
          <w:szCs w:val="20"/>
        </w:rPr>
      </w:pPr>
      <w:r w:rsidRPr="00D20B7B">
        <w:rPr>
          <w:sz w:val="20"/>
          <w:szCs w:val="20"/>
        </w:rPr>
        <w:t>Měsíční, resp. čtvrtletní</w:t>
      </w:r>
      <w:r w:rsidR="005C53E6" w:rsidRPr="00D20B7B">
        <w:rPr>
          <w:sz w:val="20"/>
          <w:szCs w:val="20"/>
        </w:rPr>
        <w:t xml:space="preserve"> </w:t>
      </w:r>
      <w:r w:rsidRPr="00D20B7B">
        <w:rPr>
          <w:sz w:val="20"/>
          <w:szCs w:val="20"/>
        </w:rPr>
        <w:t xml:space="preserve">obraty předchozího roku poskytuje </w:t>
      </w:r>
      <w:r w:rsidR="00505CC9" w:rsidRPr="00D20B7B">
        <w:rPr>
          <w:sz w:val="20"/>
          <w:szCs w:val="20"/>
        </w:rPr>
        <w:t xml:space="preserve">Zákazníkovi </w:t>
      </w:r>
      <w:r w:rsidRPr="00D20B7B">
        <w:rPr>
          <w:sz w:val="20"/>
          <w:szCs w:val="20"/>
        </w:rPr>
        <w:t>obchodní zástupce</w:t>
      </w:r>
      <w:r w:rsidR="00505CC9" w:rsidRPr="00D20B7B">
        <w:rPr>
          <w:sz w:val="20"/>
          <w:szCs w:val="20"/>
        </w:rPr>
        <w:t xml:space="preserve"> společnosti MAKRO</w:t>
      </w:r>
      <w:r w:rsidRPr="00D20B7B">
        <w:rPr>
          <w:sz w:val="20"/>
          <w:szCs w:val="20"/>
        </w:rPr>
        <w:t xml:space="preserve">. Tyto obraty jsou orientační. Finální výpočet bonusového nároku zpracovává výhradně finanční oddělení </w:t>
      </w:r>
      <w:r w:rsidR="00505CC9" w:rsidRPr="00D20B7B">
        <w:rPr>
          <w:sz w:val="20"/>
          <w:szCs w:val="20"/>
        </w:rPr>
        <w:t xml:space="preserve">společnosti MAKRO, tyto </w:t>
      </w:r>
      <w:r w:rsidRPr="00D20B7B">
        <w:rPr>
          <w:sz w:val="20"/>
          <w:szCs w:val="20"/>
        </w:rPr>
        <w:t xml:space="preserve">výpočty jsou závazné. </w:t>
      </w:r>
    </w:p>
    <w:p w14:paraId="3C528DCC" w14:textId="77777777" w:rsidR="00204595" w:rsidRPr="00D20B7B" w:rsidRDefault="00204595" w:rsidP="00204595">
      <w:pPr>
        <w:numPr>
          <w:ilvl w:val="0"/>
          <w:numId w:val="18"/>
        </w:numPr>
        <w:ind w:left="426" w:firstLine="0"/>
        <w:jc w:val="both"/>
        <w:rPr>
          <w:sz w:val="20"/>
          <w:szCs w:val="20"/>
        </w:rPr>
      </w:pPr>
      <w:r w:rsidRPr="00D20B7B">
        <w:rPr>
          <w:sz w:val="20"/>
          <w:szCs w:val="20"/>
        </w:rPr>
        <w:t>Tato dohoda je vyhotovena ve dvou vyhotoveních, z nichž každá ze smluvních stran obdrží po jednom vyhotovení.</w:t>
      </w:r>
    </w:p>
    <w:p w14:paraId="4616AE17" w14:textId="77777777" w:rsidR="00204595" w:rsidRPr="00D20B7B" w:rsidRDefault="00204595" w:rsidP="009E15EA">
      <w:pPr>
        <w:rPr>
          <w:sz w:val="20"/>
          <w:szCs w:val="20"/>
        </w:rPr>
      </w:pPr>
    </w:p>
    <w:p w14:paraId="6F21802B" w14:textId="77777777" w:rsidR="009E15EA" w:rsidRPr="00D20B7B" w:rsidRDefault="009E15EA" w:rsidP="009E15EA">
      <w:pPr>
        <w:rPr>
          <w:sz w:val="20"/>
          <w:szCs w:val="20"/>
        </w:rPr>
      </w:pPr>
    </w:p>
    <w:p w14:paraId="733EED53" w14:textId="77777777" w:rsidR="00204595" w:rsidRPr="00D20B7B" w:rsidRDefault="00204595" w:rsidP="00204595">
      <w:pPr>
        <w:ind w:firstLine="720"/>
        <w:jc w:val="both"/>
        <w:rPr>
          <w:b/>
          <w:sz w:val="20"/>
          <w:szCs w:val="20"/>
        </w:rPr>
      </w:pPr>
      <w:r w:rsidRPr="00D20B7B">
        <w:rPr>
          <w:b/>
          <w:sz w:val="20"/>
          <w:szCs w:val="20"/>
        </w:rPr>
        <w:t xml:space="preserve">Přílohy: </w:t>
      </w:r>
    </w:p>
    <w:p w14:paraId="50238528" w14:textId="65E6AE76" w:rsidR="00204595" w:rsidRPr="00D20B7B" w:rsidRDefault="00204595" w:rsidP="00204595">
      <w:pPr>
        <w:ind w:firstLine="720"/>
        <w:jc w:val="both"/>
        <w:rPr>
          <w:sz w:val="20"/>
          <w:szCs w:val="20"/>
        </w:rPr>
      </w:pPr>
      <w:r w:rsidRPr="00D20B7B">
        <w:rPr>
          <w:sz w:val="20"/>
          <w:szCs w:val="20"/>
        </w:rPr>
        <w:t xml:space="preserve">Příloha č. 1 </w:t>
      </w:r>
      <w:r w:rsidR="00505CC9" w:rsidRPr="00D20B7B">
        <w:rPr>
          <w:sz w:val="20"/>
          <w:szCs w:val="20"/>
        </w:rPr>
        <w:t>–</w:t>
      </w:r>
      <w:r w:rsidRPr="00D20B7B">
        <w:rPr>
          <w:sz w:val="20"/>
          <w:szCs w:val="20"/>
        </w:rPr>
        <w:t xml:space="preserve"> Seznam registrací Zákazníka</w:t>
      </w:r>
    </w:p>
    <w:p w14:paraId="7DB8410B" w14:textId="77777777" w:rsidR="00204595" w:rsidRPr="00D20B7B" w:rsidRDefault="00204595" w:rsidP="00204595">
      <w:pPr>
        <w:ind w:firstLine="720"/>
        <w:jc w:val="both"/>
        <w:rPr>
          <w:sz w:val="20"/>
          <w:szCs w:val="20"/>
        </w:rPr>
      </w:pPr>
      <w:r w:rsidRPr="00D20B7B">
        <w:rPr>
          <w:sz w:val="20"/>
          <w:szCs w:val="20"/>
        </w:rPr>
        <w:t>Příloha č. 2 – Zvláštní bonusové podmínky</w:t>
      </w:r>
    </w:p>
    <w:p w14:paraId="20A44A52" w14:textId="77777777" w:rsidR="00204595" w:rsidRPr="00D20B7B" w:rsidRDefault="00204595" w:rsidP="00204595">
      <w:pPr>
        <w:rPr>
          <w:sz w:val="18"/>
          <w:szCs w:val="20"/>
        </w:rPr>
      </w:pPr>
    </w:p>
    <w:p w14:paraId="59C3E110" w14:textId="77777777" w:rsidR="00F94755" w:rsidRPr="00D20B7B" w:rsidRDefault="00F94755" w:rsidP="00204595">
      <w:pPr>
        <w:ind w:firstLine="720"/>
        <w:rPr>
          <w:sz w:val="18"/>
          <w:szCs w:val="20"/>
        </w:rPr>
      </w:pPr>
    </w:p>
    <w:p w14:paraId="4A9E0245" w14:textId="77777777" w:rsidR="00F94755" w:rsidRPr="00D20B7B" w:rsidRDefault="00F94755" w:rsidP="00204595">
      <w:pPr>
        <w:ind w:firstLine="720"/>
        <w:rPr>
          <w:sz w:val="18"/>
          <w:szCs w:val="20"/>
        </w:rPr>
      </w:pPr>
    </w:p>
    <w:p w14:paraId="2AC9FAA4" w14:textId="5C2F8395" w:rsidR="00204595" w:rsidRPr="00D20B7B" w:rsidRDefault="00204595" w:rsidP="00204595">
      <w:pPr>
        <w:ind w:firstLine="720"/>
        <w:rPr>
          <w:sz w:val="18"/>
          <w:szCs w:val="20"/>
        </w:rPr>
      </w:pPr>
      <w:r w:rsidRPr="00D20B7B">
        <w:rPr>
          <w:sz w:val="18"/>
          <w:szCs w:val="20"/>
        </w:rPr>
        <w:t>V</w:t>
      </w:r>
      <w:r w:rsidR="006E7CD0" w:rsidRPr="00D20B7B">
        <w:rPr>
          <w:sz w:val="18"/>
          <w:szCs w:val="20"/>
        </w:rPr>
        <w:t> Jindřichově Hradci</w:t>
      </w:r>
      <w:r w:rsidR="003A1EA6" w:rsidRPr="00D20B7B">
        <w:rPr>
          <w:sz w:val="18"/>
          <w:szCs w:val="20"/>
        </w:rPr>
        <w:tab/>
      </w:r>
      <w:r w:rsidR="003A1EA6" w:rsidRPr="00D20B7B">
        <w:rPr>
          <w:sz w:val="18"/>
          <w:szCs w:val="20"/>
        </w:rPr>
        <w:tab/>
      </w:r>
      <w:r w:rsidR="003A1EA6" w:rsidRPr="00D20B7B">
        <w:rPr>
          <w:sz w:val="18"/>
          <w:szCs w:val="20"/>
        </w:rPr>
        <w:tab/>
      </w:r>
      <w:r w:rsidRPr="00D20B7B">
        <w:rPr>
          <w:sz w:val="18"/>
          <w:szCs w:val="20"/>
        </w:rPr>
        <w:t>dne</w:t>
      </w:r>
      <w:r w:rsidR="00D20B7B">
        <w:rPr>
          <w:sz w:val="18"/>
          <w:szCs w:val="20"/>
        </w:rPr>
        <w:t xml:space="preserve"> 27.02.2024</w:t>
      </w:r>
    </w:p>
    <w:p w14:paraId="21A13CCC" w14:textId="77777777" w:rsidR="00204595" w:rsidRPr="00D20B7B" w:rsidRDefault="00204595" w:rsidP="00204595">
      <w:pPr>
        <w:ind w:left="1080"/>
        <w:rPr>
          <w:sz w:val="20"/>
          <w:szCs w:val="20"/>
        </w:rPr>
      </w:pPr>
      <w:r w:rsidRPr="00D20B7B">
        <w:rPr>
          <w:sz w:val="20"/>
          <w:szCs w:val="20"/>
        </w:rPr>
        <w:tab/>
      </w:r>
    </w:p>
    <w:p w14:paraId="41A62212" w14:textId="77777777" w:rsidR="00204595" w:rsidRPr="00D20B7B" w:rsidRDefault="00204595" w:rsidP="00204595">
      <w:pPr>
        <w:ind w:left="1080"/>
        <w:rPr>
          <w:sz w:val="20"/>
          <w:szCs w:val="20"/>
        </w:rPr>
      </w:pPr>
    </w:p>
    <w:p w14:paraId="1D75DCB7" w14:textId="77777777" w:rsidR="00204595" w:rsidRPr="00D20B7B" w:rsidRDefault="00204595" w:rsidP="00204595">
      <w:pPr>
        <w:ind w:left="1080"/>
        <w:rPr>
          <w:sz w:val="20"/>
          <w:szCs w:val="20"/>
        </w:rPr>
      </w:pPr>
    </w:p>
    <w:p w14:paraId="4DA11998" w14:textId="77777777" w:rsidR="003A1EA6" w:rsidRPr="00D20B7B" w:rsidRDefault="003A1EA6" w:rsidP="00204595">
      <w:pPr>
        <w:ind w:left="1080"/>
        <w:rPr>
          <w:sz w:val="20"/>
          <w:szCs w:val="20"/>
        </w:rPr>
      </w:pPr>
    </w:p>
    <w:p w14:paraId="385FB024" w14:textId="77777777" w:rsidR="002D7C70" w:rsidRPr="00D20B7B" w:rsidRDefault="002D7C70" w:rsidP="00204595">
      <w:pPr>
        <w:ind w:left="1080"/>
        <w:rPr>
          <w:sz w:val="20"/>
          <w:szCs w:val="20"/>
        </w:rPr>
      </w:pPr>
    </w:p>
    <w:p w14:paraId="49F51956" w14:textId="77777777" w:rsidR="00C01916" w:rsidRPr="00D20B7B" w:rsidRDefault="00C01916" w:rsidP="00204595">
      <w:pPr>
        <w:ind w:left="1080"/>
        <w:rPr>
          <w:sz w:val="20"/>
          <w:szCs w:val="20"/>
        </w:rPr>
      </w:pPr>
    </w:p>
    <w:p w14:paraId="67EBA37C" w14:textId="0D6F469F" w:rsidR="00184187" w:rsidRPr="00D20B7B" w:rsidRDefault="00184187" w:rsidP="00184187">
      <w:pPr>
        <w:ind w:left="1080"/>
        <w:rPr>
          <w:sz w:val="20"/>
          <w:szCs w:val="20"/>
        </w:rPr>
      </w:pPr>
      <w:r w:rsidRPr="00D20B7B">
        <w:rPr>
          <w:sz w:val="20"/>
          <w:szCs w:val="20"/>
        </w:rPr>
        <w:t>……………………………..</w:t>
      </w:r>
      <w:r w:rsidR="00AA3AA2" w:rsidRPr="00D20B7B">
        <w:rPr>
          <w:sz w:val="20"/>
          <w:szCs w:val="20"/>
        </w:rPr>
        <w:tab/>
      </w:r>
      <w:r w:rsidR="00AA3AA2" w:rsidRPr="00D20B7B">
        <w:rPr>
          <w:sz w:val="20"/>
          <w:szCs w:val="20"/>
        </w:rPr>
        <w:tab/>
      </w:r>
      <w:r w:rsidR="00AA3AA2" w:rsidRPr="00D20B7B">
        <w:rPr>
          <w:sz w:val="20"/>
          <w:szCs w:val="20"/>
        </w:rPr>
        <w:tab/>
      </w:r>
      <w:r w:rsidR="00AA3AA2" w:rsidRPr="00D20B7B">
        <w:rPr>
          <w:sz w:val="20"/>
          <w:szCs w:val="20"/>
        </w:rPr>
        <w:tab/>
      </w:r>
      <w:r w:rsidR="00AA3AA2" w:rsidRPr="00D20B7B">
        <w:rPr>
          <w:sz w:val="20"/>
          <w:szCs w:val="20"/>
        </w:rPr>
        <w:tab/>
      </w:r>
      <w:r w:rsidR="006E7CD0" w:rsidRPr="00D20B7B">
        <w:rPr>
          <w:sz w:val="20"/>
          <w:szCs w:val="20"/>
        </w:rPr>
        <w:t xml:space="preserve">            </w:t>
      </w:r>
      <w:r w:rsidR="00AA3AA2" w:rsidRPr="00D20B7B">
        <w:rPr>
          <w:sz w:val="20"/>
          <w:szCs w:val="20"/>
        </w:rPr>
        <w:t>………………………………….</w:t>
      </w:r>
    </w:p>
    <w:p w14:paraId="55EBB22C" w14:textId="064B1ED0" w:rsidR="00184187" w:rsidRPr="00D20B7B" w:rsidRDefault="006E7CD0" w:rsidP="00184187">
      <w:pPr>
        <w:ind w:left="1080"/>
        <w:rPr>
          <w:sz w:val="20"/>
          <w:szCs w:val="20"/>
        </w:rPr>
      </w:pPr>
      <w:r w:rsidRPr="00D20B7B">
        <w:rPr>
          <w:sz w:val="20"/>
          <w:szCs w:val="20"/>
        </w:rPr>
        <w:t>Pavla Staňkovská</w:t>
      </w:r>
      <w:r w:rsidR="00184187" w:rsidRPr="00D20B7B">
        <w:rPr>
          <w:sz w:val="20"/>
          <w:szCs w:val="20"/>
        </w:rPr>
        <w:tab/>
      </w:r>
      <w:r w:rsidR="00184187" w:rsidRPr="00D20B7B">
        <w:rPr>
          <w:sz w:val="20"/>
          <w:szCs w:val="20"/>
        </w:rPr>
        <w:tab/>
      </w:r>
      <w:r w:rsidR="00184187" w:rsidRPr="00D20B7B">
        <w:rPr>
          <w:sz w:val="20"/>
          <w:szCs w:val="20"/>
        </w:rPr>
        <w:tab/>
      </w:r>
      <w:r w:rsidR="00184187" w:rsidRPr="00D20B7B">
        <w:rPr>
          <w:sz w:val="20"/>
          <w:szCs w:val="20"/>
        </w:rPr>
        <w:tab/>
      </w:r>
      <w:r w:rsidR="00184187"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 xml:space="preserve">                           </w:t>
      </w:r>
      <w:r w:rsidRPr="00D20B7B">
        <w:rPr>
          <w:b/>
          <w:bCs/>
          <w:sz w:val="20"/>
        </w:rPr>
        <w:t>MUDr. Vít Lorenc</w:t>
      </w:r>
    </w:p>
    <w:p w14:paraId="4E1F31ED" w14:textId="747D0BA3" w:rsidR="00184187" w:rsidRPr="00D20B7B" w:rsidRDefault="00184187" w:rsidP="004D2F30">
      <w:pPr>
        <w:ind w:left="1080"/>
        <w:rPr>
          <w:sz w:val="20"/>
          <w:szCs w:val="20"/>
        </w:rPr>
      </w:pPr>
      <w:r w:rsidRPr="00D20B7B">
        <w:rPr>
          <w:sz w:val="20"/>
          <w:szCs w:val="20"/>
        </w:rPr>
        <w:t>MAKRO Cash &amp; Carry ČR s.r.o.</w:t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</w:r>
      <w:r w:rsidR="006E7CD0" w:rsidRPr="00D20B7B">
        <w:rPr>
          <w:sz w:val="20"/>
          <w:szCs w:val="20"/>
        </w:rPr>
        <w:t xml:space="preserve">             Nemocnice Jindřichův Hradec, a.s.</w:t>
      </w:r>
      <w:r w:rsidRPr="00D20B7B">
        <w:rPr>
          <w:sz w:val="20"/>
          <w:szCs w:val="20"/>
        </w:rPr>
        <w:tab/>
      </w:r>
    </w:p>
    <w:p w14:paraId="1DCB392D" w14:textId="77777777" w:rsidR="00184187" w:rsidRPr="00D20B7B" w:rsidRDefault="00184187" w:rsidP="00184187">
      <w:pPr>
        <w:ind w:left="1080"/>
        <w:rPr>
          <w:sz w:val="20"/>
          <w:szCs w:val="20"/>
        </w:rPr>
      </w:pPr>
    </w:p>
    <w:p w14:paraId="185D324A" w14:textId="77777777" w:rsidR="00184187" w:rsidRPr="00D20B7B" w:rsidRDefault="00184187" w:rsidP="00184187">
      <w:pPr>
        <w:ind w:left="1080"/>
        <w:rPr>
          <w:sz w:val="20"/>
          <w:szCs w:val="20"/>
        </w:rPr>
      </w:pPr>
    </w:p>
    <w:p w14:paraId="706B652E" w14:textId="77777777" w:rsidR="00FE268F" w:rsidRPr="00D20B7B" w:rsidRDefault="00FE268F" w:rsidP="00184187">
      <w:pPr>
        <w:ind w:left="1080"/>
        <w:rPr>
          <w:sz w:val="20"/>
          <w:szCs w:val="20"/>
        </w:rPr>
      </w:pPr>
    </w:p>
    <w:p w14:paraId="4AC98A59" w14:textId="77777777" w:rsidR="00FE268F" w:rsidRPr="00D20B7B" w:rsidRDefault="00FE268F" w:rsidP="00184187">
      <w:pPr>
        <w:ind w:left="1080"/>
        <w:rPr>
          <w:sz w:val="20"/>
          <w:szCs w:val="20"/>
        </w:rPr>
      </w:pPr>
    </w:p>
    <w:p w14:paraId="5CB17883" w14:textId="26380591" w:rsidR="006E7CD0" w:rsidRPr="00D20B7B" w:rsidRDefault="00184187" w:rsidP="006E7CD0">
      <w:pPr>
        <w:ind w:left="1080"/>
        <w:rPr>
          <w:sz w:val="20"/>
          <w:szCs w:val="20"/>
        </w:rPr>
      </w:pPr>
      <w:r w:rsidRPr="00D20B7B">
        <w:rPr>
          <w:sz w:val="20"/>
          <w:szCs w:val="20"/>
        </w:rPr>
        <w:t>…………………………….</w:t>
      </w:r>
      <w:r w:rsidRPr="00D20B7B">
        <w:rPr>
          <w:sz w:val="20"/>
          <w:szCs w:val="20"/>
        </w:rPr>
        <w:tab/>
      </w:r>
      <w:r w:rsidR="006E7CD0" w:rsidRPr="00D20B7B">
        <w:rPr>
          <w:sz w:val="20"/>
          <w:szCs w:val="20"/>
        </w:rPr>
        <w:t xml:space="preserve">                                                                      ………………………………….</w:t>
      </w:r>
    </w:p>
    <w:p w14:paraId="1F69244A" w14:textId="422DA861" w:rsidR="006E7CD0" w:rsidRPr="00D20B7B" w:rsidRDefault="006E7CD0" w:rsidP="006E7CD0">
      <w:pPr>
        <w:ind w:left="1080"/>
        <w:rPr>
          <w:sz w:val="20"/>
          <w:szCs w:val="20"/>
        </w:rPr>
      </w:pPr>
      <w:r w:rsidRPr="00D20B7B">
        <w:rPr>
          <w:sz w:val="20"/>
          <w:szCs w:val="20"/>
        </w:rPr>
        <w:t>Martin Sedláček</w:t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  <w:t xml:space="preserve">                           </w:t>
      </w:r>
      <w:r w:rsidRPr="00D20B7B">
        <w:rPr>
          <w:b/>
          <w:bCs/>
          <w:sz w:val="20"/>
        </w:rPr>
        <w:t xml:space="preserve">Ing. Alena Kudrlová, MBA   </w:t>
      </w:r>
    </w:p>
    <w:p w14:paraId="1FA1F789" w14:textId="00F4E9ED" w:rsidR="006E7CD0" w:rsidRPr="00D20B7B" w:rsidRDefault="006E7CD0" w:rsidP="006E7CD0">
      <w:pPr>
        <w:ind w:left="1080"/>
        <w:rPr>
          <w:sz w:val="20"/>
          <w:szCs w:val="20"/>
        </w:rPr>
      </w:pPr>
      <w:r w:rsidRPr="00D20B7B">
        <w:rPr>
          <w:sz w:val="20"/>
          <w:szCs w:val="20"/>
        </w:rPr>
        <w:t>MAKRO Cash &amp; Carry ČR s.r.o.</w:t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</w:r>
      <w:r w:rsidRPr="00D20B7B">
        <w:rPr>
          <w:sz w:val="20"/>
          <w:szCs w:val="20"/>
        </w:rPr>
        <w:tab/>
        <w:t xml:space="preserve">             Nemocnice Jindřichův Hradec, a.s.</w:t>
      </w:r>
      <w:r w:rsidRPr="00D20B7B">
        <w:rPr>
          <w:sz w:val="20"/>
          <w:szCs w:val="20"/>
        </w:rPr>
        <w:tab/>
      </w:r>
    </w:p>
    <w:p w14:paraId="23A215A4" w14:textId="77777777" w:rsidR="006E7CD0" w:rsidRPr="00D20B7B" w:rsidRDefault="006E7CD0" w:rsidP="006E7CD0">
      <w:pPr>
        <w:ind w:left="1080"/>
        <w:rPr>
          <w:sz w:val="20"/>
          <w:szCs w:val="20"/>
        </w:rPr>
      </w:pPr>
    </w:p>
    <w:p w14:paraId="4A5F0A89" w14:textId="1C250A60" w:rsidR="00184187" w:rsidRPr="00D20B7B" w:rsidRDefault="00184187" w:rsidP="00184187">
      <w:pPr>
        <w:ind w:left="1080"/>
        <w:rPr>
          <w:sz w:val="20"/>
          <w:szCs w:val="20"/>
        </w:rPr>
      </w:pPr>
    </w:p>
    <w:p w14:paraId="0FA3D708" w14:textId="77777777" w:rsidR="00184187" w:rsidRPr="00D20B7B" w:rsidRDefault="00184187" w:rsidP="00184187">
      <w:pPr>
        <w:ind w:left="1080"/>
        <w:rPr>
          <w:sz w:val="20"/>
          <w:szCs w:val="20"/>
        </w:rPr>
      </w:pPr>
    </w:p>
    <w:p w14:paraId="040375EF" w14:textId="77777777" w:rsidR="005250A3" w:rsidRPr="00D20B7B" w:rsidRDefault="005250A3" w:rsidP="00204595">
      <w:pPr>
        <w:ind w:left="1080"/>
        <w:jc w:val="center"/>
        <w:rPr>
          <w:b/>
          <w:bCs/>
          <w:sz w:val="20"/>
          <w:szCs w:val="20"/>
        </w:rPr>
      </w:pPr>
    </w:p>
    <w:p w14:paraId="3B6501E8" w14:textId="77777777" w:rsidR="00C01916" w:rsidRPr="00D20B7B" w:rsidRDefault="00C01916" w:rsidP="00204595">
      <w:pPr>
        <w:ind w:left="1080"/>
        <w:jc w:val="center"/>
        <w:rPr>
          <w:b/>
          <w:bCs/>
          <w:sz w:val="20"/>
          <w:szCs w:val="20"/>
        </w:rPr>
      </w:pPr>
    </w:p>
    <w:p w14:paraId="2D06E851" w14:textId="77777777" w:rsidR="00C01916" w:rsidRPr="00D20B7B" w:rsidRDefault="00C01916" w:rsidP="00204595">
      <w:pPr>
        <w:ind w:left="1080"/>
        <w:jc w:val="center"/>
        <w:rPr>
          <w:b/>
          <w:bCs/>
          <w:sz w:val="20"/>
          <w:szCs w:val="20"/>
        </w:rPr>
      </w:pPr>
    </w:p>
    <w:p w14:paraId="7D0B2664" w14:textId="77777777" w:rsidR="00C01916" w:rsidRPr="00D20B7B" w:rsidRDefault="00C01916" w:rsidP="00204595">
      <w:pPr>
        <w:ind w:left="1080"/>
        <w:jc w:val="center"/>
        <w:rPr>
          <w:b/>
          <w:bCs/>
          <w:sz w:val="20"/>
          <w:szCs w:val="20"/>
        </w:rPr>
      </w:pPr>
    </w:p>
    <w:p w14:paraId="2FCCC8A9" w14:textId="77777777" w:rsidR="00C01916" w:rsidRPr="00D20B7B" w:rsidRDefault="00C01916" w:rsidP="00204595">
      <w:pPr>
        <w:ind w:left="1080"/>
        <w:jc w:val="center"/>
        <w:rPr>
          <w:b/>
          <w:bCs/>
          <w:sz w:val="20"/>
          <w:szCs w:val="20"/>
        </w:rPr>
      </w:pPr>
    </w:p>
    <w:p w14:paraId="5E3AB876" w14:textId="77777777" w:rsidR="00251061" w:rsidRPr="00D20B7B" w:rsidRDefault="002D7C70" w:rsidP="002D7C70">
      <w:pPr>
        <w:jc w:val="center"/>
        <w:rPr>
          <w:b/>
          <w:bCs/>
          <w:sz w:val="20"/>
          <w:szCs w:val="20"/>
        </w:rPr>
      </w:pPr>
      <w:r w:rsidRPr="00D20B7B">
        <w:rPr>
          <w:b/>
          <w:bCs/>
          <w:sz w:val="20"/>
          <w:szCs w:val="20"/>
        </w:rPr>
        <w:br w:type="page"/>
      </w:r>
      <w:r w:rsidR="00251061" w:rsidRPr="00D20B7B">
        <w:rPr>
          <w:b/>
          <w:bCs/>
          <w:sz w:val="20"/>
          <w:szCs w:val="20"/>
        </w:rPr>
        <w:lastRenderedPageBreak/>
        <w:t xml:space="preserve">Příloha č. 1 k Bonusové </w:t>
      </w:r>
      <w:r w:rsidR="0022746F" w:rsidRPr="00D20B7B">
        <w:rPr>
          <w:b/>
          <w:bCs/>
          <w:sz w:val="20"/>
          <w:szCs w:val="20"/>
        </w:rPr>
        <w:t>dohodě – Seznam</w:t>
      </w:r>
      <w:r w:rsidR="00251061" w:rsidRPr="00D20B7B">
        <w:rPr>
          <w:b/>
          <w:bCs/>
          <w:sz w:val="20"/>
          <w:szCs w:val="20"/>
        </w:rPr>
        <w:t xml:space="preserve"> registrací Zákazníka</w:t>
      </w:r>
    </w:p>
    <w:p w14:paraId="0DC36222" w14:textId="77777777" w:rsidR="00251061" w:rsidRPr="00D20B7B" w:rsidRDefault="00251061" w:rsidP="00CD3212">
      <w:pPr>
        <w:jc w:val="center"/>
        <w:rPr>
          <w:b/>
          <w:bCs/>
          <w:sz w:val="22"/>
          <w:szCs w:val="22"/>
        </w:rPr>
      </w:pPr>
    </w:p>
    <w:p w14:paraId="1B986EF9" w14:textId="77777777" w:rsidR="00CD3212" w:rsidRPr="00D20B7B" w:rsidRDefault="00CD3212" w:rsidP="00CD3212">
      <w:pPr>
        <w:jc w:val="center"/>
        <w:rPr>
          <w:b/>
          <w:bCs/>
          <w:sz w:val="22"/>
          <w:szCs w:val="22"/>
        </w:rPr>
      </w:pPr>
    </w:p>
    <w:tbl>
      <w:tblPr>
        <w:tblW w:w="7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397"/>
        <w:gridCol w:w="4920"/>
      </w:tblGrid>
      <w:tr w:rsidR="00251061" w:rsidRPr="00D20B7B" w14:paraId="25DE5FCC" w14:textId="77777777" w:rsidTr="004663EB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E5F7E9" w14:textId="77777777" w:rsidR="00251061" w:rsidRPr="00D20B7B" w:rsidRDefault="00251061" w:rsidP="001C492F">
            <w:pPr>
              <w:jc w:val="center"/>
              <w:rPr>
                <w:b/>
                <w:bCs/>
                <w:color w:val="363636"/>
                <w:sz w:val="16"/>
                <w:szCs w:val="16"/>
              </w:rPr>
            </w:pPr>
            <w:proofErr w:type="spellStart"/>
            <w:r w:rsidRPr="00D20B7B">
              <w:rPr>
                <w:b/>
                <w:bCs/>
                <w:color w:val="363636"/>
                <w:sz w:val="16"/>
                <w:szCs w:val="16"/>
              </w:rPr>
              <w:t>Home</w:t>
            </w:r>
            <w:proofErr w:type="spellEnd"/>
            <w:r w:rsidRPr="00D20B7B">
              <w:rPr>
                <w:b/>
                <w:bCs/>
                <w:color w:val="363636"/>
                <w:sz w:val="16"/>
                <w:szCs w:val="16"/>
              </w:rPr>
              <w:t xml:space="preserve"> </w:t>
            </w:r>
            <w:proofErr w:type="spellStart"/>
            <w:r w:rsidRPr="00D20B7B">
              <w:rPr>
                <w:b/>
                <w:bCs/>
                <w:color w:val="363636"/>
                <w:sz w:val="16"/>
                <w:szCs w:val="16"/>
              </w:rPr>
              <w:t>Store</w:t>
            </w:r>
            <w:proofErr w:type="spellEnd"/>
            <w:r w:rsidRPr="00D20B7B">
              <w:rPr>
                <w:b/>
                <w:bCs/>
                <w:color w:val="363636"/>
                <w:sz w:val="16"/>
                <w:szCs w:val="16"/>
              </w:rPr>
              <w:t xml:space="preserve"> No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647AFD" w14:textId="77777777" w:rsidR="00251061" w:rsidRPr="00D20B7B" w:rsidRDefault="00251061" w:rsidP="001C492F">
            <w:pPr>
              <w:jc w:val="center"/>
              <w:rPr>
                <w:b/>
                <w:bCs/>
                <w:color w:val="363636"/>
                <w:sz w:val="16"/>
                <w:szCs w:val="16"/>
              </w:rPr>
            </w:pPr>
            <w:proofErr w:type="spellStart"/>
            <w:r w:rsidRPr="00D20B7B">
              <w:rPr>
                <w:b/>
                <w:bCs/>
                <w:color w:val="363636"/>
                <w:sz w:val="16"/>
                <w:szCs w:val="16"/>
              </w:rPr>
              <w:t>Customer</w:t>
            </w:r>
            <w:proofErr w:type="spellEnd"/>
            <w:r w:rsidRPr="00D20B7B">
              <w:rPr>
                <w:b/>
                <w:bCs/>
                <w:color w:val="363636"/>
                <w:sz w:val="16"/>
                <w:szCs w:val="16"/>
              </w:rPr>
              <w:t xml:space="preserve"> No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CF117A" w14:textId="77777777" w:rsidR="00251061" w:rsidRPr="00D20B7B" w:rsidRDefault="00251061" w:rsidP="001C492F">
            <w:pPr>
              <w:jc w:val="center"/>
              <w:rPr>
                <w:b/>
                <w:bCs/>
                <w:color w:val="363636"/>
                <w:sz w:val="16"/>
                <w:szCs w:val="16"/>
              </w:rPr>
            </w:pPr>
            <w:proofErr w:type="spellStart"/>
            <w:r w:rsidRPr="00D20B7B">
              <w:rPr>
                <w:b/>
                <w:bCs/>
                <w:color w:val="363636"/>
                <w:sz w:val="16"/>
                <w:szCs w:val="16"/>
              </w:rPr>
              <w:t>Customer</w:t>
            </w:r>
            <w:proofErr w:type="spellEnd"/>
            <w:r w:rsidRPr="00D20B7B">
              <w:rPr>
                <w:b/>
                <w:bCs/>
                <w:color w:val="363636"/>
                <w:sz w:val="16"/>
                <w:szCs w:val="16"/>
              </w:rPr>
              <w:t xml:space="preserve"> Name</w:t>
            </w:r>
          </w:p>
        </w:tc>
      </w:tr>
      <w:tr w:rsidR="00251061" w:rsidRPr="00D20B7B" w14:paraId="0DC73217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DCCDB" w14:textId="0B3F2C0D" w:rsidR="00251061" w:rsidRPr="00D20B7B" w:rsidRDefault="00E75D51" w:rsidP="00993541">
            <w:pPr>
              <w:jc w:val="center"/>
              <w:rPr>
                <w:color w:val="363636"/>
                <w:sz w:val="20"/>
                <w:szCs w:val="20"/>
              </w:rPr>
            </w:pPr>
            <w:r w:rsidRPr="00D20B7B">
              <w:rPr>
                <w:color w:val="363636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8CCCB" w14:textId="1D0D9C8A" w:rsidR="00251061" w:rsidRPr="00D20B7B" w:rsidRDefault="00D20B7B" w:rsidP="00993541">
            <w:pPr>
              <w:jc w:val="center"/>
              <w:rPr>
                <w:color w:val="363636"/>
                <w:sz w:val="20"/>
                <w:szCs w:val="20"/>
              </w:rPr>
            </w:pPr>
            <w:proofErr w:type="spellStart"/>
            <w:r>
              <w:rPr>
                <w:color w:val="363636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55C6A" w14:textId="751B7DB7" w:rsidR="00251061" w:rsidRPr="00D20B7B" w:rsidRDefault="00E75D51" w:rsidP="00E75D51">
            <w:pPr>
              <w:ind w:left="1080"/>
              <w:rPr>
                <w:sz w:val="20"/>
                <w:szCs w:val="20"/>
              </w:rPr>
            </w:pPr>
            <w:r w:rsidRPr="00D20B7B">
              <w:rPr>
                <w:sz w:val="20"/>
                <w:szCs w:val="20"/>
              </w:rPr>
              <w:t>Nemocnice Jindřichův Hradec, a.s.</w:t>
            </w:r>
            <w:r w:rsidRPr="00D20B7B">
              <w:rPr>
                <w:sz w:val="20"/>
                <w:szCs w:val="20"/>
              </w:rPr>
              <w:tab/>
            </w:r>
          </w:p>
        </w:tc>
      </w:tr>
      <w:tr w:rsidR="00251061" w:rsidRPr="00D20B7B" w14:paraId="6E756C53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95F31" w14:textId="67AD555F" w:rsidR="00251061" w:rsidRPr="00D20B7B" w:rsidRDefault="00E75D51" w:rsidP="00993541">
            <w:pPr>
              <w:jc w:val="center"/>
              <w:rPr>
                <w:color w:val="363636"/>
                <w:sz w:val="20"/>
                <w:szCs w:val="20"/>
              </w:rPr>
            </w:pPr>
            <w:r w:rsidRPr="00D20B7B">
              <w:rPr>
                <w:color w:val="363636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5B58B" w14:textId="4F0885BF" w:rsidR="00251061" w:rsidRPr="00D20B7B" w:rsidRDefault="00D20B7B" w:rsidP="00993541">
            <w:pPr>
              <w:jc w:val="center"/>
              <w:rPr>
                <w:color w:val="363636"/>
                <w:sz w:val="20"/>
                <w:szCs w:val="20"/>
              </w:rPr>
            </w:pPr>
            <w:proofErr w:type="spellStart"/>
            <w:r>
              <w:rPr>
                <w:color w:val="363636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247B3" w14:textId="1846F46B" w:rsidR="00251061" w:rsidRPr="00D20B7B" w:rsidRDefault="00E75D51" w:rsidP="00E75D51">
            <w:pPr>
              <w:ind w:left="1080"/>
              <w:rPr>
                <w:sz w:val="20"/>
                <w:szCs w:val="20"/>
              </w:rPr>
            </w:pPr>
            <w:r w:rsidRPr="00D20B7B">
              <w:rPr>
                <w:sz w:val="20"/>
                <w:szCs w:val="20"/>
              </w:rPr>
              <w:t>Nemocnice Jindřichův Hradec, a.s.</w:t>
            </w:r>
            <w:r w:rsidRPr="00D20B7B">
              <w:rPr>
                <w:sz w:val="20"/>
                <w:szCs w:val="20"/>
              </w:rPr>
              <w:tab/>
            </w:r>
          </w:p>
        </w:tc>
      </w:tr>
      <w:tr w:rsidR="00251061" w:rsidRPr="00D20B7B" w14:paraId="4F73EE1D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9A53D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4DD04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FC3B5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6CA68A60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2B603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D6503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8E859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49A19795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78261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1A6AB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3C963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04CFB31F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106F2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44741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E848B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D7C70" w:rsidRPr="00D20B7B" w14:paraId="6AA4E390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771F2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B27E8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6C4B3" w14:textId="77777777" w:rsidR="002D7C70" w:rsidRPr="00D20B7B" w:rsidRDefault="002D7C70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D7C70" w:rsidRPr="00D20B7B" w14:paraId="50C77F39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AF1AA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5E53D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8573C" w14:textId="77777777" w:rsidR="002D7C70" w:rsidRPr="00D20B7B" w:rsidRDefault="002D7C70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D7C70" w:rsidRPr="00D20B7B" w14:paraId="1D0220F8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933D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5435C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5DCBC" w14:textId="77777777" w:rsidR="002D7C70" w:rsidRPr="00D20B7B" w:rsidRDefault="002D7C70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D7C70" w:rsidRPr="00D20B7B" w14:paraId="63EA9FA2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7898E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50705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B1D2A" w14:textId="77777777" w:rsidR="002D7C70" w:rsidRPr="00D20B7B" w:rsidRDefault="002D7C70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D7C70" w:rsidRPr="00D20B7B" w14:paraId="475621E4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AFFB7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0DE9B" w14:textId="77777777" w:rsidR="002D7C70" w:rsidRPr="00D20B7B" w:rsidRDefault="002D7C70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8B2F4" w14:textId="77777777" w:rsidR="002D7C70" w:rsidRPr="00D20B7B" w:rsidRDefault="002D7C70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772F1B2A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F0D35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A7AE1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8CE4C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6E0C25E3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20747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E13B9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76D63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299E96ED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654C6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F0B91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9923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69B61030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0D950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DBC62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0F223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4B58F3FD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7FBCD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38C56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BA72B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2E233BDC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502CF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98722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1E538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251061" w:rsidRPr="00D20B7B" w14:paraId="35FDB54F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C2856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434AD" w14:textId="77777777" w:rsidR="00251061" w:rsidRPr="00D20B7B" w:rsidRDefault="00251061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5849F" w14:textId="77777777" w:rsidR="00251061" w:rsidRPr="00D20B7B" w:rsidRDefault="00251061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3A1EA6" w:rsidRPr="00D20B7B" w14:paraId="068015E1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160C1" w14:textId="77777777" w:rsidR="003A1EA6" w:rsidRPr="00D20B7B" w:rsidRDefault="003A1EA6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9A9C6" w14:textId="77777777" w:rsidR="003A1EA6" w:rsidRPr="00D20B7B" w:rsidRDefault="003A1EA6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2ECB8" w14:textId="77777777" w:rsidR="003A1EA6" w:rsidRPr="00D20B7B" w:rsidRDefault="003A1EA6" w:rsidP="00945BBC">
            <w:pPr>
              <w:rPr>
                <w:color w:val="363636"/>
                <w:sz w:val="20"/>
                <w:szCs w:val="20"/>
              </w:rPr>
            </w:pPr>
          </w:p>
        </w:tc>
      </w:tr>
      <w:tr w:rsidR="003A1EA6" w:rsidRPr="00D20B7B" w14:paraId="550684B1" w14:textId="77777777" w:rsidTr="003A1EA6">
        <w:trPr>
          <w:trHeight w:val="34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413B4" w14:textId="77777777" w:rsidR="003A1EA6" w:rsidRPr="00D20B7B" w:rsidRDefault="003A1EA6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4DEB9" w14:textId="77777777" w:rsidR="003A1EA6" w:rsidRPr="00D20B7B" w:rsidRDefault="003A1EA6" w:rsidP="00993541">
            <w:pPr>
              <w:jc w:val="center"/>
              <w:rPr>
                <w:color w:val="363636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11C47" w14:textId="77777777" w:rsidR="003A1EA6" w:rsidRPr="00D20B7B" w:rsidRDefault="003A1EA6" w:rsidP="00945BBC">
            <w:pPr>
              <w:rPr>
                <w:color w:val="363636"/>
                <w:sz w:val="20"/>
                <w:szCs w:val="20"/>
              </w:rPr>
            </w:pPr>
          </w:p>
        </w:tc>
      </w:tr>
    </w:tbl>
    <w:p w14:paraId="761D5D47" w14:textId="77777777" w:rsidR="00251061" w:rsidRPr="00D20B7B" w:rsidRDefault="00251061" w:rsidP="001C70B7">
      <w:pPr>
        <w:ind w:left="1080"/>
        <w:rPr>
          <w:b/>
          <w:bCs/>
          <w:sz w:val="22"/>
          <w:szCs w:val="22"/>
        </w:rPr>
      </w:pPr>
    </w:p>
    <w:p w14:paraId="5F906AF8" w14:textId="77777777" w:rsidR="002D7C70" w:rsidRPr="00D20B7B" w:rsidRDefault="002D7C70" w:rsidP="001C70B7">
      <w:pPr>
        <w:ind w:left="1080"/>
        <w:rPr>
          <w:b/>
          <w:bCs/>
          <w:sz w:val="22"/>
          <w:szCs w:val="22"/>
        </w:rPr>
      </w:pPr>
    </w:p>
    <w:p w14:paraId="7A471F1A" w14:textId="77777777" w:rsidR="00251061" w:rsidRPr="00D20B7B" w:rsidRDefault="00251061" w:rsidP="001C70B7">
      <w:pPr>
        <w:ind w:left="1080"/>
        <w:rPr>
          <w:sz w:val="20"/>
          <w:szCs w:val="20"/>
        </w:rPr>
      </w:pPr>
    </w:p>
    <w:p w14:paraId="15812CEC" w14:textId="77777777" w:rsidR="00053257" w:rsidRPr="00D20B7B" w:rsidRDefault="00053257" w:rsidP="00053257">
      <w:pPr>
        <w:numPr>
          <w:ilvl w:val="0"/>
          <w:numId w:val="20"/>
        </w:numPr>
        <w:jc w:val="both"/>
        <w:rPr>
          <w:sz w:val="20"/>
          <w:szCs w:val="20"/>
        </w:rPr>
      </w:pPr>
      <w:r w:rsidRPr="00D20B7B">
        <w:rPr>
          <w:sz w:val="20"/>
          <w:szCs w:val="20"/>
        </w:rPr>
        <w:t xml:space="preserve">Forma úhrady bonusu: </w:t>
      </w:r>
      <w:r w:rsidR="00173532" w:rsidRPr="00D20B7B">
        <w:rPr>
          <w:sz w:val="20"/>
          <w:szCs w:val="20"/>
        </w:rPr>
        <w:tab/>
      </w:r>
      <w:r w:rsidR="00173532" w:rsidRPr="00D20B7B">
        <w:rPr>
          <w:sz w:val="20"/>
          <w:szCs w:val="20"/>
        </w:rPr>
        <w:tab/>
      </w:r>
      <w:r w:rsidR="00173532" w:rsidRPr="00D20B7B">
        <w:rPr>
          <w:sz w:val="20"/>
          <w:szCs w:val="20"/>
        </w:rPr>
        <w:tab/>
      </w:r>
      <w:r w:rsidRPr="00D20B7B">
        <w:rPr>
          <w:sz w:val="20"/>
          <w:szCs w:val="20"/>
          <w:u w:val="single"/>
        </w:rPr>
        <w:t>bezhotovostním bankovním převodem</w:t>
      </w:r>
    </w:p>
    <w:p w14:paraId="17A5129C" w14:textId="77777777" w:rsidR="002D7C70" w:rsidRPr="00D20B7B" w:rsidRDefault="002D7C70" w:rsidP="002D7C70">
      <w:pPr>
        <w:ind w:left="720"/>
        <w:jc w:val="both"/>
        <w:rPr>
          <w:sz w:val="20"/>
          <w:szCs w:val="20"/>
        </w:rPr>
      </w:pPr>
    </w:p>
    <w:p w14:paraId="32C798FB" w14:textId="5956D728" w:rsidR="00173532" w:rsidRPr="00D20B7B" w:rsidRDefault="00053257" w:rsidP="00173532">
      <w:pPr>
        <w:numPr>
          <w:ilvl w:val="0"/>
          <w:numId w:val="20"/>
        </w:numPr>
        <w:jc w:val="both"/>
        <w:rPr>
          <w:sz w:val="20"/>
          <w:szCs w:val="20"/>
        </w:rPr>
      </w:pPr>
      <w:r w:rsidRPr="00D20B7B">
        <w:rPr>
          <w:sz w:val="20"/>
          <w:szCs w:val="20"/>
        </w:rPr>
        <w:t>Č</w:t>
      </w:r>
      <w:r w:rsidR="00173532" w:rsidRPr="00D20B7B">
        <w:rPr>
          <w:sz w:val="20"/>
          <w:szCs w:val="20"/>
        </w:rPr>
        <w:t>íslo bankovního účtu Zákazníka:</w:t>
      </w:r>
      <w:r w:rsidR="00173532" w:rsidRPr="00D20B7B">
        <w:rPr>
          <w:sz w:val="20"/>
          <w:szCs w:val="20"/>
        </w:rPr>
        <w:tab/>
      </w:r>
      <w:r w:rsidR="00173532" w:rsidRPr="00D20B7B">
        <w:rPr>
          <w:sz w:val="20"/>
          <w:szCs w:val="20"/>
        </w:rPr>
        <w:tab/>
      </w:r>
      <w:r w:rsidR="004D2F30" w:rsidRPr="00D20B7B">
        <w:rPr>
          <w:sz w:val="20"/>
          <w:szCs w:val="20"/>
        </w:rPr>
        <w:t>291141478 / 0300</w:t>
      </w:r>
    </w:p>
    <w:p w14:paraId="2E449267" w14:textId="77777777" w:rsidR="00173532" w:rsidRPr="00D20B7B" w:rsidRDefault="00173532" w:rsidP="00173532">
      <w:pPr>
        <w:pStyle w:val="Odstavecseseznamem"/>
        <w:rPr>
          <w:sz w:val="20"/>
          <w:szCs w:val="20"/>
        </w:rPr>
      </w:pPr>
    </w:p>
    <w:p w14:paraId="17B13C42" w14:textId="77777777" w:rsidR="00173532" w:rsidRPr="00D20B7B" w:rsidRDefault="00173532" w:rsidP="00173532">
      <w:pPr>
        <w:numPr>
          <w:ilvl w:val="0"/>
          <w:numId w:val="20"/>
        </w:numPr>
        <w:jc w:val="both"/>
        <w:rPr>
          <w:sz w:val="20"/>
          <w:szCs w:val="20"/>
        </w:rPr>
      </w:pPr>
      <w:r w:rsidRPr="00D20B7B">
        <w:rPr>
          <w:sz w:val="20"/>
          <w:szCs w:val="20"/>
        </w:rPr>
        <w:t>Emailová adresa pro zasílání opravných daňových dokladů v elektronické podobě:</w:t>
      </w:r>
    </w:p>
    <w:p w14:paraId="0561645B" w14:textId="77777777" w:rsidR="00173532" w:rsidRPr="00D20B7B" w:rsidRDefault="00173532" w:rsidP="00173532">
      <w:pPr>
        <w:pStyle w:val="Odstavecseseznamem"/>
        <w:rPr>
          <w:sz w:val="20"/>
          <w:szCs w:val="20"/>
        </w:rPr>
      </w:pPr>
    </w:p>
    <w:p w14:paraId="0453A944" w14:textId="4EDBC8F1" w:rsidR="00173532" w:rsidRPr="00D20B7B" w:rsidRDefault="00173532" w:rsidP="00173532">
      <w:pPr>
        <w:autoSpaceDE w:val="0"/>
        <w:autoSpaceDN w:val="0"/>
        <w:adjustRightInd w:val="0"/>
        <w:spacing w:line="276" w:lineRule="auto"/>
        <w:ind w:left="3600" w:firstLine="720"/>
        <w:jc w:val="both"/>
        <w:rPr>
          <w:sz w:val="20"/>
          <w:szCs w:val="20"/>
        </w:rPr>
      </w:pPr>
      <w:r w:rsidRPr="00D20B7B">
        <w:rPr>
          <w:sz w:val="20"/>
          <w:szCs w:val="20"/>
        </w:rPr>
        <w:t xml:space="preserve"> </w:t>
      </w:r>
      <w:r w:rsidR="00D20B7B">
        <w:rPr>
          <w:sz w:val="20"/>
          <w:szCs w:val="20"/>
        </w:rPr>
        <w:t>xxxxx</w:t>
      </w:r>
    </w:p>
    <w:p w14:paraId="18913DA5" w14:textId="77777777" w:rsidR="00173532" w:rsidRPr="00D20B7B" w:rsidRDefault="00173532" w:rsidP="005C53E6">
      <w:pPr>
        <w:jc w:val="both"/>
        <w:rPr>
          <w:sz w:val="20"/>
          <w:szCs w:val="20"/>
        </w:rPr>
      </w:pPr>
    </w:p>
    <w:p w14:paraId="26009499" w14:textId="53F161B4" w:rsidR="00F30DB0" w:rsidRPr="00D20B7B" w:rsidRDefault="00505CC9" w:rsidP="003B55A1">
      <w:pPr>
        <w:ind w:left="1080"/>
        <w:jc w:val="center"/>
        <w:rPr>
          <w:b/>
          <w:bCs/>
          <w:sz w:val="20"/>
          <w:szCs w:val="20"/>
        </w:rPr>
      </w:pPr>
      <w:r w:rsidRPr="00D20B7B">
        <w:rPr>
          <w:sz w:val="20"/>
          <w:szCs w:val="20"/>
        </w:rPr>
        <w:br w:type="page"/>
      </w:r>
    </w:p>
    <w:p w14:paraId="7F51783C" w14:textId="77777777" w:rsidR="004E2489" w:rsidRPr="00D20B7B" w:rsidRDefault="004E2489" w:rsidP="00B1330F">
      <w:pPr>
        <w:pStyle w:val="Nadpis2"/>
        <w:jc w:val="center"/>
        <w:rPr>
          <w:sz w:val="20"/>
          <w:szCs w:val="20"/>
        </w:rPr>
      </w:pPr>
      <w:r w:rsidRPr="00D20B7B">
        <w:rPr>
          <w:sz w:val="20"/>
          <w:szCs w:val="20"/>
        </w:rPr>
        <w:lastRenderedPageBreak/>
        <w:t xml:space="preserve">Příloha č. 2 k Bonusové </w:t>
      </w:r>
      <w:r w:rsidR="003A1EA6" w:rsidRPr="00D20B7B">
        <w:rPr>
          <w:sz w:val="20"/>
          <w:szCs w:val="20"/>
        </w:rPr>
        <w:t>dohodě – Zvláštní</w:t>
      </w:r>
      <w:r w:rsidRPr="00D20B7B">
        <w:rPr>
          <w:sz w:val="20"/>
          <w:szCs w:val="20"/>
        </w:rPr>
        <w:t xml:space="preserve"> bonusové podmínky</w:t>
      </w:r>
      <w:r w:rsidR="003B55A1" w:rsidRPr="00D20B7B" w:rsidDel="003B55A1">
        <w:rPr>
          <w:sz w:val="20"/>
          <w:szCs w:val="20"/>
        </w:rPr>
        <w:t xml:space="preserve"> </w:t>
      </w:r>
      <w:r w:rsidR="00414545" w:rsidRPr="00D20B7B">
        <w:rPr>
          <w:sz w:val="20"/>
          <w:szCs w:val="20"/>
        </w:rPr>
        <w:t>(dále jen „bonusové podmínky“)</w:t>
      </w:r>
    </w:p>
    <w:p w14:paraId="737EA103" w14:textId="77777777" w:rsidR="00593C23" w:rsidRPr="00D20B7B" w:rsidRDefault="00593C23" w:rsidP="00CD3212">
      <w:pPr>
        <w:jc w:val="center"/>
        <w:rPr>
          <w:sz w:val="18"/>
          <w:szCs w:val="18"/>
        </w:rPr>
      </w:pPr>
    </w:p>
    <w:p w14:paraId="5BF3DCCF" w14:textId="77777777" w:rsidR="00CD3212" w:rsidRPr="00D20B7B" w:rsidRDefault="00CD3212" w:rsidP="00CD3212">
      <w:pPr>
        <w:jc w:val="center"/>
        <w:rPr>
          <w:sz w:val="18"/>
          <w:szCs w:val="18"/>
        </w:rPr>
      </w:pPr>
    </w:p>
    <w:p w14:paraId="356AE09E" w14:textId="77777777" w:rsidR="00F64D4C" w:rsidRPr="00D20B7B" w:rsidRDefault="00593C23" w:rsidP="003A1EA6">
      <w:pPr>
        <w:pStyle w:val="Nadpis2"/>
        <w:jc w:val="center"/>
        <w:rPr>
          <w:sz w:val="18"/>
          <w:szCs w:val="18"/>
        </w:rPr>
      </w:pPr>
      <w:r w:rsidRPr="00D20B7B">
        <w:rPr>
          <w:sz w:val="18"/>
          <w:szCs w:val="18"/>
        </w:rPr>
        <w:t xml:space="preserve">Čl. I. </w:t>
      </w:r>
      <w:r w:rsidR="00D452C1" w:rsidRPr="00D20B7B">
        <w:rPr>
          <w:sz w:val="18"/>
          <w:szCs w:val="18"/>
        </w:rPr>
        <w:t>Výpočet bonusu</w:t>
      </w:r>
    </w:p>
    <w:p w14:paraId="6037EB0F" w14:textId="77777777" w:rsidR="008B7648" w:rsidRPr="00D20B7B" w:rsidRDefault="008B7648" w:rsidP="003A1EA6">
      <w:pPr>
        <w:numPr>
          <w:ilvl w:val="0"/>
          <w:numId w:val="1"/>
        </w:numPr>
        <w:tabs>
          <w:tab w:val="clear" w:pos="644"/>
          <w:tab w:val="num" w:pos="709"/>
        </w:tabs>
        <w:spacing w:line="276" w:lineRule="auto"/>
        <w:ind w:left="709" w:hanging="283"/>
        <w:jc w:val="both"/>
        <w:rPr>
          <w:sz w:val="18"/>
          <w:szCs w:val="18"/>
        </w:rPr>
      </w:pPr>
      <w:r w:rsidRPr="00D20B7B">
        <w:rPr>
          <w:sz w:val="18"/>
          <w:szCs w:val="18"/>
        </w:rPr>
        <w:t>Zákazníkovi je vypočítáván bonus výlučně jen z </w:t>
      </w:r>
      <w:r w:rsidRPr="00D20B7B">
        <w:rPr>
          <w:b/>
          <w:bCs/>
          <w:sz w:val="18"/>
          <w:szCs w:val="18"/>
        </w:rPr>
        <w:t>bonusov</w:t>
      </w:r>
      <w:r w:rsidR="00414545" w:rsidRPr="00D20B7B">
        <w:rPr>
          <w:b/>
          <w:bCs/>
          <w:sz w:val="18"/>
          <w:szCs w:val="18"/>
        </w:rPr>
        <w:t>ého obratu</w:t>
      </w:r>
      <w:r w:rsidR="00414545" w:rsidRPr="00D20B7B">
        <w:rPr>
          <w:sz w:val="18"/>
          <w:szCs w:val="18"/>
        </w:rPr>
        <w:t xml:space="preserve"> za rozhodné období</w:t>
      </w:r>
      <w:r w:rsidRPr="00D20B7B">
        <w:rPr>
          <w:sz w:val="18"/>
          <w:szCs w:val="18"/>
        </w:rPr>
        <w:t xml:space="preserve">, a to způsobem a za podmínek v těchto </w:t>
      </w:r>
      <w:r w:rsidR="00414545" w:rsidRPr="00D20B7B">
        <w:rPr>
          <w:sz w:val="18"/>
          <w:szCs w:val="18"/>
        </w:rPr>
        <w:t xml:space="preserve">bonusových </w:t>
      </w:r>
      <w:r w:rsidRPr="00D20B7B">
        <w:rPr>
          <w:sz w:val="18"/>
          <w:szCs w:val="18"/>
        </w:rPr>
        <w:t xml:space="preserve">podmínkách uvedených.   </w:t>
      </w:r>
    </w:p>
    <w:p w14:paraId="5C417A3C" w14:textId="77777777" w:rsidR="00AC10D8" w:rsidRPr="00D20B7B" w:rsidRDefault="00CA6A68" w:rsidP="003A1EA6">
      <w:pPr>
        <w:numPr>
          <w:ilvl w:val="0"/>
          <w:numId w:val="1"/>
        </w:numPr>
        <w:tabs>
          <w:tab w:val="clear" w:pos="644"/>
          <w:tab w:val="num" w:pos="709"/>
        </w:tabs>
        <w:spacing w:line="276" w:lineRule="auto"/>
        <w:ind w:left="709" w:hanging="283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Do </w:t>
      </w:r>
      <w:r w:rsidR="00AC10D8" w:rsidRPr="00D20B7B">
        <w:rPr>
          <w:b/>
          <w:bCs/>
          <w:sz w:val="18"/>
          <w:szCs w:val="18"/>
        </w:rPr>
        <w:t>bonusového obratu</w:t>
      </w:r>
      <w:r w:rsidR="00AC10D8" w:rsidRPr="00D20B7B">
        <w:rPr>
          <w:sz w:val="18"/>
          <w:szCs w:val="18"/>
        </w:rPr>
        <w:t xml:space="preserve"> Zákazníka u společnosti MAKRO v Kč bez DPH v rozhodném období se nezapočítává </w:t>
      </w:r>
    </w:p>
    <w:p w14:paraId="56FB3D31" w14:textId="77777777" w:rsidR="00593C23" w:rsidRPr="00D20B7B" w:rsidRDefault="00AC10D8" w:rsidP="003A1EA6">
      <w:pPr>
        <w:numPr>
          <w:ilvl w:val="0"/>
          <w:numId w:val="2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veškerý obrat pohonných hmot a provozních kapalin dosažený Zákazníkem na čerpacích stanicích společnosti MAKRO, </w:t>
      </w:r>
    </w:p>
    <w:p w14:paraId="7F676221" w14:textId="77777777" w:rsidR="00593C23" w:rsidRPr="00D20B7B" w:rsidRDefault="00AC10D8" w:rsidP="003A1EA6">
      <w:pPr>
        <w:numPr>
          <w:ilvl w:val="0"/>
          <w:numId w:val="2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veškerý obrat vyplývající z nákupu či vrácení vratných obalů, </w:t>
      </w:r>
    </w:p>
    <w:p w14:paraId="3C2C8A51" w14:textId="77777777" w:rsidR="00593C23" w:rsidRPr="00D20B7B" w:rsidRDefault="00AC10D8" w:rsidP="003A1EA6">
      <w:pPr>
        <w:numPr>
          <w:ilvl w:val="0"/>
          <w:numId w:val="2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obrat za tabákové výrobky </w:t>
      </w:r>
      <w:r w:rsidR="00593C23" w:rsidRPr="00D20B7B">
        <w:rPr>
          <w:sz w:val="18"/>
          <w:szCs w:val="18"/>
        </w:rPr>
        <w:t>a zboží s regulovanou cenou např. telefonní karty, časopisy apod.,</w:t>
      </w:r>
    </w:p>
    <w:p w14:paraId="13C328DC" w14:textId="77777777" w:rsidR="00593C23" w:rsidRPr="00D20B7B" w:rsidRDefault="00AC10D8" w:rsidP="003A1EA6">
      <w:pPr>
        <w:numPr>
          <w:ilvl w:val="0"/>
          <w:numId w:val="2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vrácené zboží, </w:t>
      </w:r>
    </w:p>
    <w:p w14:paraId="410334D2" w14:textId="77777777" w:rsidR="00593C23" w:rsidRPr="00D20B7B" w:rsidRDefault="00AC10D8" w:rsidP="003A1EA6">
      <w:pPr>
        <w:numPr>
          <w:ilvl w:val="0"/>
          <w:numId w:val="2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>výprodeje zboží</w:t>
      </w:r>
      <w:r w:rsidR="00593C23" w:rsidRPr="00D20B7B">
        <w:rPr>
          <w:sz w:val="18"/>
          <w:szCs w:val="18"/>
        </w:rPr>
        <w:t>,</w:t>
      </w:r>
    </w:p>
    <w:p w14:paraId="449E11E2" w14:textId="5F7FAD2C" w:rsidR="006F5951" w:rsidRPr="00D20B7B" w:rsidRDefault="00CA6A68" w:rsidP="00E75D51">
      <w:pPr>
        <w:numPr>
          <w:ilvl w:val="0"/>
          <w:numId w:val="2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obrat z nákupu zboží, které </w:t>
      </w:r>
      <w:r w:rsidR="009E32DC" w:rsidRPr="00D20B7B">
        <w:rPr>
          <w:sz w:val="18"/>
          <w:szCs w:val="18"/>
        </w:rPr>
        <w:t xml:space="preserve">Zákazník </w:t>
      </w:r>
      <w:r w:rsidRPr="00D20B7B">
        <w:rPr>
          <w:sz w:val="18"/>
          <w:szCs w:val="18"/>
        </w:rPr>
        <w:t xml:space="preserve">objednal </w:t>
      </w:r>
      <w:r w:rsidR="00C81EDD" w:rsidRPr="00D20B7B">
        <w:rPr>
          <w:sz w:val="18"/>
          <w:szCs w:val="18"/>
        </w:rPr>
        <w:t>prostřednictvím třetí strany</w:t>
      </w:r>
      <w:r w:rsidR="009E32DC" w:rsidRPr="00D20B7B">
        <w:rPr>
          <w:sz w:val="18"/>
          <w:szCs w:val="18"/>
        </w:rPr>
        <w:t xml:space="preserve"> (</w:t>
      </w:r>
      <w:r w:rsidR="00C81EDD" w:rsidRPr="00D20B7B">
        <w:rPr>
          <w:sz w:val="18"/>
          <w:szCs w:val="18"/>
        </w:rPr>
        <w:t xml:space="preserve">např. </w:t>
      </w:r>
      <w:r w:rsidR="009E32DC" w:rsidRPr="00D20B7B">
        <w:rPr>
          <w:sz w:val="18"/>
          <w:szCs w:val="18"/>
        </w:rPr>
        <w:t>aukční a tendr portály) v zastoupení Zákazníka</w:t>
      </w:r>
    </w:p>
    <w:p w14:paraId="28B1C785" w14:textId="77777777" w:rsidR="00E75D51" w:rsidRPr="00D20B7B" w:rsidRDefault="00E75D51" w:rsidP="00E75D51">
      <w:pPr>
        <w:spacing w:line="276" w:lineRule="auto"/>
        <w:ind w:left="1069"/>
        <w:jc w:val="both"/>
        <w:rPr>
          <w:sz w:val="18"/>
          <w:szCs w:val="18"/>
        </w:rPr>
      </w:pPr>
    </w:p>
    <w:p w14:paraId="7F20E071" w14:textId="77777777" w:rsidR="001D32E0" w:rsidRPr="00D20B7B" w:rsidRDefault="001D32E0" w:rsidP="003A1EA6">
      <w:pPr>
        <w:numPr>
          <w:ilvl w:val="0"/>
          <w:numId w:val="1"/>
        </w:numPr>
        <w:tabs>
          <w:tab w:val="clear" w:pos="644"/>
          <w:tab w:val="num" w:pos="709"/>
        </w:tabs>
        <w:spacing w:line="276" w:lineRule="auto"/>
        <w:ind w:hanging="218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Zařazení do bonusového programu </w:t>
      </w:r>
      <w:r w:rsidR="00EE4ADF" w:rsidRPr="00D20B7B">
        <w:rPr>
          <w:sz w:val="18"/>
          <w:szCs w:val="18"/>
        </w:rPr>
        <w:t xml:space="preserve">dle těchto obchodních podmínek </w:t>
      </w:r>
      <w:r w:rsidRPr="00D20B7B">
        <w:rPr>
          <w:sz w:val="18"/>
          <w:szCs w:val="18"/>
        </w:rPr>
        <w:t xml:space="preserve">je pro </w:t>
      </w:r>
      <w:r w:rsidR="00773C36" w:rsidRPr="00D20B7B">
        <w:rPr>
          <w:sz w:val="18"/>
          <w:szCs w:val="18"/>
        </w:rPr>
        <w:t>Z</w:t>
      </w:r>
      <w:r w:rsidRPr="00D20B7B">
        <w:rPr>
          <w:sz w:val="18"/>
          <w:szCs w:val="18"/>
        </w:rPr>
        <w:t>ákazník</w:t>
      </w:r>
      <w:r w:rsidR="00860B91" w:rsidRPr="00D20B7B">
        <w:rPr>
          <w:sz w:val="18"/>
          <w:szCs w:val="18"/>
        </w:rPr>
        <w:t>a</w:t>
      </w:r>
      <w:r w:rsidRPr="00D20B7B">
        <w:rPr>
          <w:sz w:val="18"/>
          <w:szCs w:val="18"/>
        </w:rPr>
        <w:t xml:space="preserve"> nenárokové. </w:t>
      </w:r>
    </w:p>
    <w:p w14:paraId="2B4F4AFC" w14:textId="77777777" w:rsidR="004F79CB" w:rsidRPr="00D20B7B" w:rsidRDefault="004F79CB" w:rsidP="004F79CB">
      <w:pPr>
        <w:spacing w:line="276" w:lineRule="auto"/>
        <w:ind w:left="644"/>
        <w:jc w:val="both"/>
        <w:rPr>
          <w:sz w:val="18"/>
          <w:szCs w:val="18"/>
        </w:rPr>
      </w:pPr>
    </w:p>
    <w:p w14:paraId="1BFC69CF" w14:textId="77777777" w:rsidR="00076D2E" w:rsidRPr="00D20B7B" w:rsidRDefault="00076D2E" w:rsidP="003A1EA6">
      <w:pPr>
        <w:spacing w:line="276" w:lineRule="auto"/>
        <w:ind w:left="360"/>
        <w:jc w:val="center"/>
        <w:rPr>
          <w:b/>
          <w:bCs/>
          <w:sz w:val="18"/>
          <w:szCs w:val="18"/>
        </w:rPr>
      </w:pPr>
    </w:p>
    <w:p w14:paraId="3D73EFE2" w14:textId="77777777" w:rsidR="00513EC5" w:rsidRPr="00D20B7B" w:rsidRDefault="00A1264E" w:rsidP="003A1EA6">
      <w:pPr>
        <w:spacing w:line="276" w:lineRule="auto"/>
        <w:ind w:left="360"/>
        <w:jc w:val="center"/>
        <w:rPr>
          <w:sz w:val="18"/>
          <w:szCs w:val="18"/>
        </w:rPr>
      </w:pPr>
      <w:r w:rsidRPr="00D20B7B">
        <w:rPr>
          <w:b/>
          <w:bCs/>
          <w:sz w:val="18"/>
          <w:szCs w:val="18"/>
        </w:rPr>
        <w:t>Čl. II.</w:t>
      </w:r>
      <w:r w:rsidR="009626D8" w:rsidRPr="00D20B7B">
        <w:rPr>
          <w:b/>
          <w:bCs/>
          <w:sz w:val="18"/>
          <w:szCs w:val="18"/>
        </w:rPr>
        <w:t xml:space="preserve"> </w:t>
      </w:r>
      <w:r w:rsidR="00D452C1" w:rsidRPr="00D20B7B">
        <w:rPr>
          <w:b/>
          <w:bCs/>
          <w:sz w:val="18"/>
          <w:szCs w:val="18"/>
        </w:rPr>
        <w:t>Výplata bonusu</w:t>
      </w:r>
    </w:p>
    <w:p w14:paraId="23C68818" w14:textId="77777777" w:rsidR="00347A80" w:rsidRPr="00D20B7B" w:rsidRDefault="00F66ADB" w:rsidP="003A1EA6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Pro vyplacení bonusu </w:t>
      </w:r>
      <w:r w:rsidR="003B55A1" w:rsidRPr="00D20B7B">
        <w:rPr>
          <w:sz w:val="18"/>
          <w:szCs w:val="18"/>
        </w:rPr>
        <w:t xml:space="preserve">na bankovní účet Zákazníka nebo </w:t>
      </w:r>
      <w:r w:rsidRPr="00D20B7B">
        <w:rPr>
          <w:sz w:val="18"/>
          <w:szCs w:val="18"/>
        </w:rPr>
        <w:t>na evidenční účet příslušné</w:t>
      </w:r>
      <w:r w:rsidR="001146DB" w:rsidRPr="00D20B7B">
        <w:rPr>
          <w:sz w:val="18"/>
          <w:szCs w:val="18"/>
        </w:rPr>
        <w:t xml:space="preserve"> </w:t>
      </w:r>
      <w:proofErr w:type="spellStart"/>
      <w:r w:rsidR="001146DB" w:rsidRPr="00D20B7B">
        <w:rPr>
          <w:sz w:val="18"/>
          <w:szCs w:val="18"/>
        </w:rPr>
        <w:t>m</w:t>
      </w:r>
      <w:r w:rsidRPr="00D20B7B">
        <w:rPr>
          <w:sz w:val="18"/>
          <w:szCs w:val="18"/>
        </w:rPr>
        <w:t>karty</w:t>
      </w:r>
      <w:proofErr w:type="spellEnd"/>
      <w:r w:rsidRPr="00D20B7B">
        <w:rPr>
          <w:sz w:val="18"/>
          <w:szCs w:val="18"/>
        </w:rPr>
        <w:t xml:space="preserve"> </w:t>
      </w:r>
      <w:r w:rsidR="001146DB" w:rsidRPr="00D20B7B">
        <w:rPr>
          <w:sz w:val="18"/>
          <w:szCs w:val="18"/>
        </w:rPr>
        <w:t xml:space="preserve">vedeném pro </w:t>
      </w:r>
      <w:r w:rsidR="003B55A1" w:rsidRPr="00D20B7B">
        <w:rPr>
          <w:sz w:val="18"/>
          <w:szCs w:val="18"/>
        </w:rPr>
        <w:t>Z</w:t>
      </w:r>
      <w:r w:rsidR="001146DB" w:rsidRPr="00D20B7B">
        <w:rPr>
          <w:sz w:val="18"/>
          <w:szCs w:val="18"/>
        </w:rPr>
        <w:t xml:space="preserve">ákazníka společnosti MAKRO </w:t>
      </w:r>
      <w:r w:rsidRPr="00D20B7B">
        <w:rPr>
          <w:sz w:val="18"/>
          <w:szCs w:val="18"/>
        </w:rPr>
        <w:t>je nutné převzetí opravné</w:t>
      </w:r>
      <w:r w:rsidR="00347A80" w:rsidRPr="00D20B7B">
        <w:rPr>
          <w:sz w:val="18"/>
          <w:szCs w:val="18"/>
        </w:rPr>
        <w:t xml:space="preserve">ho daňového dokladu </w:t>
      </w:r>
      <w:r w:rsidR="00EC6DA8" w:rsidRPr="00D20B7B">
        <w:rPr>
          <w:sz w:val="18"/>
          <w:szCs w:val="18"/>
        </w:rPr>
        <w:t>Z</w:t>
      </w:r>
      <w:r w:rsidR="00347A80" w:rsidRPr="00D20B7B">
        <w:rPr>
          <w:sz w:val="18"/>
          <w:szCs w:val="18"/>
        </w:rPr>
        <w:t>ákazníkem</w:t>
      </w:r>
      <w:r w:rsidR="00AE4C36" w:rsidRPr="00D20B7B">
        <w:rPr>
          <w:sz w:val="18"/>
          <w:szCs w:val="18"/>
        </w:rPr>
        <w:t xml:space="preserve"> společnosti MAKRO</w:t>
      </w:r>
      <w:r w:rsidR="00347A80" w:rsidRPr="00D20B7B">
        <w:rPr>
          <w:sz w:val="18"/>
          <w:szCs w:val="18"/>
        </w:rPr>
        <w:t>, nebo jím pověřenou osobou</w:t>
      </w:r>
      <w:r w:rsidR="006A17CF" w:rsidRPr="00D20B7B">
        <w:rPr>
          <w:sz w:val="18"/>
          <w:szCs w:val="18"/>
        </w:rPr>
        <w:t xml:space="preserve">, a to buď </w:t>
      </w:r>
      <w:r w:rsidR="00BB70E8" w:rsidRPr="00D20B7B">
        <w:rPr>
          <w:sz w:val="18"/>
          <w:szCs w:val="18"/>
        </w:rPr>
        <w:t xml:space="preserve">i) </w:t>
      </w:r>
      <w:r w:rsidR="00347A80" w:rsidRPr="00D20B7B">
        <w:rPr>
          <w:sz w:val="18"/>
          <w:szCs w:val="18"/>
        </w:rPr>
        <w:t xml:space="preserve">na </w:t>
      </w:r>
      <w:r w:rsidR="001146DB" w:rsidRPr="00D20B7B">
        <w:rPr>
          <w:sz w:val="18"/>
          <w:szCs w:val="18"/>
        </w:rPr>
        <w:t>P</w:t>
      </w:r>
      <w:r w:rsidR="00347A80" w:rsidRPr="00D20B7B">
        <w:rPr>
          <w:sz w:val="18"/>
          <w:szCs w:val="18"/>
        </w:rPr>
        <w:t>ultu partnerů příslušného velkoobchodního střediska</w:t>
      </w:r>
      <w:r w:rsidR="006A17CF" w:rsidRPr="00D20B7B">
        <w:rPr>
          <w:sz w:val="18"/>
          <w:szCs w:val="18"/>
        </w:rPr>
        <w:t xml:space="preserve"> společnosti MAKRO</w:t>
      </w:r>
      <w:r w:rsidR="00347A80" w:rsidRPr="00D20B7B">
        <w:rPr>
          <w:sz w:val="18"/>
          <w:szCs w:val="18"/>
        </w:rPr>
        <w:t>, kde je zákazník registrován</w:t>
      </w:r>
      <w:r w:rsidR="006A17CF" w:rsidRPr="00D20B7B">
        <w:rPr>
          <w:sz w:val="18"/>
          <w:szCs w:val="18"/>
        </w:rPr>
        <w:t>,</w:t>
      </w:r>
      <w:r w:rsidR="00BB70E8" w:rsidRPr="00D20B7B">
        <w:rPr>
          <w:sz w:val="18"/>
          <w:szCs w:val="18"/>
        </w:rPr>
        <w:t xml:space="preserve"> nebo </w:t>
      </w:r>
      <w:proofErr w:type="spellStart"/>
      <w:r w:rsidR="00BB70E8" w:rsidRPr="00D20B7B">
        <w:rPr>
          <w:sz w:val="18"/>
          <w:szCs w:val="18"/>
        </w:rPr>
        <w:t>ii</w:t>
      </w:r>
      <w:proofErr w:type="spellEnd"/>
      <w:r w:rsidR="00BB70E8" w:rsidRPr="00D20B7B">
        <w:rPr>
          <w:sz w:val="18"/>
          <w:szCs w:val="18"/>
        </w:rPr>
        <w:t xml:space="preserve">) jiným </w:t>
      </w:r>
      <w:r w:rsidR="006A6504" w:rsidRPr="00D20B7B">
        <w:rPr>
          <w:sz w:val="18"/>
          <w:szCs w:val="18"/>
        </w:rPr>
        <w:t xml:space="preserve">mezi smluvními stranami </w:t>
      </w:r>
      <w:r w:rsidR="00BB70E8" w:rsidRPr="00D20B7B">
        <w:rPr>
          <w:sz w:val="18"/>
          <w:szCs w:val="18"/>
        </w:rPr>
        <w:t xml:space="preserve">vzájemně dohodnutým způsobem, který bude </w:t>
      </w:r>
      <w:r w:rsidR="006A6504" w:rsidRPr="00D20B7B">
        <w:rPr>
          <w:sz w:val="18"/>
          <w:szCs w:val="18"/>
        </w:rPr>
        <w:t>prokaz</w:t>
      </w:r>
      <w:r w:rsidR="00AE4C36" w:rsidRPr="00D20B7B">
        <w:rPr>
          <w:sz w:val="18"/>
          <w:szCs w:val="18"/>
        </w:rPr>
        <w:t xml:space="preserve">ovat </w:t>
      </w:r>
      <w:r w:rsidR="003809AD" w:rsidRPr="00D20B7B">
        <w:rPr>
          <w:sz w:val="18"/>
          <w:szCs w:val="18"/>
        </w:rPr>
        <w:t xml:space="preserve">převzetí či </w:t>
      </w:r>
      <w:r w:rsidR="00AE4C36" w:rsidRPr="00D20B7B">
        <w:rPr>
          <w:sz w:val="18"/>
          <w:szCs w:val="18"/>
        </w:rPr>
        <w:t xml:space="preserve">obdržení </w:t>
      </w:r>
      <w:r w:rsidR="00DB3436" w:rsidRPr="00D20B7B">
        <w:rPr>
          <w:sz w:val="18"/>
          <w:szCs w:val="18"/>
        </w:rPr>
        <w:t>Z</w:t>
      </w:r>
      <w:r w:rsidR="00AE4C36" w:rsidRPr="00D20B7B">
        <w:rPr>
          <w:sz w:val="18"/>
          <w:szCs w:val="18"/>
        </w:rPr>
        <w:t xml:space="preserve">ákazníkem </w:t>
      </w:r>
      <w:r w:rsidR="006A17CF" w:rsidRPr="00D20B7B">
        <w:rPr>
          <w:sz w:val="18"/>
          <w:szCs w:val="18"/>
        </w:rPr>
        <w:t xml:space="preserve">společnosti MAKRO </w:t>
      </w:r>
      <w:r w:rsidR="00AE4C36" w:rsidRPr="00D20B7B">
        <w:rPr>
          <w:sz w:val="18"/>
          <w:szCs w:val="18"/>
        </w:rPr>
        <w:t xml:space="preserve">příslušného opravného daňového dokladu. </w:t>
      </w:r>
    </w:p>
    <w:p w14:paraId="125FD624" w14:textId="77777777" w:rsidR="003644CD" w:rsidRPr="00D20B7B" w:rsidRDefault="003644CD" w:rsidP="003A1EA6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V případě že nebude prokázáno převzetí či obdržení opravného daňového dokladu </w:t>
      </w:r>
      <w:r w:rsidR="00EC6DA8" w:rsidRPr="00D20B7B">
        <w:rPr>
          <w:sz w:val="18"/>
          <w:szCs w:val="18"/>
        </w:rPr>
        <w:t>Z</w:t>
      </w:r>
      <w:r w:rsidRPr="00D20B7B">
        <w:rPr>
          <w:sz w:val="18"/>
          <w:szCs w:val="18"/>
        </w:rPr>
        <w:t>ákazníkem společnosti MAKRO nejpozději do posledního dne kalendářního čtvrtletí, ve kterém je bonus rezervován, nárok na tento bonus zaniká bez náhrady.</w:t>
      </w:r>
    </w:p>
    <w:p w14:paraId="01A6D941" w14:textId="77777777" w:rsidR="003957FA" w:rsidRPr="00D20B7B" w:rsidRDefault="00387CDD" w:rsidP="003A1EA6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Společnost MAKRO je oprávněna rozhodnout </w:t>
      </w:r>
      <w:r w:rsidR="009C0210" w:rsidRPr="00D20B7B">
        <w:rPr>
          <w:sz w:val="18"/>
          <w:szCs w:val="18"/>
        </w:rPr>
        <w:t xml:space="preserve">i </w:t>
      </w:r>
      <w:r w:rsidRPr="00D20B7B">
        <w:rPr>
          <w:sz w:val="18"/>
          <w:szCs w:val="18"/>
        </w:rPr>
        <w:t xml:space="preserve">o </w:t>
      </w:r>
      <w:r w:rsidR="003C307B" w:rsidRPr="00D20B7B">
        <w:rPr>
          <w:sz w:val="18"/>
          <w:szCs w:val="18"/>
        </w:rPr>
        <w:t xml:space="preserve">odlišném způsobu </w:t>
      </w:r>
      <w:r w:rsidRPr="00D20B7B">
        <w:rPr>
          <w:sz w:val="18"/>
          <w:szCs w:val="18"/>
        </w:rPr>
        <w:t xml:space="preserve">vyplacení bonusu, a to zejména s ohledem na </w:t>
      </w:r>
      <w:r w:rsidR="00711215" w:rsidRPr="00D20B7B">
        <w:rPr>
          <w:sz w:val="18"/>
          <w:szCs w:val="18"/>
        </w:rPr>
        <w:t xml:space="preserve">funkční technické řešení způsobu vyplácení </w:t>
      </w:r>
      <w:r w:rsidRPr="00D20B7B">
        <w:rPr>
          <w:sz w:val="18"/>
          <w:szCs w:val="18"/>
        </w:rPr>
        <w:t>bonusů</w:t>
      </w:r>
      <w:r w:rsidR="00F64D4C" w:rsidRPr="00D20B7B">
        <w:rPr>
          <w:sz w:val="18"/>
          <w:szCs w:val="18"/>
        </w:rPr>
        <w:t>.</w:t>
      </w:r>
    </w:p>
    <w:p w14:paraId="78E95299" w14:textId="6E3E1B9E" w:rsidR="00DA109F" w:rsidRPr="00D20B7B" w:rsidRDefault="0041772A" w:rsidP="003A1EA6">
      <w:pPr>
        <w:pStyle w:val="Seznam2"/>
        <w:numPr>
          <w:ilvl w:val="0"/>
          <w:numId w:val="2"/>
        </w:numPr>
        <w:spacing w:line="276" w:lineRule="auto"/>
        <w:jc w:val="both"/>
        <w:rPr>
          <w:sz w:val="18"/>
          <w:szCs w:val="18"/>
          <w:lang w:val="cs-CZ"/>
        </w:rPr>
      </w:pPr>
      <w:r w:rsidRPr="00D20B7B">
        <w:rPr>
          <w:sz w:val="18"/>
          <w:szCs w:val="18"/>
          <w:lang w:val="cs-CZ"/>
        </w:rPr>
        <w:t xml:space="preserve">Zákazník tímto souhlasí a je srozuměn s tím, že společnost MAKRO je oprávněna provádět zápočty u svých pohledávek za </w:t>
      </w:r>
      <w:r w:rsidR="00F64D4C" w:rsidRPr="00D20B7B">
        <w:rPr>
          <w:sz w:val="18"/>
          <w:szCs w:val="18"/>
          <w:lang w:val="cs-CZ"/>
        </w:rPr>
        <w:t>Z</w:t>
      </w:r>
      <w:r w:rsidRPr="00D20B7B">
        <w:rPr>
          <w:sz w:val="18"/>
          <w:szCs w:val="18"/>
          <w:lang w:val="cs-CZ"/>
        </w:rPr>
        <w:t xml:space="preserve">ákazníkem dle vzájemné spolupráce a příslušných uzavřených smluvních dokumentů vůči pohledávkám </w:t>
      </w:r>
      <w:r w:rsidR="00505CC9" w:rsidRPr="00D20B7B">
        <w:rPr>
          <w:sz w:val="18"/>
          <w:szCs w:val="18"/>
          <w:lang w:val="cs-CZ"/>
        </w:rPr>
        <w:t xml:space="preserve">Zákazníka </w:t>
      </w:r>
      <w:r w:rsidRPr="00D20B7B">
        <w:rPr>
          <w:sz w:val="18"/>
          <w:szCs w:val="18"/>
          <w:lang w:val="cs-CZ"/>
        </w:rPr>
        <w:t xml:space="preserve">za společností MAKRO vyplývajících z tohoto </w:t>
      </w:r>
      <w:r w:rsidR="00BF6075" w:rsidRPr="00D20B7B">
        <w:rPr>
          <w:sz w:val="18"/>
          <w:szCs w:val="18"/>
          <w:lang w:val="cs-CZ"/>
        </w:rPr>
        <w:t xml:space="preserve">bonusového </w:t>
      </w:r>
      <w:r w:rsidRPr="00D20B7B">
        <w:rPr>
          <w:sz w:val="18"/>
          <w:szCs w:val="18"/>
          <w:lang w:val="cs-CZ"/>
        </w:rPr>
        <w:t xml:space="preserve">programu. O provedení jednotlivého zápočtu se společnost MAKRO zavazuje bez zbytečného odkladu </w:t>
      </w:r>
      <w:r w:rsidR="0082088E" w:rsidRPr="00D20B7B">
        <w:rPr>
          <w:sz w:val="18"/>
          <w:szCs w:val="18"/>
          <w:lang w:val="cs-CZ"/>
        </w:rPr>
        <w:t>Z</w:t>
      </w:r>
      <w:r w:rsidRPr="00D20B7B">
        <w:rPr>
          <w:sz w:val="18"/>
          <w:szCs w:val="18"/>
          <w:lang w:val="cs-CZ"/>
        </w:rPr>
        <w:t xml:space="preserve">ákazníka prokazatelně informovat. </w:t>
      </w:r>
    </w:p>
    <w:p w14:paraId="2A12BC6F" w14:textId="77777777" w:rsidR="0041772A" w:rsidRPr="00D20B7B" w:rsidRDefault="00DA109F" w:rsidP="003A1EA6">
      <w:pPr>
        <w:pStyle w:val="Seznam2"/>
        <w:numPr>
          <w:ilvl w:val="0"/>
          <w:numId w:val="2"/>
        </w:numPr>
        <w:spacing w:line="276" w:lineRule="auto"/>
        <w:jc w:val="both"/>
        <w:rPr>
          <w:sz w:val="18"/>
          <w:szCs w:val="18"/>
          <w:lang w:val="cs-CZ"/>
        </w:rPr>
      </w:pPr>
      <w:r w:rsidRPr="00D20B7B">
        <w:rPr>
          <w:sz w:val="18"/>
          <w:szCs w:val="18"/>
          <w:lang w:val="cs-CZ"/>
        </w:rPr>
        <w:t>Společnost MAKRO je oprávněna nevyplatit bonus za rozhodné období, pokud u Zákazníka eviduje pohledávku po datu splatnosti starší 10 dnů.</w:t>
      </w:r>
    </w:p>
    <w:p w14:paraId="2BD3AF4A" w14:textId="14080351" w:rsidR="00711215" w:rsidRPr="00D20B7B" w:rsidRDefault="00711215" w:rsidP="003A1EA6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>V</w:t>
      </w:r>
      <w:r w:rsidR="00226FE0" w:rsidRPr="00D20B7B">
        <w:rPr>
          <w:sz w:val="18"/>
          <w:szCs w:val="18"/>
        </w:rPr>
        <w:t> </w:t>
      </w:r>
      <w:r w:rsidRPr="00D20B7B">
        <w:rPr>
          <w:sz w:val="18"/>
          <w:szCs w:val="18"/>
        </w:rPr>
        <w:t>případě</w:t>
      </w:r>
      <w:r w:rsidR="00226FE0" w:rsidRPr="00D20B7B">
        <w:rPr>
          <w:sz w:val="18"/>
          <w:szCs w:val="18"/>
        </w:rPr>
        <w:t xml:space="preserve">, že </w:t>
      </w:r>
      <w:r w:rsidR="004A192B" w:rsidRPr="00D20B7B">
        <w:rPr>
          <w:sz w:val="18"/>
          <w:szCs w:val="18"/>
        </w:rPr>
        <w:t xml:space="preserve">dojde ke zrušení registrace </w:t>
      </w:r>
      <w:r w:rsidR="003A1133" w:rsidRPr="00D20B7B">
        <w:rPr>
          <w:sz w:val="18"/>
          <w:szCs w:val="18"/>
        </w:rPr>
        <w:t>Z</w:t>
      </w:r>
      <w:r w:rsidR="00226FE0" w:rsidRPr="00D20B7B">
        <w:rPr>
          <w:sz w:val="18"/>
          <w:szCs w:val="18"/>
        </w:rPr>
        <w:t>ákazník</w:t>
      </w:r>
      <w:r w:rsidR="004A192B" w:rsidRPr="00D20B7B">
        <w:rPr>
          <w:sz w:val="18"/>
          <w:szCs w:val="18"/>
        </w:rPr>
        <w:t xml:space="preserve">a </w:t>
      </w:r>
      <w:r w:rsidR="00505CC9" w:rsidRPr="00D20B7B">
        <w:rPr>
          <w:sz w:val="18"/>
          <w:szCs w:val="18"/>
        </w:rPr>
        <w:t xml:space="preserve">z jakéhokoliv důvodu </w:t>
      </w:r>
      <w:r w:rsidR="004A192B" w:rsidRPr="00D20B7B">
        <w:rPr>
          <w:sz w:val="18"/>
          <w:szCs w:val="18"/>
        </w:rPr>
        <w:t xml:space="preserve">před vyplacením bonusu za rozhodné období, tak </w:t>
      </w:r>
      <w:r w:rsidR="001C7A87" w:rsidRPr="00D20B7B">
        <w:rPr>
          <w:sz w:val="18"/>
          <w:szCs w:val="18"/>
        </w:rPr>
        <w:t xml:space="preserve">k vyplacení tohoto </w:t>
      </w:r>
      <w:r w:rsidR="004A192B" w:rsidRPr="00D20B7B">
        <w:rPr>
          <w:sz w:val="18"/>
          <w:szCs w:val="18"/>
        </w:rPr>
        <w:t>bonus</w:t>
      </w:r>
      <w:r w:rsidR="003A1133" w:rsidRPr="00D20B7B">
        <w:rPr>
          <w:sz w:val="18"/>
          <w:szCs w:val="18"/>
        </w:rPr>
        <w:t>u</w:t>
      </w:r>
      <w:r w:rsidR="004A192B" w:rsidRPr="00D20B7B">
        <w:rPr>
          <w:sz w:val="18"/>
          <w:szCs w:val="18"/>
        </w:rPr>
        <w:t xml:space="preserve"> dle těchto </w:t>
      </w:r>
      <w:r w:rsidR="00505CC9" w:rsidRPr="00D20B7B">
        <w:rPr>
          <w:sz w:val="18"/>
          <w:szCs w:val="18"/>
        </w:rPr>
        <w:t xml:space="preserve">bonusových </w:t>
      </w:r>
      <w:r w:rsidR="004A192B" w:rsidRPr="00D20B7B">
        <w:rPr>
          <w:sz w:val="18"/>
          <w:szCs w:val="18"/>
        </w:rPr>
        <w:t xml:space="preserve">podmínek </w:t>
      </w:r>
      <w:r w:rsidR="001C7A87" w:rsidRPr="00D20B7B">
        <w:rPr>
          <w:sz w:val="18"/>
          <w:szCs w:val="18"/>
        </w:rPr>
        <w:t>nedojde</w:t>
      </w:r>
      <w:r w:rsidR="00505CC9" w:rsidRPr="00D20B7B">
        <w:rPr>
          <w:sz w:val="18"/>
          <w:szCs w:val="18"/>
        </w:rPr>
        <w:t>,</w:t>
      </w:r>
      <w:r w:rsidR="001E6ABA" w:rsidRPr="00D20B7B">
        <w:rPr>
          <w:sz w:val="18"/>
          <w:szCs w:val="18"/>
        </w:rPr>
        <w:t xml:space="preserve"> </w:t>
      </w:r>
      <w:r w:rsidR="00EC6DA8" w:rsidRPr="00D20B7B">
        <w:rPr>
          <w:sz w:val="18"/>
          <w:szCs w:val="18"/>
        </w:rPr>
        <w:t>Z</w:t>
      </w:r>
      <w:r w:rsidR="00DC7469" w:rsidRPr="00D20B7B">
        <w:rPr>
          <w:sz w:val="18"/>
          <w:szCs w:val="18"/>
        </w:rPr>
        <w:t>ákazník nebude oprávněn jeho vyplacení po společnosti MAKRO požadovat</w:t>
      </w:r>
      <w:r w:rsidR="001C7A87" w:rsidRPr="00D20B7B">
        <w:rPr>
          <w:sz w:val="18"/>
          <w:szCs w:val="18"/>
        </w:rPr>
        <w:t xml:space="preserve">, což </w:t>
      </w:r>
      <w:r w:rsidR="003A1133" w:rsidRPr="00D20B7B">
        <w:rPr>
          <w:sz w:val="18"/>
          <w:szCs w:val="18"/>
        </w:rPr>
        <w:t>Z</w:t>
      </w:r>
      <w:r w:rsidR="001C7A87" w:rsidRPr="00D20B7B">
        <w:rPr>
          <w:sz w:val="18"/>
          <w:szCs w:val="18"/>
        </w:rPr>
        <w:t>ákazník bere na vědomí a s tímto postupem</w:t>
      </w:r>
      <w:r w:rsidR="00DC7469" w:rsidRPr="00D20B7B">
        <w:rPr>
          <w:sz w:val="18"/>
          <w:szCs w:val="18"/>
        </w:rPr>
        <w:t xml:space="preserve"> v plném rozsahu souhlasí</w:t>
      </w:r>
      <w:r w:rsidR="001C7A87" w:rsidRPr="00D20B7B">
        <w:rPr>
          <w:sz w:val="18"/>
          <w:szCs w:val="18"/>
        </w:rPr>
        <w:t xml:space="preserve">. </w:t>
      </w:r>
      <w:r w:rsidR="004A192B" w:rsidRPr="00D20B7B">
        <w:rPr>
          <w:sz w:val="18"/>
          <w:szCs w:val="18"/>
        </w:rPr>
        <w:t xml:space="preserve"> </w:t>
      </w:r>
    </w:p>
    <w:p w14:paraId="72F86FDD" w14:textId="77777777" w:rsidR="00513EC5" w:rsidRPr="00D20B7B" w:rsidRDefault="00513EC5" w:rsidP="003A1EA6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Ve sporných případech </w:t>
      </w:r>
      <w:r w:rsidR="001E6ABA" w:rsidRPr="00D20B7B">
        <w:rPr>
          <w:sz w:val="18"/>
          <w:szCs w:val="18"/>
        </w:rPr>
        <w:t>rozhodne s</w:t>
      </w:r>
      <w:r w:rsidRPr="00D20B7B">
        <w:rPr>
          <w:sz w:val="18"/>
          <w:szCs w:val="18"/>
        </w:rPr>
        <w:t xml:space="preserve"> konečnou platností </w:t>
      </w:r>
      <w:r w:rsidR="009C0210" w:rsidRPr="00D20B7B">
        <w:rPr>
          <w:sz w:val="18"/>
          <w:szCs w:val="18"/>
        </w:rPr>
        <w:t xml:space="preserve">vždy </w:t>
      </w:r>
      <w:r w:rsidRPr="00D20B7B">
        <w:rPr>
          <w:sz w:val="18"/>
          <w:szCs w:val="18"/>
        </w:rPr>
        <w:t>společnost MAKRO.</w:t>
      </w:r>
    </w:p>
    <w:p w14:paraId="3FE86427" w14:textId="77777777" w:rsidR="004F79CB" w:rsidRPr="00D20B7B" w:rsidRDefault="004F79CB" w:rsidP="004F79CB">
      <w:pPr>
        <w:spacing w:line="276" w:lineRule="auto"/>
        <w:jc w:val="both"/>
        <w:rPr>
          <w:sz w:val="18"/>
          <w:szCs w:val="18"/>
        </w:rPr>
      </w:pPr>
    </w:p>
    <w:p w14:paraId="5156F12D" w14:textId="77777777" w:rsidR="00505CC9" w:rsidRPr="00D20B7B" w:rsidRDefault="00505CC9" w:rsidP="004F79CB">
      <w:pPr>
        <w:spacing w:line="276" w:lineRule="auto"/>
        <w:jc w:val="both"/>
        <w:rPr>
          <w:sz w:val="18"/>
          <w:szCs w:val="18"/>
        </w:rPr>
      </w:pPr>
    </w:p>
    <w:p w14:paraId="0F6F305B" w14:textId="1273FFE3" w:rsidR="004F79CB" w:rsidRPr="00D20B7B" w:rsidRDefault="004F79CB" w:rsidP="004F79CB">
      <w:pPr>
        <w:spacing w:line="276" w:lineRule="auto"/>
        <w:ind w:left="4320"/>
        <w:jc w:val="both"/>
        <w:rPr>
          <w:b/>
          <w:bCs/>
          <w:sz w:val="18"/>
          <w:szCs w:val="18"/>
        </w:rPr>
      </w:pPr>
      <w:r w:rsidRPr="00D20B7B">
        <w:rPr>
          <w:b/>
          <w:bCs/>
          <w:sz w:val="18"/>
          <w:szCs w:val="18"/>
        </w:rPr>
        <w:t>Čl</w:t>
      </w:r>
      <w:r w:rsidR="00505CC9" w:rsidRPr="00D20B7B">
        <w:rPr>
          <w:b/>
          <w:bCs/>
          <w:sz w:val="18"/>
          <w:szCs w:val="18"/>
        </w:rPr>
        <w:t>.</w:t>
      </w:r>
      <w:r w:rsidRPr="00D20B7B">
        <w:rPr>
          <w:b/>
          <w:bCs/>
          <w:sz w:val="18"/>
          <w:szCs w:val="18"/>
        </w:rPr>
        <w:t xml:space="preserve"> </w:t>
      </w:r>
      <w:r w:rsidR="0037283B" w:rsidRPr="00D20B7B">
        <w:rPr>
          <w:b/>
          <w:bCs/>
          <w:sz w:val="18"/>
          <w:szCs w:val="18"/>
        </w:rPr>
        <w:t>III</w:t>
      </w:r>
      <w:r w:rsidR="00505CC9" w:rsidRPr="00D20B7B">
        <w:rPr>
          <w:b/>
          <w:bCs/>
          <w:sz w:val="18"/>
          <w:szCs w:val="18"/>
        </w:rPr>
        <w:t>.</w:t>
      </w:r>
      <w:r w:rsidRPr="00D20B7B">
        <w:rPr>
          <w:b/>
          <w:bCs/>
          <w:sz w:val="18"/>
          <w:szCs w:val="18"/>
        </w:rPr>
        <w:t xml:space="preserve"> Závazky </w:t>
      </w:r>
      <w:r w:rsidR="00505CC9" w:rsidRPr="00D20B7B">
        <w:rPr>
          <w:b/>
          <w:bCs/>
          <w:sz w:val="18"/>
          <w:szCs w:val="18"/>
        </w:rPr>
        <w:t>Zákazníka</w:t>
      </w:r>
    </w:p>
    <w:p w14:paraId="6058D145" w14:textId="388990EB" w:rsidR="004F79CB" w:rsidRPr="00D20B7B" w:rsidRDefault="004F79CB" w:rsidP="004F79CB">
      <w:pPr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Platby – </w:t>
      </w:r>
      <w:r w:rsidR="00505CC9" w:rsidRPr="00D20B7B">
        <w:rPr>
          <w:sz w:val="18"/>
          <w:szCs w:val="18"/>
        </w:rPr>
        <w:t xml:space="preserve">Zákazník </w:t>
      </w:r>
      <w:r w:rsidRPr="00D20B7B">
        <w:rPr>
          <w:sz w:val="18"/>
          <w:szCs w:val="18"/>
        </w:rPr>
        <w:t xml:space="preserve">se zavazuje hradit své pohledávky za zakoupené zboží ve lhůtě splatnosti uvedené na faktuře. Opakované prodlevy splatnosti delší než 10 dní opravňují společnost </w:t>
      </w:r>
      <w:r w:rsidR="00505CC9" w:rsidRPr="00D20B7B">
        <w:rPr>
          <w:sz w:val="18"/>
          <w:szCs w:val="18"/>
        </w:rPr>
        <w:t xml:space="preserve">MAKRO </w:t>
      </w:r>
      <w:r w:rsidRPr="00D20B7B">
        <w:rPr>
          <w:sz w:val="18"/>
          <w:szCs w:val="18"/>
        </w:rPr>
        <w:t>k</w:t>
      </w:r>
      <w:r w:rsidR="00505CC9" w:rsidRPr="00D20B7B">
        <w:rPr>
          <w:sz w:val="18"/>
          <w:szCs w:val="18"/>
        </w:rPr>
        <w:t> </w:t>
      </w:r>
      <w:r w:rsidR="005C53E6" w:rsidRPr="00D20B7B">
        <w:rPr>
          <w:sz w:val="18"/>
          <w:szCs w:val="18"/>
        </w:rPr>
        <w:t>odstoupení od této Dohody.</w:t>
      </w:r>
    </w:p>
    <w:p w14:paraId="4A6123C0" w14:textId="4406B2C3" w:rsidR="004F79CB" w:rsidRPr="00D20B7B" w:rsidRDefault="004F79CB" w:rsidP="004F79CB">
      <w:pPr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Zákazník se zavazuje dodržovat </w:t>
      </w:r>
      <w:r w:rsidR="00B57305" w:rsidRPr="00D20B7B">
        <w:rPr>
          <w:sz w:val="18"/>
          <w:szCs w:val="18"/>
        </w:rPr>
        <w:t xml:space="preserve">Rámcové smluvní obchodní podmínky </w:t>
      </w:r>
      <w:proofErr w:type="spellStart"/>
      <w:r w:rsidR="00B57305" w:rsidRPr="00D20B7B">
        <w:rPr>
          <w:sz w:val="18"/>
          <w:szCs w:val="18"/>
        </w:rPr>
        <w:t>závozové</w:t>
      </w:r>
      <w:proofErr w:type="spellEnd"/>
      <w:r w:rsidR="00B57305" w:rsidRPr="00D20B7B">
        <w:rPr>
          <w:sz w:val="18"/>
          <w:szCs w:val="18"/>
        </w:rPr>
        <w:t xml:space="preserve"> služby</w:t>
      </w:r>
      <w:r w:rsidR="005C53E6" w:rsidRPr="00D20B7B">
        <w:rPr>
          <w:sz w:val="18"/>
          <w:szCs w:val="18"/>
        </w:rPr>
        <w:t xml:space="preserve"> a </w:t>
      </w:r>
      <w:r w:rsidRPr="00D20B7B">
        <w:rPr>
          <w:sz w:val="18"/>
          <w:szCs w:val="18"/>
        </w:rPr>
        <w:t xml:space="preserve">respektuje pravidla minimálního závozu, počtu </w:t>
      </w:r>
      <w:proofErr w:type="spellStart"/>
      <w:r w:rsidRPr="00D20B7B">
        <w:rPr>
          <w:sz w:val="18"/>
          <w:szCs w:val="18"/>
        </w:rPr>
        <w:t>závozových</w:t>
      </w:r>
      <w:proofErr w:type="spellEnd"/>
      <w:r w:rsidRPr="00D20B7B">
        <w:rPr>
          <w:sz w:val="18"/>
          <w:szCs w:val="18"/>
        </w:rPr>
        <w:t xml:space="preserve"> dní a času závozu dle aktuálně platných pravidel Služby distribuce</w:t>
      </w:r>
      <w:r w:rsidR="00276A5F" w:rsidRPr="00D20B7B">
        <w:rPr>
          <w:sz w:val="18"/>
          <w:szCs w:val="18"/>
        </w:rPr>
        <w:t xml:space="preserve"> nebo individuálně dohodnutých podmínek efektivní distribuce.</w:t>
      </w:r>
      <w:r w:rsidRPr="00D20B7B">
        <w:rPr>
          <w:sz w:val="18"/>
          <w:szCs w:val="18"/>
        </w:rPr>
        <w:t xml:space="preserve"> </w:t>
      </w:r>
    </w:p>
    <w:p w14:paraId="0BA554DF" w14:textId="77777777" w:rsidR="00505CC9" w:rsidRPr="00D20B7B" w:rsidRDefault="00505CC9" w:rsidP="005C53E6">
      <w:pPr>
        <w:spacing w:line="276" w:lineRule="auto"/>
        <w:ind w:left="720"/>
        <w:jc w:val="both"/>
        <w:rPr>
          <w:sz w:val="18"/>
          <w:szCs w:val="18"/>
        </w:rPr>
      </w:pPr>
    </w:p>
    <w:p w14:paraId="60B59380" w14:textId="77777777" w:rsidR="004F79CB" w:rsidRPr="00D20B7B" w:rsidRDefault="004F79CB" w:rsidP="004F79CB">
      <w:pPr>
        <w:spacing w:line="276" w:lineRule="auto"/>
        <w:jc w:val="both"/>
        <w:rPr>
          <w:sz w:val="18"/>
          <w:szCs w:val="18"/>
        </w:rPr>
      </w:pPr>
    </w:p>
    <w:p w14:paraId="30E880F3" w14:textId="5F14BA2E" w:rsidR="004F79CB" w:rsidRPr="00D20B7B" w:rsidRDefault="004F79CB" w:rsidP="004F79CB">
      <w:pPr>
        <w:spacing w:line="276" w:lineRule="auto"/>
        <w:ind w:left="4320"/>
        <w:jc w:val="both"/>
        <w:rPr>
          <w:b/>
          <w:bCs/>
          <w:sz w:val="18"/>
          <w:szCs w:val="18"/>
        </w:rPr>
      </w:pPr>
      <w:r w:rsidRPr="00D20B7B">
        <w:rPr>
          <w:b/>
          <w:bCs/>
          <w:sz w:val="18"/>
          <w:szCs w:val="18"/>
        </w:rPr>
        <w:t>Čl</w:t>
      </w:r>
      <w:r w:rsidR="00505CC9" w:rsidRPr="00D20B7B">
        <w:rPr>
          <w:b/>
          <w:bCs/>
          <w:sz w:val="18"/>
          <w:szCs w:val="18"/>
        </w:rPr>
        <w:t>.</w:t>
      </w:r>
      <w:r w:rsidRPr="00D20B7B">
        <w:rPr>
          <w:b/>
          <w:bCs/>
          <w:sz w:val="18"/>
          <w:szCs w:val="18"/>
        </w:rPr>
        <w:t xml:space="preserve"> </w:t>
      </w:r>
      <w:r w:rsidR="0037283B" w:rsidRPr="00D20B7B">
        <w:rPr>
          <w:b/>
          <w:bCs/>
          <w:sz w:val="18"/>
          <w:szCs w:val="18"/>
        </w:rPr>
        <w:t>IV.</w:t>
      </w:r>
      <w:r w:rsidRPr="00D20B7B">
        <w:rPr>
          <w:b/>
          <w:bCs/>
          <w:sz w:val="18"/>
          <w:szCs w:val="18"/>
        </w:rPr>
        <w:t xml:space="preserve"> Další závazky společnosti </w:t>
      </w:r>
      <w:r w:rsidR="00505CC9" w:rsidRPr="00D20B7B">
        <w:rPr>
          <w:b/>
          <w:bCs/>
          <w:sz w:val="18"/>
          <w:szCs w:val="18"/>
        </w:rPr>
        <w:t>MAKRO</w:t>
      </w:r>
    </w:p>
    <w:p w14:paraId="5613677D" w14:textId="77777777" w:rsidR="00B57305" w:rsidRPr="00D20B7B" w:rsidRDefault="00B57305" w:rsidP="004F79CB">
      <w:pPr>
        <w:numPr>
          <w:ilvl w:val="0"/>
          <w:numId w:val="24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Společnost MAKRO v rámci svého podnikání zprostředkovává pro své zákazníky poskytování digitální platformy DISH („DISH“). </w:t>
      </w:r>
    </w:p>
    <w:p w14:paraId="4175FFF3" w14:textId="13F3EAC1" w:rsidR="004F79CB" w:rsidRPr="00D20B7B" w:rsidRDefault="004F79CB" w:rsidP="004F79CB">
      <w:pPr>
        <w:numPr>
          <w:ilvl w:val="0"/>
          <w:numId w:val="24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Společnost </w:t>
      </w:r>
      <w:r w:rsidR="00505CC9" w:rsidRPr="00D20B7B">
        <w:rPr>
          <w:sz w:val="18"/>
          <w:szCs w:val="18"/>
        </w:rPr>
        <w:t xml:space="preserve">MAKRO </w:t>
      </w:r>
      <w:r w:rsidRPr="00D20B7B">
        <w:rPr>
          <w:sz w:val="18"/>
          <w:szCs w:val="18"/>
        </w:rPr>
        <w:t xml:space="preserve">se zavazuje </w:t>
      </w:r>
      <w:r w:rsidR="00505CC9" w:rsidRPr="00D20B7B">
        <w:rPr>
          <w:sz w:val="18"/>
          <w:szCs w:val="18"/>
        </w:rPr>
        <w:t xml:space="preserve">Zákazníkovi </w:t>
      </w:r>
      <w:r w:rsidRPr="00D20B7B">
        <w:rPr>
          <w:sz w:val="18"/>
          <w:szCs w:val="18"/>
        </w:rPr>
        <w:t xml:space="preserve">poskytnout slevu na </w:t>
      </w:r>
      <w:r w:rsidR="00B57305" w:rsidRPr="00D20B7B">
        <w:rPr>
          <w:sz w:val="18"/>
          <w:szCs w:val="18"/>
        </w:rPr>
        <w:t xml:space="preserve">zprostředkování </w:t>
      </w:r>
      <w:r w:rsidRPr="00D20B7B">
        <w:rPr>
          <w:sz w:val="18"/>
          <w:szCs w:val="18"/>
        </w:rPr>
        <w:t xml:space="preserve">DISH </w:t>
      </w:r>
      <w:r w:rsidR="005C53E6" w:rsidRPr="00D20B7B">
        <w:rPr>
          <w:sz w:val="18"/>
          <w:szCs w:val="18"/>
        </w:rPr>
        <w:t xml:space="preserve">ve výši </w:t>
      </w:r>
      <w:r w:rsidRPr="00D20B7B">
        <w:rPr>
          <w:sz w:val="18"/>
          <w:szCs w:val="18"/>
        </w:rPr>
        <w:t>25</w:t>
      </w:r>
      <w:r w:rsidR="00B57305" w:rsidRPr="00D20B7B">
        <w:rPr>
          <w:sz w:val="18"/>
          <w:szCs w:val="18"/>
        </w:rPr>
        <w:t xml:space="preserve"> </w:t>
      </w:r>
      <w:r w:rsidRPr="00D20B7B">
        <w:rPr>
          <w:sz w:val="18"/>
          <w:szCs w:val="18"/>
        </w:rPr>
        <w:t xml:space="preserve">% po dobu trvání </w:t>
      </w:r>
      <w:r w:rsidR="00505CC9" w:rsidRPr="00D20B7B">
        <w:rPr>
          <w:sz w:val="18"/>
          <w:szCs w:val="18"/>
        </w:rPr>
        <w:t>jeho účasti v</w:t>
      </w:r>
      <w:r w:rsidR="00B57305" w:rsidRPr="00D20B7B">
        <w:rPr>
          <w:sz w:val="18"/>
          <w:szCs w:val="18"/>
        </w:rPr>
        <w:t xml:space="preserve"> tomto </w:t>
      </w:r>
      <w:r w:rsidR="00505CC9" w:rsidRPr="00D20B7B">
        <w:rPr>
          <w:sz w:val="18"/>
          <w:szCs w:val="18"/>
        </w:rPr>
        <w:t>bonusovém programu</w:t>
      </w:r>
      <w:r w:rsidRPr="00D20B7B">
        <w:rPr>
          <w:sz w:val="18"/>
          <w:szCs w:val="18"/>
        </w:rPr>
        <w:t xml:space="preserve">. </w:t>
      </w:r>
    </w:p>
    <w:p w14:paraId="66E8E970" w14:textId="77777777" w:rsidR="004F79CB" w:rsidRPr="00D20B7B" w:rsidRDefault="004F79CB" w:rsidP="004F79CB">
      <w:pPr>
        <w:spacing w:line="276" w:lineRule="auto"/>
        <w:ind w:left="4320"/>
        <w:jc w:val="both"/>
        <w:rPr>
          <w:sz w:val="18"/>
          <w:szCs w:val="18"/>
        </w:rPr>
      </w:pPr>
    </w:p>
    <w:p w14:paraId="10505790" w14:textId="77777777" w:rsidR="007E184E" w:rsidRPr="00D20B7B" w:rsidRDefault="007E184E" w:rsidP="003A1EA6">
      <w:pPr>
        <w:spacing w:line="276" w:lineRule="auto"/>
        <w:jc w:val="center"/>
        <w:rPr>
          <w:sz w:val="18"/>
          <w:szCs w:val="18"/>
        </w:rPr>
      </w:pPr>
    </w:p>
    <w:p w14:paraId="753BFC09" w14:textId="77777777" w:rsidR="00B34A8C" w:rsidRPr="00D20B7B" w:rsidRDefault="00A1264E" w:rsidP="003A1EA6">
      <w:pPr>
        <w:pStyle w:val="Nadpis2"/>
        <w:spacing w:line="276" w:lineRule="auto"/>
        <w:jc w:val="center"/>
        <w:rPr>
          <w:sz w:val="18"/>
          <w:szCs w:val="18"/>
        </w:rPr>
      </w:pPr>
      <w:r w:rsidRPr="00D20B7B">
        <w:rPr>
          <w:sz w:val="18"/>
          <w:szCs w:val="18"/>
        </w:rPr>
        <w:t xml:space="preserve">Čl. </w:t>
      </w:r>
      <w:r w:rsidR="0037283B" w:rsidRPr="00D20B7B">
        <w:rPr>
          <w:sz w:val="18"/>
          <w:szCs w:val="18"/>
        </w:rPr>
        <w:t>V.</w:t>
      </w:r>
      <w:r w:rsidR="009626D8" w:rsidRPr="00D20B7B">
        <w:rPr>
          <w:sz w:val="18"/>
          <w:szCs w:val="18"/>
        </w:rPr>
        <w:t xml:space="preserve"> </w:t>
      </w:r>
      <w:r w:rsidR="002E7A2F" w:rsidRPr="00D20B7B">
        <w:rPr>
          <w:sz w:val="18"/>
          <w:szCs w:val="18"/>
        </w:rPr>
        <w:t>O</w:t>
      </w:r>
      <w:r w:rsidR="00513EC5" w:rsidRPr="00D20B7B">
        <w:rPr>
          <w:sz w:val="18"/>
          <w:szCs w:val="18"/>
        </w:rPr>
        <w:t>chrana osobních údajů</w:t>
      </w:r>
    </w:p>
    <w:p w14:paraId="1940E579" w14:textId="70E48CFD" w:rsidR="004D0FFA" w:rsidRPr="00D20B7B" w:rsidRDefault="004D0FFA" w:rsidP="00593C23">
      <w:pPr>
        <w:pStyle w:val="Nadpis2"/>
        <w:numPr>
          <w:ilvl w:val="0"/>
          <w:numId w:val="10"/>
        </w:numPr>
        <w:spacing w:line="276" w:lineRule="auto"/>
        <w:ind w:left="709" w:hanging="425"/>
        <w:jc w:val="both"/>
        <w:rPr>
          <w:b w:val="0"/>
          <w:sz w:val="18"/>
          <w:szCs w:val="18"/>
        </w:rPr>
      </w:pPr>
      <w:r w:rsidRPr="00D20B7B">
        <w:rPr>
          <w:b w:val="0"/>
          <w:sz w:val="18"/>
          <w:szCs w:val="18"/>
        </w:rPr>
        <w:t xml:space="preserve">Společnost MAKRO jako správce osobních údajů postupuje při zpracování osobních údajů </w:t>
      </w:r>
      <w:r w:rsidR="0082088E" w:rsidRPr="00D20B7B">
        <w:rPr>
          <w:b w:val="0"/>
          <w:sz w:val="18"/>
          <w:szCs w:val="18"/>
        </w:rPr>
        <w:t>Zákazníka</w:t>
      </w:r>
      <w:r w:rsidRPr="00D20B7B">
        <w:rPr>
          <w:b w:val="0"/>
          <w:sz w:val="18"/>
          <w:szCs w:val="18"/>
        </w:rPr>
        <w:t xml:space="preserve"> plně v souladu s obecným nařízením o ochraně osobních údajů a dalšími právními předpisy na ochranu osobních údajů. Další informace o tom, jak společnost MAKRO zpracovává osobní údaje registrovaných zákazníků, naleznete na webových stránkách společnosti MAKRO, aktuálně zde:</w:t>
      </w:r>
      <w:r w:rsidR="005C53E6" w:rsidRPr="00D20B7B">
        <w:rPr>
          <w:b w:val="0"/>
          <w:sz w:val="18"/>
          <w:szCs w:val="18"/>
        </w:rPr>
        <w:t xml:space="preserve"> www.makro.cz/obchodni-podminky</w:t>
      </w:r>
    </w:p>
    <w:p w14:paraId="69B024B4" w14:textId="77777777" w:rsidR="00B24402" w:rsidRPr="00D20B7B" w:rsidRDefault="00B24402" w:rsidP="003A1EA6">
      <w:pPr>
        <w:spacing w:line="276" w:lineRule="auto"/>
        <w:rPr>
          <w:sz w:val="18"/>
          <w:szCs w:val="18"/>
        </w:rPr>
      </w:pPr>
    </w:p>
    <w:p w14:paraId="257CEDC0" w14:textId="77777777" w:rsidR="009249FB" w:rsidRPr="00D20B7B" w:rsidRDefault="00A1264E" w:rsidP="003A1EA6">
      <w:pPr>
        <w:pStyle w:val="Nadpis2"/>
        <w:spacing w:line="276" w:lineRule="auto"/>
        <w:jc w:val="center"/>
        <w:rPr>
          <w:sz w:val="18"/>
          <w:szCs w:val="18"/>
        </w:rPr>
      </w:pPr>
      <w:r w:rsidRPr="00D20B7B">
        <w:rPr>
          <w:sz w:val="18"/>
          <w:szCs w:val="18"/>
        </w:rPr>
        <w:t>Čl. V</w:t>
      </w:r>
      <w:r w:rsidR="0037283B" w:rsidRPr="00D20B7B">
        <w:rPr>
          <w:sz w:val="18"/>
          <w:szCs w:val="18"/>
        </w:rPr>
        <w:t>I</w:t>
      </w:r>
      <w:r w:rsidRPr="00D20B7B">
        <w:rPr>
          <w:sz w:val="18"/>
          <w:szCs w:val="18"/>
        </w:rPr>
        <w:t>.</w:t>
      </w:r>
      <w:r w:rsidR="009626D8" w:rsidRPr="00D20B7B">
        <w:rPr>
          <w:sz w:val="18"/>
          <w:szCs w:val="18"/>
        </w:rPr>
        <w:t xml:space="preserve"> </w:t>
      </w:r>
      <w:r w:rsidR="001E669C" w:rsidRPr="00D20B7B">
        <w:rPr>
          <w:sz w:val="18"/>
          <w:szCs w:val="18"/>
        </w:rPr>
        <w:t>Vyřazení z bonusového programu</w:t>
      </w:r>
    </w:p>
    <w:p w14:paraId="44B9A8DB" w14:textId="55AE86D8" w:rsidR="00320530" w:rsidRPr="00D20B7B" w:rsidRDefault="00320530" w:rsidP="003A1EA6">
      <w:pPr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 xml:space="preserve">V případě porušení Zákazníkem jakékoliv jeho výše uvedené povinnosti </w:t>
      </w:r>
      <w:r w:rsidR="00CB073A" w:rsidRPr="00D20B7B">
        <w:rPr>
          <w:sz w:val="18"/>
          <w:szCs w:val="18"/>
        </w:rPr>
        <w:t>je společnost MAKRO</w:t>
      </w:r>
      <w:r w:rsidRPr="00D20B7B">
        <w:rPr>
          <w:sz w:val="18"/>
          <w:szCs w:val="18"/>
        </w:rPr>
        <w:t xml:space="preserve"> oprávněn</w:t>
      </w:r>
      <w:r w:rsidR="00CB073A" w:rsidRPr="00D20B7B">
        <w:rPr>
          <w:sz w:val="18"/>
          <w:szCs w:val="18"/>
        </w:rPr>
        <w:t>a vyřadit Zákazníka z bonusového programu, resp.</w:t>
      </w:r>
      <w:r w:rsidRPr="00D20B7B">
        <w:rPr>
          <w:sz w:val="18"/>
          <w:szCs w:val="18"/>
        </w:rPr>
        <w:t xml:space="preserve"> odstoupit od </w:t>
      </w:r>
      <w:r w:rsidR="00CB073A" w:rsidRPr="00D20B7B">
        <w:rPr>
          <w:sz w:val="18"/>
          <w:szCs w:val="18"/>
        </w:rPr>
        <w:t xml:space="preserve">bonusové dohody </w:t>
      </w:r>
      <w:r w:rsidRPr="00D20B7B">
        <w:rPr>
          <w:sz w:val="18"/>
          <w:szCs w:val="18"/>
        </w:rPr>
        <w:t xml:space="preserve">a současně zrušit registraci Zákazníka opravňující jej k nakupování zboží od společnosti MAKRO a vymáhat po Zákazníkovi veškeré škody </w:t>
      </w:r>
      <w:r w:rsidR="00505CC9" w:rsidRPr="00D20B7B">
        <w:rPr>
          <w:sz w:val="18"/>
          <w:szCs w:val="18"/>
        </w:rPr>
        <w:t xml:space="preserve">jí </w:t>
      </w:r>
      <w:r w:rsidRPr="00D20B7B">
        <w:rPr>
          <w:sz w:val="18"/>
          <w:szCs w:val="18"/>
        </w:rPr>
        <w:t>v důsledku této skutečnosti vzniklé.</w:t>
      </w:r>
    </w:p>
    <w:p w14:paraId="218FA5B0" w14:textId="77777777" w:rsidR="00263144" w:rsidRPr="00D20B7B" w:rsidRDefault="009249FB" w:rsidP="003A1EA6">
      <w:pPr>
        <w:numPr>
          <w:ilvl w:val="0"/>
          <w:numId w:val="9"/>
        </w:numPr>
        <w:spacing w:line="276" w:lineRule="auto"/>
        <w:jc w:val="both"/>
        <w:rPr>
          <w:b/>
          <w:i/>
          <w:sz w:val="18"/>
          <w:szCs w:val="18"/>
        </w:rPr>
      </w:pPr>
      <w:r w:rsidRPr="00D20B7B">
        <w:rPr>
          <w:sz w:val="18"/>
          <w:szCs w:val="18"/>
        </w:rPr>
        <w:lastRenderedPageBreak/>
        <w:t xml:space="preserve">Za porušení </w:t>
      </w:r>
      <w:r w:rsidR="00C957E2" w:rsidRPr="00D20B7B">
        <w:rPr>
          <w:sz w:val="18"/>
          <w:szCs w:val="18"/>
        </w:rPr>
        <w:t>povinnosti Zákazníka</w:t>
      </w:r>
      <w:r w:rsidRPr="00D20B7B">
        <w:rPr>
          <w:sz w:val="18"/>
          <w:szCs w:val="18"/>
        </w:rPr>
        <w:t xml:space="preserve"> se bude zejména pov</w:t>
      </w:r>
      <w:r w:rsidR="001C7A87" w:rsidRPr="00D20B7B">
        <w:rPr>
          <w:sz w:val="18"/>
          <w:szCs w:val="18"/>
        </w:rPr>
        <w:t>a</w:t>
      </w:r>
      <w:r w:rsidRPr="00D20B7B">
        <w:rPr>
          <w:sz w:val="18"/>
          <w:szCs w:val="18"/>
        </w:rPr>
        <w:t>žovat</w:t>
      </w:r>
      <w:r w:rsidR="00FC47B8" w:rsidRPr="00D20B7B">
        <w:rPr>
          <w:sz w:val="18"/>
          <w:szCs w:val="18"/>
        </w:rPr>
        <w:t xml:space="preserve"> nesplnění minimální hodnoty čtvrtletního bonusového obratu Zákazníka po dobu dvou po sobě jdoucích kalendářních čtvrtletí,</w:t>
      </w:r>
      <w:r w:rsidRPr="00D20B7B">
        <w:rPr>
          <w:sz w:val="18"/>
          <w:szCs w:val="18"/>
        </w:rPr>
        <w:t xml:space="preserve"> jednání </w:t>
      </w:r>
      <w:r w:rsidR="001E669C" w:rsidRPr="00D20B7B">
        <w:rPr>
          <w:sz w:val="18"/>
          <w:szCs w:val="18"/>
        </w:rPr>
        <w:t>Z</w:t>
      </w:r>
      <w:r w:rsidRPr="00D20B7B">
        <w:rPr>
          <w:sz w:val="18"/>
          <w:szCs w:val="18"/>
        </w:rPr>
        <w:t>ákazníka, kterým dojde k poškození dobrého jména společnosti MAKRO</w:t>
      </w:r>
      <w:r w:rsidR="00455D3E" w:rsidRPr="00D20B7B">
        <w:rPr>
          <w:sz w:val="18"/>
          <w:szCs w:val="18"/>
        </w:rPr>
        <w:t xml:space="preserve"> či k jinému jednání v rozporu s dobrými mravy a zásadami poctivého obchodního styku. </w:t>
      </w:r>
      <w:r w:rsidRPr="00D20B7B">
        <w:rPr>
          <w:sz w:val="18"/>
          <w:szCs w:val="18"/>
        </w:rPr>
        <w:t xml:space="preserve"> </w:t>
      </w:r>
    </w:p>
    <w:p w14:paraId="1ED41965" w14:textId="77777777" w:rsidR="00076D2E" w:rsidRPr="00D20B7B" w:rsidRDefault="00076D2E" w:rsidP="003A1EA6">
      <w:pPr>
        <w:spacing w:line="276" w:lineRule="auto"/>
        <w:jc w:val="center"/>
        <w:rPr>
          <w:b/>
          <w:color w:val="FF0000"/>
          <w:sz w:val="18"/>
          <w:szCs w:val="18"/>
        </w:rPr>
      </w:pPr>
    </w:p>
    <w:p w14:paraId="49DF03F8" w14:textId="77777777" w:rsidR="00505CC9" w:rsidRPr="00D20B7B" w:rsidRDefault="00505CC9" w:rsidP="003A1EA6">
      <w:pPr>
        <w:spacing w:line="276" w:lineRule="auto"/>
        <w:jc w:val="center"/>
        <w:rPr>
          <w:b/>
          <w:color w:val="FF0000"/>
          <w:sz w:val="18"/>
          <w:szCs w:val="18"/>
        </w:rPr>
      </w:pPr>
    </w:p>
    <w:p w14:paraId="0BA8177D" w14:textId="77777777" w:rsidR="00725084" w:rsidRPr="00D20B7B" w:rsidRDefault="009249FB" w:rsidP="003A1EA6">
      <w:pPr>
        <w:spacing w:line="276" w:lineRule="auto"/>
        <w:jc w:val="center"/>
        <w:rPr>
          <w:b/>
          <w:sz w:val="18"/>
          <w:szCs w:val="18"/>
        </w:rPr>
      </w:pPr>
      <w:r w:rsidRPr="00D20B7B">
        <w:rPr>
          <w:b/>
          <w:sz w:val="18"/>
          <w:szCs w:val="18"/>
        </w:rPr>
        <w:t>Čl. V</w:t>
      </w:r>
      <w:r w:rsidR="0037283B" w:rsidRPr="00D20B7B">
        <w:rPr>
          <w:b/>
          <w:sz w:val="18"/>
          <w:szCs w:val="18"/>
        </w:rPr>
        <w:t>II</w:t>
      </w:r>
      <w:r w:rsidRPr="00D20B7B">
        <w:rPr>
          <w:b/>
          <w:sz w:val="18"/>
          <w:szCs w:val="18"/>
        </w:rPr>
        <w:t>.</w:t>
      </w:r>
      <w:r w:rsidR="009626D8" w:rsidRPr="00D20B7B">
        <w:rPr>
          <w:b/>
          <w:sz w:val="18"/>
          <w:szCs w:val="18"/>
        </w:rPr>
        <w:t xml:space="preserve"> </w:t>
      </w:r>
      <w:r w:rsidR="00513EC5" w:rsidRPr="00D20B7B">
        <w:rPr>
          <w:b/>
          <w:sz w:val="18"/>
          <w:szCs w:val="18"/>
        </w:rPr>
        <w:t xml:space="preserve">Závěrečná ustanovení </w:t>
      </w:r>
    </w:p>
    <w:p w14:paraId="4A99DA72" w14:textId="4D8E2B0C" w:rsidR="00513EC5" w:rsidRPr="00D20B7B" w:rsidRDefault="00513EC5" w:rsidP="003A1EA6">
      <w:pPr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D20B7B">
        <w:rPr>
          <w:sz w:val="18"/>
          <w:szCs w:val="18"/>
        </w:rPr>
        <w:t>Všeobecné obchodní podmínky společnosti MAKRO</w:t>
      </w:r>
      <w:r w:rsidR="00935A8C" w:rsidRPr="00D20B7B">
        <w:rPr>
          <w:sz w:val="18"/>
          <w:szCs w:val="18"/>
        </w:rPr>
        <w:t xml:space="preserve"> v </w:t>
      </w:r>
      <w:r w:rsidR="00CC19AA" w:rsidRPr="00D20B7B">
        <w:rPr>
          <w:sz w:val="18"/>
          <w:szCs w:val="18"/>
        </w:rPr>
        <w:t xml:space="preserve">platném </w:t>
      </w:r>
      <w:r w:rsidR="00935A8C" w:rsidRPr="00D20B7B">
        <w:rPr>
          <w:sz w:val="18"/>
          <w:szCs w:val="18"/>
        </w:rPr>
        <w:t>znění</w:t>
      </w:r>
      <w:r w:rsidR="000B5EB9" w:rsidRPr="00D20B7B">
        <w:rPr>
          <w:sz w:val="18"/>
          <w:szCs w:val="18"/>
        </w:rPr>
        <w:t xml:space="preserve">, které </w:t>
      </w:r>
      <w:r w:rsidR="00593C23" w:rsidRPr="00D20B7B">
        <w:rPr>
          <w:sz w:val="18"/>
          <w:szCs w:val="18"/>
        </w:rPr>
        <w:t>jsou umístěné</w:t>
      </w:r>
      <w:r w:rsidR="00A76499" w:rsidRPr="00D20B7B">
        <w:rPr>
          <w:sz w:val="18"/>
          <w:szCs w:val="18"/>
        </w:rPr>
        <w:t xml:space="preserve"> a dostupné </w:t>
      </w:r>
      <w:r w:rsidR="000B5EB9" w:rsidRPr="00D20B7B">
        <w:rPr>
          <w:sz w:val="18"/>
          <w:szCs w:val="18"/>
        </w:rPr>
        <w:t>na webové stránce společnosti MAKRO</w:t>
      </w:r>
      <w:r w:rsidR="00B57305" w:rsidRPr="00D20B7B">
        <w:rPr>
          <w:sz w:val="18"/>
          <w:szCs w:val="18"/>
        </w:rPr>
        <w:t xml:space="preserve"> </w:t>
      </w:r>
      <w:hyperlink r:id="rId12" w:history="1">
        <w:r w:rsidR="00B57305" w:rsidRPr="00D20B7B">
          <w:rPr>
            <w:rStyle w:val="Hypertextovodkaz"/>
            <w:sz w:val="18"/>
            <w:szCs w:val="18"/>
          </w:rPr>
          <w:t>www.makro.cz</w:t>
        </w:r>
      </w:hyperlink>
      <w:r w:rsidR="00B57305" w:rsidRPr="00D20B7B">
        <w:rPr>
          <w:sz w:val="18"/>
          <w:szCs w:val="18"/>
        </w:rPr>
        <w:t xml:space="preserve"> </w:t>
      </w:r>
      <w:r w:rsidR="007A6677" w:rsidRPr="00D20B7B">
        <w:rPr>
          <w:sz w:val="18"/>
          <w:szCs w:val="18"/>
        </w:rPr>
        <w:t>a Rámcov</w:t>
      </w:r>
      <w:r w:rsidR="00B4321C" w:rsidRPr="00D20B7B">
        <w:rPr>
          <w:sz w:val="18"/>
          <w:szCs w:val="18"/>
        </w:rPr>
        <w:t>é</w:t>
      </w:r>
      <w:r w:rsidR="007A6677" w:rsidRPr="00D20B7B">
        <w:rPr>
          <w:sz w:val="18"/>
          <w:szCs w:val="18"/>
        </w:rPr>
        <w:t xml:space="preserve"> </w:t>
      </w:r>
      <w:r w:rsidR="001C4F6D" w:rsidRPr="00D20B7B">
        <w:rPr>
          <w:sz w:val="18"/>
          <w:szCs w:val="18"/>
        </w:rPr>
        <w:t xml:space="preserve">smluvní obchodní </w:t>
      </w:r>
      <w:r w:rsidR="007A6677" w:rsidRPr="00D20B7B">
        <w:rPr>
          <w:sz w:val="18"/>
          <w:szCs w:val="18"/>
        </w:rPr>
        <w:t>podmínk</w:t>
      </w:r>
      <w:r w:rsidR="008277FC" w:rsidRPr="00D20B7B">
        <w:rPr>
          <w:sz w:val="18"/>
          <w:szCs w:val="18"/>
        </w:rPr>
        <w:t>y</w:t>
      </w:r>
      <w:r w:rsidR="007A6677" w:rsidRPr="00D20B7B">
        <w:rPr>
          <w:sz w:val="18"/>
          <w:szCs w:val="18"/>
        </w:rPr>
        <w:t xml:space="preserve"> </w:t>
      </w:r>
      <w:proofErr w:type="spellStart"/>
      <w:r w:rsidR="007A6677" w:rsidRPr="00D20B7B">
        <w:rPr>
          <w:sz w:val="18"/>
          <w:szCs w:val="18"/>
        </w:rPr>
        <w:t>závozové</w:t>
      </w:r>
      <w:proofErr w:type="spellEnd"/>
      <w:r w:rsidR="007A6677" w:rsidRPr="00D20B7B">
        <w:rPr>
          <w:sz w:val="18"/>
          <w:szCs w:val="18"/>
        </w:rPr>
        <w:t xml:space="preserve"> služby </w:t>
      </w:r>
      <w:r w:rsidR="00977FDB" w:rsidRPr="00D20B7B">
        <w:rPr>
          <w:sz w:val="18"/>
          <w:szCs w:val="18"/>
        </w:rPr>
        <w:t xml:space="preserve">jsou pro </w:t>
      </w:r>
      <w:r w:rsidR="001F6C07" w:rsidRPr="00D20B7B">
        <w:rPr>
          <w:sz w:val="18"/>
          <w:szCs w:val="18"/>
        </w:rPr>
        <w:t xml:space="preserve">příslušné </w:t>
      </w:r>
      <w:r w:rsidR="008277FC" w:rsidRPr="00D20B7B">
        <w:rPr>
          <w:sz w:val="18"/>
          <w:szCs w:val="18"/>
        </w:rPr>
        <w:t xml:space="preserve">registrované </w:t>
      </w:r>
      <w:r w:rsidR="00977FDB" w:rsidRPr="00D20B7B">
        <w:rPr>
          <w:sz w:val="18"/>
          <w:szCs w:val="18"/>
        </w:rPr>
        <w:t xml:space="preserve">zákazníky závazné a </w:t>
      </w:r>
      <w:r w:rsidRPr="00D20B7B">
        <w:rPr>
          <w:sz w:val="18"/>
          <w:szCs w:val="18"/>
        </w:rPr>
        <w:t>zůstávají těmito</w:t>
      </w:r>
      <w:r w:rsidR="000E6CA2" w:rsidRPr="00D20B7B">
        <w:rPr>
          <w:sz w:val="18"/>
          <w:szCs w:val="18"/>
        </w:rPr>
        <w:t xml:space="preserve"> bonusovými</w:t>
      </w:r>
      <w:r w:rsidR="00F372A2" w:rsidRPr="00D20B7B">
        <w:rPr>
          <w:sz w:val="18"/>
          <w:szCs w:val="18"/>
        </w:rPr>
        <w:t xml:space="preserve"> </w:t>
      </w:r>
      <w:r w:rsidRPr="00D20B7B">
        <w:rPr>
          <w:sz w:val="18"/>
          <w:szCs w:val="18"/>
        </w:rPr>
        <w:t>podmínkami nedotčeny.</w:t>
      </w:r>
    </w:p>
    <w:p w14:paraId="0B5E1E8F" w14:textId="77777777" w:rsidR="00F52EA0" w:rsidRPr="00D20B7B" w:rsidRDefault="00F52EA0" w:rsidP="003A1EA6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20B7B">
        <w:rPr>
          <w:rFonts w:ascii="Times New Roman" w:hAnsi="Times New Roman"/>
          <w:sz w:val="18"/>
          <w:szCs w:val="18"/>
        </w:rPr>
        <w:t xml:space="preserve">Veškeré přístupové údaje včetně hesla do jakékoliv aplikace </w:t>
      </w:r>
      <w:r w:rsidR="001C70B7" w:rsidRPr="00D20B7B">
        <w:rPr>
          <w:rFonts w:ascii="Times New Roman" w:hAnsi="Times New Roman"/>
          <w:sz w:val="18"/>
          <w:szCs w:val="18"/>
        </w:rPr>
        <w:t xml:space="preserve">společnosti MAKRO </w:t>
      </w:r>
      <w:r w:rsidRPr="00D20B7B">
        <w:rPr>
          <w:rFonts w:ascii="Times New Roman" w:hAnsi="Times New Roman"/>
          <w:sz w:val="18"/>
          <w:szCs w:val="18"/>
        </w:rPr>
        <w:t xml:space="preserve">jsou přísně důvěrné a </w:t>
      </w:r>
      <w:r w:rsidR="00BD41D5" w:rsidRPr="00D20B7B">
        <w:rPr>
          <w:rFonts w:ascii="Times New Roman" w:hAnsi="Times New Roman"/>
          <w:sz w:val="18"/>
          <w:szCs w:val="18"/>
        </w:rPr>
        <w:t>Zákazník</w:t>
      </w:r>
      <w:r w:rsidR="00593C23" w:rsidRPr="00D20B7B">
        <w:rPr>
          <w:rFonts w:ascii="Times New Roman" w:hAnsi="Times New Roman"/>
          <w:sz w:val="18"/>
          <w:szCs w:val="18"/>
        </w:rPr>
        <w:t xml:space="preserve"> </w:t>
      </w:r>
      <w:r w:rsidRPr="00D20B7B">
        <w:rPr>
          <w:rFonts w:ascii="Times New Roman" w:hAnsi="Times New Roman"/>
          <w:sz w:val="18"/>
          <w:szCs w:val="18"/>
        </w:rPr>
        <w:t xml:space="preserve">je povinen o nich zachovávat mlčenlivost, nesdělovat je jakékoliv třetí osobě a neumožnit ani jejich využívání jakoukoliv třetí osobou. </w:t>
      </w:r>
    </w:p>
    <w:p w14:paraId="34C710F1" w14:textId="62164546" w:rsidR="00F52EA0" w:rsidRPr="00D20B7B" w:rsidRDefault="00F52EA0" w:rsidP="003A1EA6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20B7B">
        <w:rPr>
          <w:rFonts w:ascii="Times New Roman" w:hAnsi="Times New Roman"/>
          <w:sz w:val="18"/>
          <w:szCs w:val="18"/>
        </w:rPr>
        <w:t xml:space="preserve">Veškeré individuální ceny zboží či individuální cenové nabídky sdělené v jakékoliv formě </w:t>
      </w:r>
      <w:r w:rsidR="00505CC9" w:rsidRPr="00D20B7B">
        <w:rPr>
          <w:rFonts w:ascii="Times New Roman" w:hAnsi="Times New Roman"/>
          <w:sz w:val="18"/>
          <w:szCs w:val="18"/>
        </w:rPr>
        <w:t>sopečností MAKRO Zákazníkovi</w:t>
      </w:r>
      <w:r w:rsidRPr="00D20B7B">
        <w:rPr>
          <w:rFonts w:ascii="Times New Roman" w:hAnsi="Times New Roman"/>
          <w:sz w:val="18"/>
          <w:szCs w:val="18"/>
        </w:rPr>
        <w:t xml:space="preserve"> jsou součástí obchodního tajemství </w:t>
      </w:r>
      <w:r w:rsidR="00687295" w:rsidRPr="00D20B7B">
        <w:rPr>
          <w:rFonts w:ascii="Times New Roman" w:hAnsi="Times New Roman"/>
          <w:sz w:val="18"/>
          <w:szCs w:val="18"/>
        </w:rPr>
        <w:t xml:space="preserve">společnosti MAKRO </w:t>
      </w:r>
      <w:r w:rsidRPr="00D20B7B">
        <w:rPr>
          <w:rFonts w:ascii="Times New Roman" w:hAnsi="Times New Roman"/>
          <w:sz w:val="18"/>
          <w:szCs w:val="18"/>
        </w:rPr>
        <w:t xml:space="preserve">a </w:t>
      </w:r>
      <w:r w:rsidR="00687295" w:rsidRPr="00D20B7B">
        <w:rPr>
          <w:rFonts w:ascii="Times New Roman" w:hAnsi="Times New Roman"/>
          <w:sz w:val="18"/>
          <w:szCs w:val="18"/>
        </w:rPr>
        <w:t>Zákazník</w:t>
      </w:r>
      <w:r w:rsidR="00C957E2" w:rsidRPr="00D20B7B">
        <w:rPr>
          <w:rFonts w:ascii="Times New Roman" w:hAnsi="Times New Roman"/>
          <w:sz w:val="18"/>
          <w:szCs w:val="18"/>
        </w:rPr>
        <w:t xml:space="preserve"> </w:t>
      </w:r>
      <w:r w:rsidRPr="00D20B7B">
        <w:rPr>
          <w:rFonts w:ascii="Times New Roman" w:hAnsi="Times New Roman"/>
          <w:sz w:val="18"/>
          <w:szCs w:val="18"/>
        </w:rPr>
        <w:t>je povinen o nich zachovávat přísnou mlčenlivost, nesdělovat je jakékoliv třetí osobě a neumožnit ani jejich využívání jakoukoliv třetí osobou.</w:t>
      </w:r>
    </w:p>
    <w:sectPr w:rsidR="00F52EA0" w:rsidRPr="00D20B7B" w:rsidSect="00C7290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37" w:right="680" w:bottom="73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F18F" w14:textId="77777777" w:rsidR="00C7290A" w:rsidRDefault="00C7290A" w:rsidP="003B3D97">
      <w:r>
        <w:separator/>
      </w:r>
    </w:p>
  </w:endnote>
  <w:endnote w:type="continuationSeparator" w:id="0">
    <w:p w14:paraId="579981B5" w14:textId="77777777" w:rsidR="00C7290A" w:rsidRDefault="00C7290A" w:rsidP="003B3D97">
      <w:r>
        <w:continuationSeparator/>
      </w:r>
    </w:p>
  </w:endnote>
  <w:endnote w:type="continuationNotice" w:id="1">
    <w:p w14:paraId="42009B4A" w14:textId="77777777" w:rsidR="00C7290A" w:rsidRDefault="00C72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0924" w14:textId="77777777" w:rsidR="003B3D97" w:rsidRPr="003B3D97" w:rsidRDefault="003B3D97">
    <w:pPr>
      <w:pStyle w:val="Zpat"/>
      <w:jc w:val="center"/>
      <w:rPr>
        <w:sz w:val="16"/>
        <w:szCs w:val="16"/>
      </w:rPr>
    </w:pPr>
    <w:r w:rsidRPr="003B3D97">
      <w:rPr>
        <w:sz w:val="16"/>
        <w:szCs w:val="16"/>
      </w:rPr>
      <w:fldChar w:fldCharType="begin"/>
    </w:r>
    <w:r w:rsidRPr="003B3D97">
      <w:rPr>
        <w:sz w:val="16"/>
        <w:szCs w:val="16"/>
      </w:rPr>
      <w:instrText>PAGE   \* MERGEFORMAT</w:instrText>
    </w:r>
    <w:r w:rsidRPr="003B3D97">
      <w:rPr>
        <w:sz w:val="16"/>
        <w:szCs w:val="16"/>
      </w:rPr>
      <w:fldChar w:fldCharType="separate"/>
    </w:r>
    <w:r w:rsidR="00173532">
      <w:rPr>
        <w:noProof/>
        <w:sz w:val="16"/>
        <w:szCs w:val="16"/>
      </w:rPr>
      <w:t>2</w:t>
    </w:r>
    <w:r w:rsidRPr="003B3D97">
      <w:rPr>
        <w:sz w:val="16"/>
        <w:szCs w:val="16"/>
      </w:rPr>
      <w:fldChar w:fldCharType="end"/>
    </w:r>
  </w:p>
  <w:p w14:paraId="6BF893E0" w14:textId="77777777" w:rsidR="003B3D97" w:rsidRDefault="003B3D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0CE8" w14:textId="77777777" w:rsidR="00C7290A" w:rsidRDefault="00C7290A" w:rsidP="003B3D97">
      <w:r>
        <w:separator/>
      </w:r>
    </w:p>
  </w:footnote>
  <w:footnote w:type="continuationSeparator" w:id="0">
    <w:p w14:paraId="60F2C006" w14:textId="77777777" w:rsidR="00C7290A" w:rsidRDefault="00C7290A" w:rsidP="003B3D97">
      <w:r>
        <w:continuationSeparator/>
      </w:r>
    </w:p>
  </w:footnote>
  <w:footnote w:type="continuationNotice" w:id="1">
    <w:p w14:paraId="1434DFD5" w14:textId="77777777" w:rsidR="00C7290A" w:rsidRDefault="00C729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13CE" w14:textId="77777777" w:rsidR="000535E7" w:rsidRDefault="000535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C61B" w14:textId="77777777" w:rsidR="000535E7" w:rsidRDefault="000535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BA2C" w14:textId="77777777" w:rsidR="000535E7" w:rsidRDefault="000535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BB"/>
    <w:multiLevelType w:val="hybridMultilevel"/>
    <w:tmpl w:val="1166C9E2"/>
    <w:lvl w:ilvl="0" w:tplc="9DF6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D4E40"/>
    <w:multiLevelType w:val="hybridMultilevel"/>
    <w:tmpl w:val="DAAEECA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F5136B"/>
    <w:multiLevelType w:val="hybridMultilevel"/>
    <w:tmpl w:val="BBA2DBA0"/>
    <w:lvl w:ilvl="0" w:tplc="270C5F5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43C20"/>
    <w:multiLevelType w:val="hybridMultilevel"/>
    <w:tmpl w:val="887C85CA"/>
    <w:lvl w:ilvl="0" w:tplc="C1EE4D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4CA"/>
    <w:multiLevelType w:val="hybridMultilevel"/>
    <w:tmpl w:val="0BB45E3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BE34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548BD"/>
    <w:multiLevelType w:val="hybridMultilevel"/>
    <w:tmpl w:val="83723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0D6"/>
    <w:multiLevelType w:val="hybridMultilevel"/>
    <w:tmpl w:val="5FACCB50"/>
    <w:lvl w:ilvl="0" w:tplc="34983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7C8B"/>
    <w:multiLevelType w:val="hybridMultilevel"/>
    <w:tmpl w:val="D0FCFC48"/>
    <w:lvl w:ilvl="0" w:tplc="9D36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A46FF"/>
    <w:multiLevelType w:val="hybridMultilevel"/>
    <w:tmpl w:val="339EC452"/>
    <w:lvl w:ilvl="0" w:tplc="474234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4A7510"/>
    <w:multiLevelType w:val="hybridMultilevel"/>
    <w:tmpl w:val="766467D6"/>
    <w:lvl w:ilvl="0" w:tplc="6290C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759E4"/>
    <w:multiLevelType w:val="hybridMultilevel"/>
    <w:tmpl w:val="DE90C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6525B"/>
    <w:multiLevelType w:val="hybridMultilevel"/>
    <w:tmpl w:val="5FACC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29E4"/>
    <w:multiLevelType w:val="hybridMultilevel"/>
    <w:tmpl w:val="D674AF48"/>
    <w:lvl w:ilvl="0" w:tplc="E6980D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45C47"/>
    <w:multiLevelType w:val="singleLevel"/>
    <w:tmpl w:val="1A0A4746"/>
    <w:lvl w:ilvl="0">
      <w:start w:val="1"/>
      <w:numFmt w:val="bullet"/>
      <w:pStyle w:val="list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B580B60"/>
    <w:multiLevelType w:val="hybridMultilevel"/>
    <w:tmpl w:val="562AFF6C"/>
    <w:lvl w:ilvl="0" w:tplc="14A6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1FCD"/>
    <w:multiLevelType w:val="hybridMultilevel"/>
    <w:tmpl w:val="5FACCB50"/>
    <w:lvl w:ilvl="0" w:tplc="34983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794E"/>
    <w:multiLevelType w:val="hybridMultilevel"/>
    <w:tmpl w:val="A2726006"/>
    <w:lvl w:ilvl="0" w:tplc="643A8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B2A2F"/>
    <w:multiLevelType w:val="hybridMultilevel"/>
    <w:tmpl w:val="766467D6"/>
    <w:lvl w:ilvl="0" w:tplc="6290C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CE7605"/>
    <w:multiLevelType w:val="multilevel"/>
    <w:tmpl w:val="FEE0761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CD32ACE"/>
    <w:multiLevelType w:val="hybridMultilevel"/>
    <w:tmpl w:val="57AE3C18"/>
    <w:lvl w:ilvl="0" w:tplc="8276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43CAE"/>
    <w:multiLevelType w:val="hybridMultilevel"/>
    <w:tmpl w:val="3E4E94BC"/>
    <w:lvl w:ilvl="0" w:tplc="3D788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7F41DE8"/>
    <w:multiLevelType w:val="hybridMultilevel"/>
    <w:tmpl w:val="5FACCB50"/>
    <w:lvl w:ilvl="0" w:tplc="34983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36B5A"/>
    <w:multiLevelType w:val="hybridMultilevel"/>
    <w:tmpl w:val="4F0029DA"/>
    <w:lvl w:ilvl="0" w:tplc="E4BCBC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BC877DB"/>
    <w:multiLevelType w:val="hybridMultilevel"/>
    <w:tmpl w:val="97006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6842A9"/>
    <w:multiLevelType w:val="hybridMultilevel"/>
    <w:tmpl w:val="9D148DD4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73151444">
    <w:abstractNumId w:val="20"/>
  </w:num>
  <w:num w:numId="2" w16cid:durableId="496573319">
    <w:abstractNumId w:val="9"/>
  </w:num>
  <w:num w:numId="3" w16cid:durableId="1032222742">
    <w:abstractNumId w:val="0"/>
  </w:num>
  <w:num w:numId="4" w16cid:durableId="1079447362">
    <w:abstractNumId w:val="7"/>
  </w:num>
  <w:num w:numId="5" w16cid:durableId="141430363">
    <w:abstractNumId w:val="13"/>
  </w:num>
  <w:num w:numId="6" w16cid:durableId="1709913927">
    <w:abstractNumId w:val="4"/>
  </w:num>
  <w:num w:numId="7" w16cid:durableId="1834106724">
    <w:abstractNumId w:val="23"/>
  </w:num>
  <w:num w:numId="8" w16cid:durableId="627972901">
    <w:abstractNumId w:val="12"/>
  </w:num>
  <w:num w:numId="9" w16cid:durableId="343476093">
    <w:abstractNumId w:val="22"/>
  </w:num>
  <w:num w:numId="10" w16cid:durableId="1926256680">
    <w:abstractNumId w:val="24"/>
  </w:num>
  <w:num w:numId="11" w16cid:durableId="753548166">
    <w:abstractNumId w:val="17"/>
  </w:num>
  <w:num w:numId="12" w16cid:durableId="1447239922">
    <w:abstractNumId w:val="3"/>
  </w:num>
  <w:num w:numId="13" w16cid:durableId="204027202">
    <w:abstractNumId w:val="18"/>
  </w:num>
  <w:num w:numId="14" w16cid:durableId="1757508563">
    <w:abstractNumId w:val="1"/>
  </w:num>
  <w:num w:numId="15" w16cid:durableId="968243935">
    <w:abstractNumId w:val="14"/>
  </w:num>
  <w:num w:numId="16" w16cid:durableId="1231382233">
    <w:abstractNumId w:val="2"/>
  </w:num>
  <w:num w:numId="17" w16cid:durableId="1425225862">
    <w:abstractNumId w:val="15"/>
  </w:num>
  <w:num w:numId="18" w16cid:durableId="892498154">
    <w:abstractNumId w:val="19"/>
  </w:num>
  <w:num w:numId="19" w16cid:durableId="592055150">
    <w:abstractNumId w:val="16"/>
  </w:num>
  <w:num w:numId="20" w16cid:durableId="633947024">
    <w:abstractNumId w:val="21"/>
  </w:num>
  <w:num w:numId="21" w16cid:durableId="471556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8581622">
    <w:abstractNumId w:val="8"/>
  </w:num>
  <w:num w:numId="23" w16cid:durableId="280308054">
    <w:abstractNumId w:val="10"/>
  </w:num>
  <w:num w:numId="24" w16cid:durableId="123890953">
    <w:abstractNumId w:val="5"/>
  </w:num>
  <w:num w:numId="25" w16cid:durableId="777481891">
    <w:abstractNumId w:val="6"/>
  </w:num>
  <w:num w:numId="26" w16cid:durableId="7603717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46"/>
    <w:rsid w:val="0000183F"/>
    <w:rsid w:val="0000289E"/>
    <w:rsid w:val="00014C27"/>
    <w:rsid w:val="00027BE2"/>
    <w:rsid w:val="000367D8"/>
    <w:rsid w:val="00037C7D"/>
    <w:rsid w:val="00041C52"/>
    <w:rsid w:val="0004760B"/>
    <w:rsid w:val="00047B62"/>
    <w:rsid w:val="00051984"/>
    <w:rsid w:val="00053257"/>
    <w:rsid w:val="000535E7"/>
    <w:rsid w:val="00054462"/>
    <w:rsid w:val="0006476D"/>
    <w:rsid w:val="00070128"/>
    <w:rsid w:val="000716F5"/>
    <w:rsid w:val="000735B8"/>
    <w:rsid w:val="0007473E"/>
    <w:rsid w:val="00075471"/>
    <w:rsid w:val="00076D2E"/>
    <w:rsid w:val="00082D3B"/>
    <w:rsid w:val="0008684B"/>
    <w:rsid w:val="00094522"/>
    <w:rsid w:val="000A16C2"/>
    <w:rsid w:val="000A38C0"/>
    <w:rsid w:val="000B2C33"/>
    <w:rsid w:val="000B5EB9"/>
    <w:rsid w:val="000C5B7A"/>
    <w:rsid w:val="000C6F2D"/>
    <w:rsid w:val="000C7B01"/>
    <w:rsid w:val="000D1026"/>
    <w:rsid w:val="000D4F0C"/>
    <w:rsid w:val="000D7498"/>
    <w:rsid w:val="000E5E59"/>
    <w:rsid w:val="000E6CA2"/>
    <w:rsid w:val="000F06D0"/>
    <w:rsid w:val="000F30DD"/>
    <w:rsid w:val="000F7CE8"/>
    <w:rsid w:val="001025FE"/>
    <w:rsid w:val="0010550F"/>
    <w:rsid w:val="00105B60"/>
    <w:rsid w:val="00106BDE"/>
    <w:rsid w:val="00112AD5"/>
    <w:rsid w:val="00112C66"/>
    <w:rsid w:val="001146DB"/>
    <w:rsid w:val="001152A2"/>
    <w:rsid w:val="00116D0A"/>
    <w:rsid w:val="00120B46"/>
    <w:rsid w:val="00121C5E"/>
    <w:rsid w:val="001241E6"/>
    <w:rsid w:val="00141581"/>
    <w:rsid w:val="00145852"/>
    <w:rsid w:val="00150E12"/>
    <w:rsid w:val="00150E17"/>
    <w:rsid w:val="0015309F"/>
    <w:rsid w:val="00160E80"/>
    <w:rsid w:val="00161394"/>
    <w:rsid w:val="001664B5"/>
    <w:rsid w:val="00166AC1"/>
    <w:rsid w:val="0016715A"/>
    <w:rsid w:val="001732E6"/>
    <w:rsid w:val="00173532"/>
    <w:rsid w:val="00175266"/>
    <w:rsid w:val="0018262D"/>
    <w:rsid w:val="00184187"/>
    <w:rsid w:val="00185740"/>
    <w:rsid w:val="00190976"/>
    <w:rsid w:val="0019376A"/>
    <w:rsid w:val="001A70AF"/>
    <w:rsid w:val="001B1D97"/>
    <w:rsid w:val="001B2B90"/>
    <w:rsid w:val="001B540A"/>
    <w:rsid w:val="001B682C"/>
    <w:rsid w:val="001C003B"/>
    <w:rsid w:val="001C01FC"/>
    <w:rsid w:val="001C16C1"/>
    <w:rsid w:val="001C492F"/>
    <w:rsid w:val="001C4F6D"/>
    <w:rsid w:val="001C70B7"/>
    <w:rsid w:val="001C7A87"/>
    <w:rsid w:val="001C7C5D"/>
    <w:rsid w:val="001D052E"/>
    <w:rsid w:val="001D32E0"/>
    <w:rsid w:val="001D5CEF"/>
    <w:rsid w:val="001E0367"/>
    <w:rsid w:val="001E0505"/>
    <w:rsid w:val="001E55ED"/>
    <w:rsid w:val="001E669C"/>
    <w:rsid w:val="001E6ABA"/>
    <w:rsid w:val="001E6ADF"/>
    <w:rsid w:val="001E7AD1"/>
    <w:rsid w:val="001F2C44"/>
    <w:rsid w:val="001F6C07"/>
    <w:rsid w:val="00201DC5"/>
    <w:rsid w:val="00204595"/>
    <w:rsid w:val="00205F49"/>
    <w:rsid w:val="00206A9C"/>
    <w:rsid w:val="00210094"/>
    <w:rsid w:val="00210373"/>
    <w:rsid w:val="002104BC"/>
    <w:rsid w:val="00226FE0"/>
    <w:rsid w:val="0022746F"/>
    <w:rsid w:val="002463B0"/>
    <w:rsid w:val="00246432"/>
    <w:rsid w:val="00251061"/>
    <w:rsid w:val="0025642E"/>
    <w:rsid w:val="00262782"/>
    <w:rsid w:val="00263144"/>
    <w:rsid w:val="0027181E"/>
    <w:rsid w:val="002750A2"/>
    <w:rsid w:val="00275BE1"/>
    <w:rsid w:val="00275C94"/>
    <w:rsid w:val="0027680D"/>
    <w:rsid w:val="00276A5F"/>
    <w:rsid w:val="0028237A"/>
    <w:rsid w:val="00284AD8"/>
    <w:rsid w:val="00285430"/>
    <w:rsid w:val="00290421"/>
    <w:rsid w:val="00292263"/>
    <w:rsid w:val="00292667"/>
    <w:rsid w:val="00294677"/>
    <w:rsid w:val="00296F9B"/>
    <w:rsid w:val="002A0D0C"/>
    <w:rsid w:val="002A26D9"/>
    <w:rsid w:val="002C247E"/>
    <w:rsid w:val="002C249A"/>
    <w:rsid w:val="002C38B7"/>
    <w:rsid w:val="002C5B7B"/>
    <w:rsid w:val="002D363A"/>
    <w:rsid w:val="002D6A22"/>
    <w:rsid w:val="002D7C70"/>
    <w:rsid w:val="002E0C77"/>
    <w:rsid w:val="002E7A2F"/>
    <w:rsid w:val="00306C15"/>
    <w:rsid w:val="00307CFF"/>
    <w:rsid w:val="00311D34"/>
    <w:rsid w:val="00312E12"/>
    <w:rsid w:val="00317967"/>
    <w:rsid w:val="00317C83"/>
    <w:rsid w:val="00320530"/>
    <w:rsid w:val="00321C5D"/>
    <w:rsid w:val="00334F89"/>
    <w:rsid w:val="00347A80"/>
    <w:rsid w:val="003514F3"/>
    <w:rsid w:val="00356CDA"/>
    <w:rsid w:val="00356D14"/>
    <w:rsid w:val="003644CD"/>
    <w:rsid w:val="00364C63"/>
    <w:rsid w:val="0037283B"/>
    <w:rsid w:val="003809AD"/>
    <w:rsid w:val="00387CDD"/>
    <w:rsid w:val="00387F94"/>
    <w:rsid w:val="003957FA"/>
    <w:rsid w:val="003966CE"/>
    <w:rsid w:val="003A0AF2"/>
    <w:rsid w:val="003A1133"/>
    <w:rsid w:val="003A1EA6"/>
    <w:rsid w:val="003A3142"/>
    <w:rsid w:val="003A32D4"/>
    <w:rsid w:val="003B3D97"/>
    <w:rsid w:val="003B55A1"/>
    <w:rsid w:val="003C2D7C"/>
    <w:rsid w:val="003C307B"/>
    <w:rsid w:val="003D1A05"/>
    <w:rsid w:val="003E3B98"/>
    <w:rsid w:val="003E77AA"/>
    <w:rsid w:val="003F0226"/>
    <w:rsid w:val="003F3A03"/>
    <w:rsid w:val="00403198"/>
    <w:rsid w:val="004059E1"/>
    <w:rsid w:val="00406A65"/>
    <w:rsid w:val="00407E5B"/>
    <w:rsid w:val="00414545"/>
    <w:rsid w:val="0041772A"/>
    <w:rsid w:val="0041780F"/>
    <w:rsid w:val="0042046A"/>
    <w:rsid w:val="00421D67"/>
    <w:rsid w:val="00431730"/>
    <w:rsid w:val="0044056F"/>
    <w:rsid w:val="00440DEC"/>
    <w:rsid w:val="00442525"/>
    <w:rsid w:val="00442C28"/>
    <w:rsid w:val="00451BA3"/>
    <w:rsid w:val="0045540F"/>
    <w:rsid w:val="00455D3E"/>
    <w:rsid w:val="004578B2"/>
    <w:rsid w:val="00457BF2"/>
    <w:rsid w:val="0046203B"/>
    <w:rsid w:val="004634E5"/>
    <w:rsid w:val="00465AF3"/>
    <w:rsid w:val="0046627A"/>
    <w:rsid w:val="004663EB"/>
    <w:rsid w:val="0047110B"/>
    <w:rsid w:val="00476FE5"/>
    <w:rsid w:val="00485D68"/>
    <w:rsid w:val="004872C2"/>
    <w:rsid w:val="00490660"/>
    <w:rsid w:val="0049067A"/>
    <w:rsid w:val="00495765"/>
    <w:rsid w:val="004959C3"/>
    <w:rsid w:val="004970F0"/>
    <w:rsid w:val="004A192B"/>
    <w:rsid w:val="004A496D"/>
    <w:rsid w:val="004A5703"/>
    <w:rsid w:val="004A69D4"/>
    <w:rsid w:val="004A7856"/>
    <w:rsid w:val="004B1631"/>
    <w:rsid w:val="004B66A4"/>
    <w:rsid w:val="004C302D"/>
    <w:rsid w:val="004D0FFA"/>
    <w:rsid w:val="004D1A74"/>
    <w:rsid w:val="004D2F30"/>
    <w:rsid w:val="004E2489"/>
    <w:rsid w:val="004E613E"/>
    <w:rsid w:val="004E718D"/>
    <w:rsid w:val="004F02FA"/>
    <w:rsid w:val="004F6E83"/>
    <w:rsid w:val="004F79CB"/>
    <w:rsid w:val="00503E06"/>
    <w:rsid w:val="00505CC9"/>
    <w:rsid w:val="00510484"/>
    <w:rsid w:val="005108AE"/>
    <w:rsid w:val="005137A1"/>
    <w:rsid w:val="00513EC5"/>
    <w:rsid w:val="00515462"/>
    <w:rsid w:val="005163BA"/>
    <w:rsid w:val="00517E9F"/>
    <w:rsid w:val="005250A3"/>
    <w:rsid w:val="00527A24"/>
    <w:rsid w:val="005310FA"/>
    <w:rsid w:val="00532083"/>
    <w:rsid w:val="00541908"/>
    <w:rsid w:val="00554229"/>
    <w:rsid w:val="005555D1"/>
    <w:rsid w:val="00575DB8"/>
    <w:rsid w:val="00576DD0"/>
    <w:rsid w:val="00582629"/>
    <w:rsid w:val="0058675B"/>
    <w:rsid w:val="005869C7"/>
    <w:rsid w:val="005930CA"/>
    <w:rsid w:val="00593C23"/>
    <w:rsid w:val="005940BA"/>
    <w:rsid w:val="005A5FFC"/>
    <w:rsid w:val="005A7650"/>
    <w:rsid w:val="005A7663"/>
    <w:rsid w:val="005C0535"/>
    <w:rsid w:val="005C4A3B"/>
    <w:rsid w:val="005C50EB"/>
    <w:rsid w:val="005C53E6"/>
    <w:rsid w:val="005D2C39"/>
    <w:rsid w:val="005D3517"/>
    <w:rsid w:val="005D371E"/>
    <w:rsid w:val="005D52DA"/>
    <w:rsid w:val="005E3948"/>
    <w:rsid w:val="005E6B79"/>
    <w:rsid w:val="00602905"/>
    <w:rsid w:val="00605722"/>
    <w:rsid w:val="00606139"/>
    <w:rsid w:val="006072AC"/>
    <w:rsid w:val="00610FF5"/>
    <w:rsid w:val="00614CFE"/>
    <w:rsid w:val="00620DF7"/>
    <w:rsid w:val="006228C4"/>
    <w:rsid w:val="00625689"/>
    <w:rsid w:val="00633E86"/>
    <w:rsid w:val="006351AC"/>
    <w:rsid w:val="00640241"/>
    <w:rsid w:val="00647803"/>
    <w:rsid w:val="0065142C"/>
    <w:rsid w:val="00654A80"/>
    <w:rsid w:val="0065665D"/>
    <w:rsid w:val="00663573"/>
    <w:rsid w:val="006638DA"/>
    <w:rsid w:val="00664E8F"/>
    <w:rsid w:val="00680E8E"/>
    <w:rsid w:val="00686D50"/>
    <w:rsid w:val="00687295"/>
    <w:rsid w:val="00690013"/>
    <w:rsid w:val="0069440A"/>
    <w:rsid w:val="006958C8"/>
    <w:rsid w:val="006A17CF"/>
    <w:rsid w:val="006A6504"/>
    <w:rsid w:val="006B33F4"/>
    <w:rsid w:val="006C26D8"/>
    <w:rsid w:val="006D1A43"/>
    <w:rsid w:val="006D1F2A"/>
    <w:rsid w:val="006D200E"/>
    <w:rsid w:val="006D40C6"/>
    <w:rsid w:val="006E4F59"/>
    <w:rsid w:val="006E7CD0"/>
    <w:rsid w:val="006F0242"/>
    <w:rsid w:val="006F5951"/>
    <w:rsid w:val="006F6E42"/>
    <w:rsid w:val="006F7126"/>
    <w:rsid w:val="006F7AF6"/>
    <w:rsid w:val="007040A0"/>
    <w:rsid w:val="0070475A"/>
    <w:rsid w:val="00705D58"/>
    <w:rsid w:val="007072BA"/>
    <w:rsid w:val="00710C7C"/>
    <w:rsid w:val="00710DA2"/>
    <w:rsid w:val="00711215"/>
    <w:rsid w:val="00712C9C"/>
    <w:rsid w:val="0071463A"/>
    <w:rsid w:val="00722AE2"/>
    <w:rsid w:val="00724AC8"/>
    <w:rsid w:val="00725084"/>
    <w:rsid w:val="00734376"/>
    <w:rsid w:val="00737CF7"/>
    <w:rsid w:val="00740178"/>
    <w:rsid w:val="007442E2"/>
    <w:rsid w:val="00752ED1"/>
    <w:rsid w:val="00756090"/>
    <w:rsid w:val="00756D77"/>
    <w:rsid w:val="00762181"/>
    <w:rsid w:val="00767B20"/>
    <w:rsid w:val="0077262E"/>
    <w:rsid w:val="00772F95"/>
    <w:rsid w:val="007738B4"/>
    <w:rsid w:val="00773C36"/>
    <w:rsid w:val="00774931"/>
    <w:rsid w:val="00774EAF"/>
    <w:rsid w:val="0077582E"/>
    <w:rsid w:val="00781069"/>
    <w:rsid w:val="00781089"/>
    <w:rsid w:val="00781C78"/>
    <w:rsid w:val="00783258"/>
    <w:rsid w:val="00793B27"/>
    <w:rsid w:val="00795B61"/>
    <w:rsid w:val="00796E70"/>
    <w:rsid w:val="007A4989"/>
    <w:rsid w:val="007A6677"/>
    <w:rsid w:val="007C191E"/>
    <w:rsid w:val="007C49C2"/>
    <w:rsid w:val="007D1A49"/>
    <w:rsid w:val="007E184E"/>
    <w:rsid w:val="007E43E8"/>
    <w:rsid w:val="00804B64"/>
    <w:rsid w:val="00810CE7"/>
    <w:rsid w:val="00810F4F"/>
    <w:rsid w:val="0081454B"/>
    <w:rsid w:val="0082088E"/>
    <w:rsid w:val="00825C39"/>
    <w:rsid w:val="008277FC"/>
    <w:rsid w:val="00834BC1"/>
    <w:rsid w:val="00836132"/>
    <w:rsid w:val="00844016"/>
    <w:rsid w:val="00845B9E"/>
    <w:rsid w:val="00847BC1"/>
    <w:rsid w:val="0085273F"/>
    <w:rsid w:val="008571A0"/>
    <w:rsid w:val="00860B91"/>
    <w:rsid w:val="00867738"/>
    <w:rsid w:val="00876771"/>
    <w:rsid w:val="00882199"/>
    <w:rsid w:val="00882779"/>
    <w:rsid w:val="00883ADD"/>
    <w:rsid w:val="008853F4"/>
    <w:rsid w:val="00885B42"/>
    <w:rsid w:val="00893CDD"/>
    <w:rsid w:val="008972A7"/>
    <w:rsid w:val="008A15FF"/>
    <w:rsid w:val="008A1E30"/>
    <w:rsid w:val="008A41D5"/>
    <w:rsid w:val="008A4D8D"/>
    <w:rsid w:val="008A7EAC"/>
    <w:rsid w:val="008B4AEE"/>
    <w:rsid w:val="008B51B5"/>
    <w:rsid w:val="008B7648"/>
    <w:rsid w:val="008C0940"/>
    <w:rsid w:val="008D0E2E"/>
    <w:rsid w:val="008D17A8"/>
    <w:rsid w:val="008D4427"/>
    <w:rsid w:val="008F5AE0"/>
    <w:rsid w:val="008F7BB1"/>
    <w:rsid w:val="0090076A"/>
    <w:rsid w:val="00903AD5"/>
    <w:rsid w:val="00913251"/>
    <w:rsid w:val="00914894"/>
    <w:rsid w:val="00914DDE"/>
    <w:rsid w:val="00916B93"/>
    <w:rsid w:val="0092042B"/>
    <w:rsid w:val="00922ECB"/>
    <w:rsid w:val="0092457B"/>
    <w:rsid w:val="009249FB"/>
    <w:rsid w:val="009308F0"/>
    <w:rsid w:val="009347E8"/>
    <w:rsid w:val="00935A8C"/>
    <w:rsid w:val="009376D7"/>
    <w:rsid w:val="00937B26"/>
    <w:rsid w:val="0094077E"/>
    <w:rsid w:val="00945BBC"/>
    <w:rsid w:val="00947E1B"/>
    <w:rsid w:val="009556E8"/>
    <w:rsid w:val="00955C30"/>
    <w:rsid w:val="00960196"/>
    <w:rsid w:val="00961C1A"/>
    <w:rsid w:val="009626D8"/>
    <w:rsid w:val="00964C12"/>
    <w:rsid w:val="00967501"/>
    <w:rsid w:val="00972E3C"/>
    <w:rsid w:val="00973DFB"/>
    <w:rsid w:val="00977FDB"/>
    <w:rsid w:val="009810E8"/>
    <w:rsid w:val="00993541"/>
    <w:rsid w:val="00995097"/>
    <w:rsid w:val="00996690"/>
    <w:rsid w:val="009A4297"/>
    <w:rsid w:val="009C0210"/>
    <w:rsid w:val="009C6670"/>
    <w:rsid w:val="009D1A7F"/>
    <w:rsid w:val="009D1F99"/>
    <w:rsid w:val="009D245E"/>
    <w:rsid w:val="009E15EA"/>
    <w:rsid w:val="009E2A4C"/>
    <w:rsid w:val="009E32DC"/>
    <w:rsid w:val="009E7B8A"/>
    <w:rsid w:val="009F1A9F"/>
    <w:rsid w:val="009F20E6"/>
    <w:rsid w:val="009F3E38"/>
    <w:rsid w:val="009F4BA7"/>
    <w:rsid w:val="009F7DCE"/>
    <w:rsid w:val="00A006A2"/>
    <w:rsid w:val="00A06443"/>
    <w:rsid w:val="00A10527"/>
    <w:rsid w:val="00A10722"/>
    <w:rsid w:val="00A1264E"/>
    <w:rsid w:val="00A2023E"/>
    <w:rsid w:val="00A22C8E"/>
    <w:rsid w:val="00A22FA1"/>
    <w:rsid w:val="00A330B7"/>
    <w:rsid w:val="00A40E7B"/>
    <w:rsid w:val="00A425C3"/>
    <w:rsid w:val="00A4366E"/>
    <w:rsid w:val="00A50AA6"/>
    <w:rsid w:val="00A52466"/>
    <w:rsid w:val="00A54447"/>
    <w:rsid w:val="00A5613E"/>
    <w:rsid w:val="00A60AAA"/>
    <w:rsid w:val="00A644C9"/>
    <w:rsid w:val="00A6545B"/>
    <w:rsid w:val="00A75F0E"/>
    <w:rsid w:val="00A76499"/>
    <w:rsid w:val="00A80E37"/>
    <w:rsid w:val="00A8270E"/>
    <w:rsid w:val="00A82FB6"/>
    <w:rsid w:val="00A83CEA"/>
    <w:rsid w:val="00A92EE7"/>
    <w:rsid w:val="00A92EE9"/>
    <w:rsid w:val="00A97054"/>
    <w:rsid w:val="00AA3AA2"/>
    <w:rsid w:val="00AA3BB0"/>
    <w:rsid w:val="00AA6F91"/>
    <w:rsid w:val="00AB19F6"/>
    <w:rsid w:val="00AB5F68"/>
    <w:rsid w:val="00AB7175"/>
    <w:rsid w:val="00AB749C"/>
    <w:rsid w:val="00AB7500"/>
    <w:rsid w:val="00AC10D8"/>
    <w:rsid w:val="00AC71D5"/>
    <w:rsid w:val="00AC765E"/>
    <w:rsid w:val="00AD1320"/>
    <w:rsid w:val="00AE352E"/>
    <w:rsid w:val="00AE4C36"/>
    <w:rsid w:val="00AE4C38"/>
    <w:rsid w:val="00AF3112"/>
    <w:rsid w:val="00B01F4F"/>
    <w:rsid w:val="00B053DF"/>
    <w:rsid w:val="00B10E5C"/>
    <w:rsid w:val="00B11AB9"/>
    <w:rsid w:val="00B11CB4"/>
    <w:rsid w:val="00B1330F"/>
    <w:rsid w:val="00B23033"/>
    <w:rsid w:val="00B24402"/>
    <w:rsid w:val="00B25473"/>
    <w:rsid w:val="00B324E0"/>
    <w:rsid w:val="00B34A8C"/>
    <w:rsid w:val="00B3757C"/>
    <w:rsid w:val="00B4321C"/>
    <w:rsid w:val="00B53FB1"/>
    <w:rsid w:val="00B557F3"/>
    <w:rsid w:val="00B57305"/>
    <w:rsid w:val="00B62A7C"/>
    <w:rsid w:val="00B70D58"/>
    <w:rsid w:val="00B81001"/>
    <w:rsid w:val="00B826C2"/>
    <w:rsid w:val="00B87676"/>
    <w:rsid w:val="00B8794E"/>
    <w:rsid w:val="00B90F8B"/>
    <w:rsid w:val="00B96DD8"/>
    <w:rsid w:val="00BA2BEF"/>
    <w:rsid w:val="00BA4129"/>
    <w:rsid w:val="00BA5365"/>
    <w:rsid w:val="00BA6801"/>
    <w:rsid w:val="00BB1CC5"/>
    <w:rsid w:val="00BB3B92"/>
    <w:rsid w:val="00BB4981"/>
    <w:rsid w:val="00BB70E8"/>
    <w:rsid w:val="00BC226B"/>
    <w:rsid w:val="00BD41D5"/>
    <w:rsid w:val="00BE2C86"/>
    <w:rsid w:val="00BE7CE0"/>
    <w:rsid w:val="00BF2EC9"/>
    <w:rsid w:val="00BF37D9"/>
    <w:rsid w:val="00BF6075"/>
    <w:rsid w:val="00BF6BDC"/>
    <w:rsid w:val="00BF7952"/>
    <w:rsid w:val="00C01916"/>
    <w:rsid w:val="00C02D15"/>
    <w:rsid w:val="00C031AE"/>
    <w:rsid w:val="00C0535F"/>
    <w:rsid w:val="00C05549"/>
    <w:rsid w:val="00C06922"/>
    <w:rsid w:val="00C06B0F"/>
    <w:rsid w:val="00C0782E"/>
    <w:rsid w:val="00C11E5D"/>
    <w:rsid w:val="00C1598D"/>
    <w:rsid w:val="00C234CE"/>
    <w:rsid w:val="00C24CBF"/>
    <w:rsid w:val="00C24D41"/>
    <w:rsid w:val="00C270C5"/>
    <w:rsid w:val="00C36127"/>
    <w:rsid w:val="00C40F44"/>
    <w:rsid w:val="00C4682D"/>
    <w:rsid w:val="00C47118"/>
    <w:rsid w:val="00C537AA"/>
    <w:rsid w:val="00C6570F"/>
    <w:rsid w:val="00C7290A"/>
    <w:rsid w:val="00C747F0"/>
    <w:rsid w:val="00C81EDD"/>
    <w:rsid w:val="00C93FE3"/>
    <w:rsid w:val="00C957E2"/>
    <w:rsid w:val="00CA1301"/>
    <w:rsid w:val="00CA47EF"/>
    <w:rsid w:val="00CA6A68"/>
    <w:rsid w:val="00CB01B7"/>
    <w:rsid w:val="00CB073A"/>
    <w:rsid w:val="00CB187E"/>
    <w:rsid w:val="00CB3F87"/>
    <w:rsid w:val="00CC19AA"/>
    <w:rsid w:val="00CD0B12"/>
    <w:rsid w:val="00CD3212"/>
    <w:rsid w:val="00CD3D9F"/>
    <w:rsid w:val="00CD40CB"/>
    <w:rsid w:val="00CE2A4D"/>
    <w:rsid w:val="00CE49C6"/>
    <w:rsid w:val="00CE555C"/>
    <w:rsid w:val="00CF76F6"/>
    <w:rsid w:val="00D016E2"/>
    <w:rsid w:val="00D03521"/>
    <w:rsid w:val="00D1068A"/>
    <w:rsid w:val="00D14C52"/>
    <w:rsid w:val="00D16392"/>
    <w:rsid w:val="00D17C71"/>
    <w:rsid w:val="00D20B7B"/>
    <w:rsid w:val="00D22818"/>
    <w:rsid w:val="00D259A5"/>
    <w:rsid w:val="00D322E5"/>
    <w:rsid w:val="00D33625"/>
    <w:rsid w:val="00D33E72"/>
    <w:rsid w:val="00D34F51"/>
    <w:rsid w:val="00D37120"/>
    <w:rsid w:val="00D42E06"/>
    <w:rsid w:val="00D451DA"/>
    <w:rsid w:val="00D452C1"/>
    <w:rsid w:val="00D45432"/>
    <w:rsid w:val="00D564C6"/>
    <w:rsid w:val="00D6054D"/>
    <w:rsid w:val="00D704C1"/>
    <w:rsid w:val="00D75DFE"/>
    <w:rsid w:val="00D81328"/>
    <w:rsid w:val="00D82B04"/>
    <w:rsid w:val="00D8716C"/>
    <w:rsid w:val="00D93435"/>
    <w:rsid w:val="00D9407B"/>
    <w:rsid w:val="00DA0D43"/>
    <w:rsid w:val="00DA109F"/>
    <w:rsid w:val="00DA224A"/>
    <w:rsid w:val="00DA2E3F"/>
    <w:rsid w:val="00DB1702"/>
    <w:rsid w:val="00DB3436"/>
    <w:rsid w:val="00DB42C5"/>
    <w:rsid w:val="00DB7F98"/>
    <w:rsid w:val="00DC0EDD"/>
    <w:rsid w:val="00DC3571"/>
    <w:rsid w:val="00DC3629"/>
    <w:rsid w:val="00DC7469"/>
    <w:rsid w:val="00DD0FC8"/>
    <w:rsid w:val="00DD5740"/>
    <w:rsid w:val="00DE3ED4"/>
    <w:rsid w:val="00DE7297"/>
    <w:rsid w:val="00DF72D5"/>
    <w:rsid w:val="00E03CF5"/>
    <w:rsid w:val="00E1091F"/>
    <w:rsid w:val="00E17AB0"/>
    <w:rsid w:val="00E24347"/>
    <w:rsid w:val="00E313AA"/>
    <w:rsid w:val="00E315DB"/>
    <w:rsid w:val="00E440E1"/>
    <w:rsid w:val="00E478E5"/>
    <w:rsid w:val="00E70C2A"/>
    <w:rsid w:val="00E713C6"/>
    <w:rsid w:val="00E75D51"/>
    <w:rsid w:val="00E76AD5"/>
    <w:rsid w:val="00E76BEF"/>
    <w:rsid w:val="00E858E0"/>
    <w:rsid w:val="00E86901"/>
    <w:rsid w:val="00E93489"/>
    <w:rsid w:val="00EA006E"/>
    <w:rsid w:val="00EA1925"/>
    <w:rsid w:val="00EA455D"/>
    <w:rsid w:val="00EA4BE0"/>
    <w:rsid w:val="00EB49ED"/>
    <w:rsid w:val="00EB6430"/>
    <w:rsid w:val="00EC089E"/>
    <w:rsid w:val="00EC2AB2"/>
    <w:rsid w:val="00EC610E"/>
    <w:rsid w:val="00EC631F"/>
    <w:rsid w:val="00EC6DA8"/>
    <w:rsid w:val="00EC7BFE"/>
    <w:rsid w:val="00ED40BB"/>
    <w:rsid w:val="00ED79B1"/>
    <w:rsid w:val="00EE41B3"/>
    <w:rsid w:val="00EE4ADF"/>
    <w:rsid w:val="00EF2A67"/>
    <w:rsid w:val="00F02A4A"/>
    <w:rsid w:val="00F02FD0"/>
    <w:rsid w:val="00F05ABA"/>
    <w:rsid w:val="00F150E9"/>
    <w:rsid w:val="00F215C6"/>
    <w:rsid w:val="00F30DB0"/>
    <w:rsid w:val="00F315D0"/>
    <w:rsid w:val="00F3233C"/>
    <w:rsid w:val="00F372A2"/>
    <w:rsid w:val="00F373AF"/>
    <w:rsid w:val="00F427CF"/>
    <w:rsid w:val="00F43183"/>
    <w:rsid w:val="00F524B9"/>
    <w:rsid w:val="00F52EA0"/>
    <w:rsid w:val="00F5547C"/>
    <w:rsid w:val="00F64D4C"/>
    <w:rsid w:val="00F66247"/>
    <w:rsid w:val="00F66ADB"/>
    <w:rsid w:val="00F703D1"/>
    <w:rsid w:val="00F72130"/>
    <w:rsid w:val="00F74553"/>
    <w:rsid w:val="00F827C4"/>
    <w:rsid w:val="00F8458D"/>
    <w:rsid w:val="00F91BC4"/>
    <w:rsid w:val="00F94755"/>
    <w:rsid w:val="00FA562C"/>
    <w:rsid w:val="00FB02BE"/>
    <w:rsid w:val="00FB374E"/>
    <w:rsid w:val="00FB6715"/>
    <w:rsid w:val="00FC0EE8"/>
    <w:rsid w:val="00FC1B2D"/>
    <w:rsid w:val="00FC262C"/>
    <w:rsid w:val="00FC47B8"/>
    <w:rsid w:val="00FC533A"/>
    <w:rsid w:val="00FD3F54"/>
    <w:rsid w:val="00FD4102"/>
    <w:rsid w:val="00FE0F7F"/>
    <w:rsid w:val="00FE236C"/>
    <w:rsid w:val="00FE268F"/>
    <w:rsid w:val="00FF6F38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29276"/>
  <w15:chartTrackingRefBased/>
  <w15:docId w15:val="{EE77F7A3-F27E-4ABF-88DF-BC52C8C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38B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530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2718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74EAF"/>
    <w:rPr>
      <w:sz w:val="16"/>
      <w:szCs w:val="16"/>
    </w:rPr>
  </w:style>
  <w:style w:type="paragraph" w:styleId="Textkomente">
    <w:name w:val="annotation text"/>
    <w:basedOn w:val="Normln"/>
    <w:semiHidden/>
    <w:rsid w:val="00774EA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74EAF"/>
    <w:rPr>
      <w:b/>
      <w:bCs/>
    </w:rPr>
  </w:style>
  <w:style w:type="paragraph" w:customStyle="1" w:styleId="listsodrkami">
    <w:name w:val="list s odrážkami"/>
    <w:basedOn w:val="Normln"/>
    <w:rsid w:val="0042046A"/>
    <w:pPr>
      <w:numPr>
        <w:numId w:val="5"/>
      </w:numPr>
      <w:jc w:val="both"/>
    </w:pPr>
    <w:rPr>
      <w:sz w:val="22"/>
      <w:szCs w:val="20"/>
      <w:lang w:eastAsia="cs-CZ"/>
    </w:rPr>
  </w:style>
  <w:style w:type="paragraph" w:styleId="Zkladntext">
    <w:name w:val="Body Text"/>
    <w:basedOn w:val="Normln"/>
    <w:link w:val="ZkladntextChar"/>
    <w:rsid w:val="00CE2A4D"/>
    <w:pPr>
      <w:outlineLvl w:val="0"/>
    </w:pPr>
    <w:rPr>
      <w:szCs w:val="20"/>
      <w:lang w:val="sk-SK" w:eastAsia="sk-SK"/>
    </w:rPr>
  </w:style>
  <w:style w:type="character" w:customStyle="1" w:styleId="ZkladntextChar">
    <w:name w:val="Základní text Char"/>
    <w:link w:val="Zkladntext"/>
    <w:rsid w:val="00CE2A4D"/>
    <w:rPr>
      <w:sz w:val="24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75DFE"/>
    <w:pPr>
      <w:ind w:left="708"/>
    </w:pPr>
  </w:style>
  <w:style w:type="paragraph" w:styleId="Normlnweb">
    <w:name w:val="Normal (Web)"/>
    <w:basedOn w:val="Normln"/>
    <w:uiPriority w:val="99"/>
    <w:unhideWhenUsed/>
    <w:rsid w:val="001B1D97"/>
    <w:pPr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rsid w:val="00AF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2">
    <w:name w:val="List 2"/>
    <w:basedOn w:val="Normln"/>
    <w:uiPriority w:val="99"/>
    <w:rsid w:val="0041772A"/>
    <w:pPr>
      <w:ind w:left="566" w:hanging="283"/>
    </w:pPr>
    <w:rPr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C0535F"/>
    <w:rPr>
      <w:rFonts w:ascii="Calibri" w:eastAsia="Calibri" w:hAnsi="Calibri" w:cs="Consolas"/>
      <w:sz w:val="22"/>
      <w:szCs w:val="21"/>
    </w:rPr>
  </w:style>
  <w:style w:type="character" w:customStyle="1" w:styleId="ProsttextChar">
    <w:name w:val="Prostý text Char"/>
    <w:link w:val="Prosttext"/>
    <w:uiPriority w:val="99"/>
    <w:rsid w:val="00C0535F"/>
    <w:rPr>
      <w:rFonts w:ascii="Calibri" w:eastAsia="Calibri" w:hAnsi="Calibri" w:cs="Consolas"/>
      <w:sz w:val="22"/>
      <w:szCs w:val="21"/>
      <w:lang w:eastAsia="en-US"/>
    </w:rPr>
  </w:style>
  <w:style w:type="character" w:styleId="Hypertextovodkaz">
    <w:name w:val="Hyperlink"/>
    <w:uiPriority w:val="99"/>
    <w:unhideWhenUsed/>
    <w:rsid w:val="00B24402"/>
    <w:rPr>
      <w:color w:val="0000FF"/>
      <w:u w:val="single"/>
    </w:rPr>
  </w:style>
  <w:style w:type="paragraph" w:styleId="Bezmezer">
    <w:name w:val="No Spacing"/>
    <w:uiPriority w:val="1"/>
    <w:qFormat/>
    <w:rsid w:val="00B24402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rsid w:val="00407E5B"/>
    <w:rPr>
      <w:color w:val="800080"/>
      <w:u w:val="single"/>
    </w:rPr>
  </w:style>
  <w:style w:type="character" w:customStyle="1" w:styleId="apple-converted-space">
    <w:name w:val="apple-converted-space"/>
    <w:rsid w:val="00DB7F98"/>
  </w:style>
  <w:style w:type="paragraph" w:styleId="Revize">
    <w:name w:val="Revision"/>
    <w:hidden/>
    <w:uiPriority w:val="99"/>
    <w:semiHidden/>
    <w:rsid w:val="00311D34"/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3B3D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3D9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B3D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3D97"/>
    <w:rPr>
      <w:sz w:val="24"/>
      <w:szCs w:val="24"/>
      <w:lang w:eastAsia="en-US"/>
    </w:rPr>
  </w:style>
  <w:style w:type="character" w:styleId="Nevyeenzmnka">
    <w:name w:val="Unresolved Mention"/>
    <w:uiPriority w:val="99"/>
    <w:semiHidden/>
    <w:unhideWhenUsed/>
    <w:rsid w:val="00B5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ce769-ac9c-4ca9-8829-8c9b41ec72cd" xsi:nil="true"/>
    <lcf76f155ced4ddcb4097134ff3c332f xmlns="9d8de9c5-0b55-49a7-9445-50d2be54d8c2">
      <Terms xmlns="http://schemas.microsoft.com/office/infopath/2007/PartnerControls"/>
    </lcf76f155ced4ddcb4097134ff3c332f>
    <SharedWithUsers xmlns="376ce769-ac9c-4ca9-8829-8c9b41ec72cd">
      <UserInfo>
        <DisplayName>Trousil, Matej</DisplayName>
        <AccountId>48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BF085DEE5FA42AEB9E50627FA0BB6" ma:contentTypeVersion="13" ma:contentTypeDescription="Vytvoří nový dokument" ma:contentTypeScope="" ma:versionID="71fa27ed9bf7297dfdfd5da789026815">
  <xsd:schema xmlns:xsd="http://www.w3.org/2001/XMLSchema" xmlns:xs="http://www.w3.org/2001/XMLSchema" xmlns:p="http://schemas.microsoft.com/office/2006/metadata/properties" xmlns:ns2="9d8de9c5-0b55-49a7-9445-50d2be54d8c2" xmlns:ns3="376ce769-ac9c-4ca9-8829-8c9b41ec72cd" targetNamespace="http://schemas.microsoft.com/office/2006/metadata/properties" ma:root="true" ma:fieldsID="0a2f3af1277a2ae6607715acaeba7ee1" ns2:_="" ns3:_="">
    <xsd:import namespace="9d8de9c5-0b55-49a7-9445-50d2be54d8c2"/>
    <xsd:import namespace="376ce769-ac9c-4ca9-8829-8c9b41ec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de9c5-0b55-49a7-9445-50d2be54d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97abc394-0876-4e51-9f48-f0296825b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e769-ac9c-4ca9-8829-8c9b41ec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579cf37-8214-4aeb-a732-a26a7708b437}" ma:internalName="TaxCatchAll" ma:showField="CatchAllData" ma:web="376ce769-ac9c-4ca9-8829-8c9b41ec7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AE2AA-21F6-4833-B25C-AEB640C9AC80}">
  <ds:schemaRefs>
    <ds:schemaRef ds:uri="http://schemas.microsoft.com/office/2006/metadata/properties"/>
    <ds:schemaRef ds:uri="http://schemas.microsoft.com/office/infopath/2007/PartnerControls"/>
    <ds:schemaRef ds:uri="376ce769-ac9c-4ca9-8829-8c9b41ec72cd"/>
    <ds:schemaRef ds:uri="9d8de9c5-0b55-49a7-9445-50d2be54d8c2"/>
  </ds:schemaRefs>
</ds:datastoreItem>
</file>

<file path=customXml/itemProps2.xml><?xml version="1.0" encoding="utf-8"?>
<ds:datastoreItem xmlns:ds="http://schemas.openxmlformats.org/officeDocument/2006/customXml" ds:itemID="{B9D2D3BB-8192-4611-9BB6-865F1F380A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E1C0D1-96EB-4CB4-88C9-4DA412C0EF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7BEA13-1F71-4EC4-B70A-B314F18DC0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CD9BC-EB2E-4082-898C-6DAD13AC8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de9c5-0b55-49a7-9445-50d2be54d8c2"/>
    <ds:schemaRef ds:uri="376ce769-ac9c-4ca9-8829-8c9b41ec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1c1476e-3236-4add-9655-bdfbec32e949}" enabled="1" method="Privileged" siteId="{64322308-09a9-47a3-8c1c-b82871d6056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Zvláštní obchodní podmínky pro  Růstový program  Zlatých zákazníků</vt:lpstr>
      <vt:lpstr>Zvláštní obchodní podmínky pro  Růstový program  Zlatých zákazníků</vt:lpstr>
    </vt:vector>
  </TitlesOfParts>
  <Company>MAKRO CR, spol. s r.o.</Company>
  <LinksUpToDate>false</LinksUpToDate>
  <CharactersWithSpaces>9930</CharactersWithSpaces>
  <SharedDoc>false</SharedDoc>
  <HLinks>
    <vt:vector size="12" baseType="variant"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http://www.makro.cz/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https://www.makro.cz/osobni-udaje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obchodní podmínky pro  Růstový program  Zlatých zákazníků</dc:title>
  <dc:subject/>
  <dc:creator>User</dc:creator>
  <cp:keywords/>
  <cp:lastModifiedBy>Matějková Michaela</cp:lastModifiedBy>
  <cp:revision>2</cp:revision>
  <cp:lastPrinted>2024-01-26T08:08:00Z</cp:lastPrinted>
  <dcterms:created xsi:type="dcterms:W3CDTF">2024-02-29T07:25:00Z</dcterms:created>
  <dcterms:modified xsi:type="dcterms:W3CDTF">2024-02-29T07:25:00Z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SharedWithUsers">
    <vt:lpwstr>Trousil, Matej</vt:lpwstr>
  </property>
  <property fmtid="{D5CDD505-2E9C-101B-9397-08002B2CF9AE}" pid="6" name="SharedWithUsers">
    <vt:lpwstr>48;#Trousil, Matej</vt:lpwstr>
  </property>
  <property fmtid="{D5CDD505-2E9C-101B-9397-08002B2CF9AE}" pid="7" name="MSIP_Label_30d3d518-5721-4117-af3a-6c74f8540e2b_Enabled">
    <vt:lpwstr>true</vt:lpwstr>
  </property>
  <property fmtid="{D5CDD505-2E9C-101B-9397-08002B2CF9AE}" pid="8" name="MSIP_Label_30d3d518-5721-4117-af3a-6c74f8540e2b_SetDate">
    <vt:lpwstr>2023-11-29T10:15:26Z</vt:lpwstr>
  </property>
  <property fmtid="{D5CDD505-2E9C-101B-9397-08002B2CF9AE}" pid="9" name="MSIP_Label_30d3d518-5721-4117-af3a-6c74f8540e2b_Method">
    <vt:lpwstr>Standard</vt:lpwstr>
  </property>
  <property fmtid="{D5CDD505-2E9C-101B-9397-08002B2CF9AE}" pid="10" name="MSIP_Label_30d3d518-5721-4117-af3a-6c74f8540e2b_Name">
    <vt:lpwstr>Restricted</vt:lpwstr>
  </property>
  <property fmtid="{D5CDD505-2E9C-101B-9397-08002B2CF9AE}" pid="11" name="MSIP_Label_30d3d518-5721-4117-af3a-6c74f8540e2b_SiteId">
    <vt:lpwstr>64322308-09a9-47a3-8c1c-b82871d60568</vt:lpwstr>
  </property>
  <property fmtid="{D5CDD505-2E9C-101B-9397-08002B2CF9AE}" pid="12" name="MSIP_Label_30d3d518-5721-4117-af3a-6c74f8540e2b_ActionId">
    <vt:lpwstr>f268f843-8ea3-429a-b579-36af0839b343</vt:lpwstr>
  </property>
  <property fmtid="{D5CDD505-2E9C-101B-9397-08002B2CF9AE}" pid="13" name="MSIP_Label_30d3d518-5721-4117-af3a-6c74f8540e2b_ContentBits">
    <vt:lpwstr>0</vt:lpwstr>
  </property>
  <property fmtid="{D5CDD505-2E9C-101B-9397-08002B2CF9AE}" pid="14" name="ContentTypeId">
    <vt:lpwstr>0x010100811BF085DEE5FA42AEB9E50627FA0BB6</vt:lpwstr>
  </property>
</Properties>
</file>