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ZJIŠŤOVACÍ PROTOKOL o provedených stavebních pracích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20" w:val="left"/>
        </w:tabs>
        <w:bidi w:val="0"/>
        <w:spacing w:before="0" w:after="280" w:line="240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Pořadové číslo: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11/2022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562" w:val="left"/>
        </w:tabs>
        <w:bidi w:val="0"/>
        <w:spacing w:before="0" w:line="240" w:lineRule="auto"/>
        <w:ind w:left="0" w:right="0"/>
        <w:jc w:val="left"/>
      </w:pPr>
      <w:r>
        <mc:AlternateContent>
          <mc:Choice Requires="wps">
            <w:drawing>
              <wp:anchor distT="2540" distB="22225" distL="114300" distR="1419860" simplePos="0" relativeHeight="12582937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15240</wp:posOffset>
                </wp:positionV>
                <wp:extent cx="960120" cy="29273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Sledované období: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Rok: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899999999999999pt;margin-top:1.2pt;width:75.600000000000009pt;height:23.050000000000001pt;z-index:-125829375;mso-wrap-distance-left:9.pt;mso-wrap-distance-top:0.20000000000000001pt;mso-wrap-distance-right:111.8pt;mso-wrap-distance-bottom: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Sledované období: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Rok: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920240" distR="114300" simplePos="0" relativeHeight="125829380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12700</wp:posOffset>
                </wp:positionV>
                <wp:extent cx="459740" cy="31750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9740" cy="317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listopad</w:t>
                              <w:br/>
                              <w:t>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93.09999999999999pt;margin-top:1.pt;width:36.200000000000003pt;height:25.pt;z-index:-125829373;mso-wrap-distance-left:151.20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listopad</w:t>
                        <w:br/>
                        <w:t>2022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Příloha: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provedených prací</w:t>
      </w:r>
    </w:p>
    <w:tbl>
      <w:tblPr>
        <w:tblOverlap w:val="never"/>
        <w:jc w:val="center"/>
        <w:tblLayout w:type="fixed"/>
      </w:tblPr>
      <w:tblGrid>
        <w:gridCol w:w="1696"/>
        <w:gridCol w:w="4360"/>
        <w:gridCol w:w="1213"/>
        <w:gridCol w:w="2167"/>
      </w:tblGrid>
      <w:tr>
        <w:trPr>
          <w:trHeight w:val="3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77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  <w:tab/>
              <w:t>252 53 361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CZ252 53 361</w:t>
            </w:r>
          </w:p>
        </w:tc>
      </w:tr>
      <w:tr>
        <w:trPr>
          <w:trHeight w:val="111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Dílčí smlouva: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Chládek a Tintěra, Pardubice a.s.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 Vápence 2677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530 02 Pardubice - Zelené Předměstí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724"/>
        <w:gridCol w:w="4342"/>
        <w:gridCol w:w="1177"/>
        <w:gridCol w:w="2189"/>
      </w:tblGrid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77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</w:t>
              <w:tab/>
              <w:t>002 74 046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 74 046</w:t>
            </w:r>
          </w:p>
        </w:tc>
      </w:tr>
      <w:tr>
        <w:trPr>
          <w:trHeight w:val="73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Statutární město Pardubice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Pernštýnské náměstí 1, 530 02 Pardubice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Dílčí smlouva: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OD-VZMR-2022-01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800"/>
        <w:gridCol w:w="7636"/>
      </w:tblGrid>
      <w:tr>
        <w:trPr>
          <w:trHeight w:val="3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stavby: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Stavba: 20220701 - Most ev.č. M104 kpt. Bartoše - sanační a stavební úpravy</w:t>
            </w:r>
          </w:p>
        </w:tc>
      </w:tr>
      <w:tr>
        <w:trPr>
          <w:trHeight w:val="60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číslo a název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ev.č. M104 kpt. Bartoše - sanační a stavební úpravy</w:t>
            </w:r>
          </w:p>
        </w:tc>
      </w:tr>
      <w:tr>
        <w:trPr>
          <w:trHeight w:val="49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stavby 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4558" w:val="left"/>
                <w:tab w:pos="5487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Pardubice</w:t>
              <w:tab/>
              <w:t>Kraj:</w:t>
              <w:tab/>
              <w:t>Pardubický</w:t>
            </w:r>
          </w:p>
        </w:tc>
      </w:tr>
    </w:tbl>
    <w:p>
      <w:pPr>
        <w:widowControl w:val="0"/>
        <w:spacing w:after="459" w:line="1" w:lineRule="exact"/>
      </w:pPr>
    </w:p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ODSOUHLASENÉ ÚDAJE</w:t>
      </w:r>
    </w:p>
    <w:tbl>
      <w:tblPr>
        <w:tblOverlap w:val="never"/>
        <w:jc w:val="center"/>
        <w:tblLayout w:type="fixed"/>
      </w:tblPr>
      <w:tblGrid>
        <w:gridCol w:w="1030"/>
        <w:gridCol w:w="2218"/>
        <w:gridCol w:w="1984"/>
        <w:gridCol w:w="2056"/>
        <w:gridCol w:w="2164"/>
      </w:tblGrid>
      <w:tr>
        <w:trPr>
          <w:trHeight w:val="7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Řádek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od zahájení do konce předchozího měsíce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ve sledovaném měsíci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od zahájení do konce sledovaného měsíce (sl. 1+2)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3</w:t>
            </w: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ev.č. 104 kpt. Bartoše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2 989 365,82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1 844 247,46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4 833 613,28</w:t>
            </w:r>
          </w:p>
        </w:tc>
      </w:tr>
      <w:tr>
        <w:trPr>
          <w:trHeight w:val="2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Stavební práce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2 989 365,82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1 844 247,46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4 833 613,28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5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PROHLÁŠENÍ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2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Podepsaní prohlašují, že objem prací a dodávek, uvedený v tomto protokole a specifikovaný v přiložených soupisech provedených prací a dodávek, odpovídá platné projektové dokumentaci a zjištěné skutečnosti, a že ceny odpovídají cenám uvedeným v platné smlouvě o dílo.</w:t>
      </w:r>
    </w:p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30.11. 2022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4" w:val="left"/>
          <w:tab w:pos="3235" w:val="left"/>
          <w:tab w:pos="5218" w:val="left"/>
          <w:tab w:leader="dot" w:pos="7769" w:val="right"/>
          <w:tab w:leader="dot" w:pos="8824" w:val="left"/>
        </w:tabs>
        <w:bidi w:val="0"/>
        <w:spacing w:before="0" w:after="1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předává:</w:t>
        <w:tab/>
        <w:t>Jméno:</w:t>
        <w:tab/>
        <w:t xml:space="preserve">Luboš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Hollas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Podpis:</w:t>
        <w:tab/>
        <w:t xml:space="preserve"> Datum: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4" w:val="left"/>
          <w:tab w:pos="3235" w:val="left"/>
          <w:tab w:pos="5218" w:val="left"/>
          <w:tab w:leader="dot" w:pos="7769" w:val="right"/>
          <w:tab w:leader="dot" w:pos="88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přejímá:</w:t>
        <w:tab/>
        <w:t>Jméno:</w:t>
        <w:tab/>
        <w:t>Tomáš Urbánek</w:t>
        <w:tab/>
        <w:t>Podpis:</w:t>
        <w:tab/>
        <w:t xml:space="preserve"> Datum:</w:t>
        <w:tab/>
      </w:r>
    </w:p>
    <w:sectPr>
      <w:footnotePr>
        <w:pos w:val="pageBottom"/>
        <w:numFmt w:val="decimal"/>
        <w:numRestart w:val="continuous"/>
      </w:footnotePr>
      <w:pgSz w:w="11900" w:h="16840"/>
      <w:pgMar w:top="1414" w:right="1453" w:bottom="1369" w:left="993" w:header="986" w:footer="94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auto"/>
      <w:spacing w:after="2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auto"/>
      <w:spacing w:after="460"/>
      <w:ind w:firstLine="500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auto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