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ZJIŠŤOVACÍ PROTOKOL o provedených stavebních pracích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020" w:val="left"/>
        </w:tabs>
        <w:bidi w:val="0"/>
        <w:spacing w:before="0" w:after="280" w:line="240" w:lineRule="auto"/>
        <w:ind w:left="4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Pořadové číslo: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11/2022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562" w:val="left"/>
        </w:tabs>
        <w:bidi w:val="0"/>
        <w:spacing w:before="0" w:line="240" w:lineRule="auto"/>
        <w:ind w:left="0" w:right="0"/>
        <w:jc w:val="left"/>
      </w:pPr>
      <w:r>
        <mc:AlternateContent>
          <mc:Choice Requires="wps">
            <w:drawing>
              <wp:anchor distT="2540" distB="22225" distL="114300" distR="1419860" simplePos="0" relativeHeight="125829378" behindDoc="0" locked="0" layoutInCell="1" allowOverlap="1">
                <wp:simplePos x="0" y="0"/>
                <wp:positionH relativeFrom="page">
                  <wp:posOffset>646430</wp:posOffset>
                </wp:positionH>
                <wp:positionV relativeFrom="paragraph">
                  <wp:posOffset>15240</wp:posOffset>
                </wp:positionV>
                <wp:extent cx="960120" cy="29273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0120" cy="292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Sledované období: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.899999999999999pt;margin-top:1.2pt;width:75.600000000000009pt;height:23.050000000000001pt;z-index:-125829375;mso-wrap-distance-left:9.pt;mso-wrap-distance-top:0.20000000000000001pt;mso-wrap-distance-right:111.8pt;mso-wrap-distance-bottom:1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Sledované období: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Rok: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920240" distR="114300" simplePos="0" relativeHeight="125829380" behindDoc="0" locked="0" layoutInCell="1" allowOverlap="1">
                <wp:simplePos x="0" y="0"/>
                <wp:positionH relativeFrom="page">
                  <wp:posOffset>2452370</wp:posOffset>
                </wp:positionH>
                <wp:positionV relativeFrom="paragraph">
                  <wp:posOffset>12700</wp:posOffset>
                </wp:positionV>
                <wp:extent cx="459740" cy="31750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9740" cy="3175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5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listopad</w:t>
                              <w:br/>
                              <w:t>2022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93.09999999999999pt;margin-top:1.pt;width:36.200000000000003pt;height:25.pt;z-index:-125829373;mso-wrap-distance-left:151.20000000000002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5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listopad</w:t>
                        <w:br/>
                        <w:t>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Příloha: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provedených prací</w:t>
      </w:r>
    </w:p>
    <w:tbl>
      <w:tblPr>
        <w:tblOverlap w:val="never"/>
        <w:jc w:val="center"/>
        <w:tblLayout w:type="fixed"/>
      </w:tblPr>
      <w:tblGrid>
        <w:gridCol w:w="1696"/>
        <w:gridCol w:w="4360"/>
        <w:gridCol w:w="1213"/>
        <w:gridCol w:w="2167"/>
      </w:tblGrid>
      <w:tr>
        <w:trPr>
          <w:trHeight w:val="3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577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  <w:tab/>
              <w:t>252 53 361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CZ252 53 361</w:t>
            </w:r>
          </w:p>
        </w:tc>
      </w:tr>
      <w:tr>
        <w:trPr>
          <w:trHeight w:val="111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Dílčí smlouva: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5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Chládek a Tintěra, Pardubice a.s.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Vápence 2677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530 02 Pardubice - Zelené Předměstí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724"/>
        <w:gridCol w:w="4342"/>
        <w:gridCol w:w="1177"/>
        <w:gridCol w:w="2189"/>
      </w:tblGrid>
      <w:tr>
        <w:trPr>
          <w:trHeight w:val="3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577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  <w:tab/>
              <w:t>002 74 046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CZ002 74 046</w:t>
            </w:r>
          </w:p>
        </w:tc>
      </w:tr>
      <w:tr>
        <w:trPr>
          <w:trHeight w:val="731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město Pardubice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Pernštýnské náměstí 1, 530 02 Pardubice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Dílčí smlouva: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OD-VZMR-2022-01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800"/>
        <w:gridCol w:w="7636"/>
      </w:tblGrid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stavby: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Stavba: 20220701 - Most ev.č. M104 kpt. Bartoše - sanační a stavební úpravy</w:t>
            </w:r>
          </w:p>
        </w:tc>
      </w:tr>
      <w:tr>
        <w:trPr>
          <w:trHeight w:val="601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číslo a název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SO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Most ev.č. M104 kpt. Bartoše - sanační a stavební úpravy</w:t>
            </w:r>
          </w:p>
        </w:tc>
      </w:tr>
      <w:tr>
        <w:trPr>
          <w:trHeight w:val="4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stavby 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558" w:val="left"/>
                <w:tab w:pos="5487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Pardubice</w:t>
              <w:tab/>
              <w:t>Kraj:</w:t>
              <w:tab/>
              <w:t>Pardubický</w:t>
            </w:r>
          </w:p>
        </w:tc>
      </w:tr>
    </w:tbl>
    <w:p>
      <w:pPr>
        <w:widowControl w:val="0"/>
        <w:spacing w:after="459" w:line="1" w:lineRule="exact"/>
      </w:pP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ODSOUHLASENÉ ÚDAJE</w:t>
      </w:r>
    </w:p>
    <w:tbl>
      <w:tblPr>
        <w:tblOverlap w:val="never"/>
        <w:jc w:val="center"/>
        <w:tblLayout w:type="fixed"/>
      </w:tblPr>
      <w:tblGrid>
        <w:gridCol w:w="1030"/>
        <w:gridCol w:w="2218"/>
        <w:gridCol w:w="1984"/>
        <w:gridCol w:w="2056"/>
        <w:gridCol w:w="2164"/>
      </w:tblGrid>
      <w:tr>
        <w:trPr>
          <w:trHeight w:val="7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Řádek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od zahájení do konce předchozího měsíce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ve sledovaném měsíci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od zahájení do konce sledovaného měsíce (sl. 1+2)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2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Most ev.č. 104 kpt. Bartoše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2 989 365,82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1 844 247,46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4 833 613,28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práce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2 989 365,82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1 844 247,46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4 833 613,28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25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PROHLÁŠENÍ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2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Podepsaní prohlašují, že objem prací a dodávek, uvedený v tomto protokole a specifikovaný v přiložených soupisech provedených prací a dodávek, odpovídá platné projektové dokumentaci a zjištěné skutečnosti, a že ceny odpovídají cenám uvedeným v platné smlouvě o dílo.</w:t>
      </w:r>
    </w:p>
    <w:p>
      <w:pPr>
        <w:widowControl w:val="0"/>
        <w:spacing w:after="2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30.11. 2022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74" w:val="left"/>
          <w:tab w:pos="3235" w:val="left"/>
          <w:tab w:pos="5218" w:val="left"/>
          <w:tab w:leader="dot" w:pos="7769" w:val="right"/>
          <w:tab w:leader="dot" w:pos="8824" w:val="left"/>
        </w:tabs>
        <w:bidi w:val="0"/>
        <w:spacing w:before="0" w:after="1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předává:</w:t>
        <w:tab/>
        <w:t>Jméno:</w:t>
        <w:tab/>
        <w:t xml:space="preserve">Luboš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Hollas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Podpis:</w:t>
        <w:tab/>
        <w:t xml:space="preserve"> Datum: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74" w:val="left"/>
          <w:tab w:pos="3235" w:val="left"/>
          <w:tab w:pos="5218" w:val="left"/>
          <w:tab w:leader="dot" w:pos="7769" w:val="right"/>
          <w:tab w:leader="dot" w:pos="882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přejímá:</w:t>
        <w:tab/>
        <w:t>Jméno:</w:t>
        <w:tab/>
        <w:t>Tomáš Urbánek</w:t>
        <w:tab/>
        <w:t>Podpis:</w:t>
        <w:tab/>
        <w:t xml:space="preserve"> Datum:</w:t>
        <w:tab/>
      </w:r>
    </w:p>
    <w:sectPr>
      <w:footnotePr>
        <w:pos w:val="pageBottom"/>
        <w:numFmt w:val="decimal"/>
        <w:numRestart w:val="continuous"/>
      </w:footnotePr>
      <w:pgSz w:w="11900" w:h="16840"/>
      <w:pgMar w:top="1414" w:right="1453" w:bottom="1369" w:left="993" w:header="986" w:footer="94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 (3)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Jiné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auto"/>
      <w:spacing w:after="28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 (3)"/>
    <w:basedOn w:val="Normal"/>
    <w:link w:val="CharStyle8"/>
    <w:pPr>
      <w:widowControl w:val="0"/>
      <w:shd w:val="clear" w:color="auto" w:fill="auto"/>
      <w:spacing w:after="460"/>
      <w:ind w:firstLine="500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auto"/>
      <w:spacing w:line="36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>Image</dc:subject>
  <dc:creator/>
  <cp:keywords/>
</cp:coreProperties>
</file>