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08" w:rsidRDefault="005E2F08" w:rsidP="005E2F08">
      <w:pPr>
        <w:jc w:val="right"/>
        <w:rPr>
          <w:rFonts w:ascii="Calibri" w:hAnsi="Calibri" w:cs="Calibri"/>
          <w:sz w:val="3"/>
          <w:szCs w:val="3"/>
        </w:rPr>
      </w:pPr>
      <w:bookmarkStart w:id="0" w:name="_Hlk151976177"/>
      <w:r>
        <w:rPr>
          <w:noProof/>
        </w:rPr>
        <w:drawing>
          <wp:anchor distT="0" distB="0" distL="114300" distR="114300" simplePos="0" relativeHeight="251657216" behindDoc="0" locked="0" layoutInCell="1" allowOverlap="1">
            <wp:simplePos x="0" y="0"/>
            <wp:positionH relativeFrom="margin">
              <wp:posOffset>0</wp:posOffset>
            </wp:positionH>
            <wp:positionV relativeFrom="topMargin">
              <wp:posOffset>629920</wp:posOffset>
            </wp:positionV>
            <wp:extent cx="2160270" cy="57594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5759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1" layoutInCell="1" allowOverlap="1">
                <wp:simplePos x="0" y="0"/>
                <wp:positionH relativeFrom="page">
                  <wp:posOffset>4658995</wp:posOffset>
                </wp:positionH>
                <wp:positionV relativeFrom="topMargin">
                  <wp:posOffset>626745</wp:posOffset>
                </wp:positionV>
                <wp:extent cx="2070100" cy="1278255"/>
                <wp:effectExtent l="0" t="0" r="635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F08" w:rsidRDefault="005E2F08" w:rsidP="005E2F08">
                            <w:pPr>
                              <w:rPr>
                                <w:rFonts w:ascii="Calibri" w:hAnsi="Calibri" w:cs="Calibri"/>
                                <w:i/>
                                <w:sz w:val="21"/>
                                <w:szCs w:val="21"/>
                              </w:rPr>
                            </w:pPr>
                            <w:r>
                              <w:rPr>
                                <w:noProof/>
                                <w:sz w:val="20"/>
                                <w:szCs w:val="20"/>
                              </w:rPr>
                              <w:drawing>
                                <wp:inline distT="0" distB="0" distL="0" distR="0">
                                  <wp:extent cx="1889760" cy="5181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518160"/>
                                          </a:xfrm>
                                          <a:prstGeom prst="rect">
                                            <a:avLst/>
                                          </a:prstGeom>
                                          <a:noFill/>
                                          <a:ln>
                                            <a:noFill/>
                                          </a:ln>
                                        </pic:spPr>
                                      </pic:pic>
                                    </a:graphicData>
                                  </a:graphic>
                                </wp:inline>
                              </w:drawing>
                            </w:r>
                          </w:p>
                          <w:p w:rsidR="005E2F08" w:rsidRDefault="005E2F08" w:rsidP="005E2F08">
                            <w:pPr>
                              <w:jc w:val="center"/>
                              <w:rPr>
                                <w:rFonts w:ascii="Calibri" w:hAnsi="Calibri" w:cs="Calibri"/>
                                <w:sz w:val="21"/>
                                <w:szCs w:val="21"/>
                              </w:rPr>
                            </w:pPr>
                            <w:r>
                              <w:rPr>
                                <w:rFonts w:ascii="Calibri" w:hAnsi="Calibri" w:cs="Calibri"/>
                                <w:sz w:val="21"/>
                                <w:szCs w:val="21"/>
                              </w:rPr>
                              <w:t>NPU1002282006</w:t>
                            </w:r>
                          </w:p>
                          <w:p w:rsidR="005E2F08" w:rsidRDefault="005E2F08" w:rsidP="005E2F08">
                            <w:pPr>
                              <w:jc w:val="center"/>
                              <w:rPr>
                                <w:rFonts w:ascii="Calibri" w:hAnsi="Calibri" w:cs="Calibri"/>
                                <w:i/>
                                <w:sz w:val="21"/>
                                <w:szCs w:val="21"/>
                              </w:rPr>
                            </w:pPr>
                          </w:p>
                          <w:p w:rsidR="005E2F08" w:rsidRPr="005E2F08" w:rsidRDefault="005E2F08" w:rsidP="005E2F08">
                            <w:pPr>
                              <w:rPr>
                                <w:rFonts w:asciiTheme="minorHAnsi" w:hAnsiTheme="minorHAnsi" w:cstheme="minorHAnsi"/>
                                <w:b/>
                                <w:i/>
                                <w:sz w:val="22"/>
                                <w:szCs w:val="22"/>
                              </w:rPr>
                            </w:pPr>
                            <w:bookmarkStart w:id="1" w:name="_Hlk133920884"/>
                            <w:r w:rsidRPr="005E2F08">
                              <w:rPr>
                                <w:rStyle w:val="Drobnpsmo"/>
                                <w:rFonts w:asciiTheme="minorHAnsi" w:hAnsiTheme="minorHAnsi" w:cstheme="minorHAnsi"/>
                                <w:b/>
                                <w:sz w:val="22"/>
                                <w:szCs w:val="22"/>
                              </w:rPr>
                              <w:t>NPU-420/14038/2024</w:t>
                            </w:r>
                            <w:bookmarkEnd w:id="1"/>
                          </w:p>
                          <w:p w:rsidR="005E2F08" w:rsidRPr="005E2F08" w:rsidRDefault="005E2F08" w:rsidP="005E2F08">
                            <w:pPr>
                              <w:rPr>
                                <w:rFonts w:asciiTheme="minorHAnsi" w:hAnsiTheme="minorHAnsi" w:cstheme="minorHAnsi"/>
                                <w:b/>
                                <w:sz w:val="22"/>
                                <w:szCs w:val="22"/>
                              </w:rPr>
                            </w:pPr>
                            <w:r w:rsidRPr="005E2F08">
                              <w:rPr>
                                <w:rFonts w:asciiTheme="minorHAnsi" w:hAnsiTheme="minorHAnsi" w:cstheme="minorHAnsi"/>
                                <w:b/>
                                <w:sz w:val="22"/>
                                <w:szCs w:val="22"/>
                              </w:rPr>
                              <w:t>WAM</w:t>
                            </w:r>
                            <w:r>
                              <w:rPr>
                                <w:rFonts w:asciiTheme="minorHAnsi" w:hAnsiTheme="minorHAnsi" w:cstheme="minorHAnsi"/>
                                <w:b/>
                                <w:sz w:val="22"/>
                                <w:szCs w:val="22"/>
                              </w:rPr>
                              <w:t xml:space="preserve"> 2020H1240001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66.85pt;margin-top:49.35pt;width:163pt;height:10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A1jQIAABUFAAAOAAAAZHJzL2Uyb0RvYy54bWysVNuO0zAQfUfiHyy/d3NRekm06WovFCEt&#10;F2mXD3ATp7FwPMZ2myxoP4jv4McYO223LCAhRB4c2zM+nplzxucXQyfJjhsrQJU0OYsp4aqCWqhN&#10;ST/eryYLSqxjqmYSFC/pA7f0YvnyxXmvC55CC7LmhiCIskWvS9o6p4soslXLO2bPQHOFxgZMxxwu&#10;zSaqDesRvZNRGsezqAdTawMVtxZ3b0YjXQb8puGVe980ljsiS4qxuTCaMK79GC3PWbExTLei2ofB&#10;/iGKjgmFlx6hbphjZGvEL1CdqAxYaNxZBV0ETSMqHnLAbJL4WTZ3LdM85ILFsfpYJvv/YKt3uw+G&#10;iLqkU0oU65Ciez442H3/RjRITqa+RL22BXreafR1wxUMSHVI1+pbqD5ZouC6ZWrDL42BvuWsxhAT&#10;fzI6OTriWA+y7t9CjXexrYMANDSm8/XDihBER6oejvRgPKTCzTSe5dkM46zQlqTz+SwNBEasOBzX&#10;xrrXHDriJyU1yH+AZ7tb63w4rDi4+NssSFGvhJRhYTbra2nIjqFWVuELGTxzk8o7K/DHRsRxB6PE&#10;O7zNxxu4/5onaRZfpflkNVvMJ9kqm07yebyYxEl+lc/iLM9uVo8+wCQrWlHXXN0KxQ86TLK/43nf&#10;EaOCghJJX9J8mk5Hjv6YZBy+3yXZCYdtKUVX0sXRiRWe2VeqxrRZ4ZiQ4zz6OfxQZazB4R+qEnTg&#10;qR9F4Ib1gCheHGuoH1ARBpAvpB3fEpy0YL5Q0mNfltR+3jLDKZFvFKoqT7LMN3JYZNM5SoCYU8v6&#10;1MJUhVAldZSM02s3Nv9WG7Fp8aZRxwouUYmNCBp5imqvX+y9kMz+nfDNfboOXk+v2fIHAAAA//8D&#10;AFBLAwQUAAYACAAAACEAQKpNjN4AAAALAQAADwAAAGRycy9kb3ducmV2LnhtbEyPwU7DMAyG70i8&#10;Q2QkLoglULaupe4ESCCuG3sAt8naisapmmzt3p7sxE625U+/Pxeb2fbiZEbfOUZ4WigQhmunO24Q&#10;9j+fj2sQPhBr6h0bhLPxsClvbwrKtZt4a0670IgYwj4nhDaEIZfS162x5BduMBx3BzdaCnEcG6lH&#10;mmK47eWzUitpqeN4oaXBfLSm/t0dLcLhe3pYZlP1Ffbp9mX1Tl1auTPi/d389goimDn8w3DRj+pQ&#10;RqfKHVl70SOkSZJGFCFbx3oB1DKLXYWQKKVAloW8/qH8AwAA//8DAFBLAQItABQABgAIAAAAIQC2&#10;gziS/gAAAOEBAAATAAAAAAAAAAAAAAAAAAAAAABbQ29udGVudF9UeXBlc10ueG1sUEsBAi0AFAAG&#10;AAgAAAAhADj9If/WAAAAlAEAAAsAAAAAAAAAAAAAAAAALwEAAF9yZWxzLy5yZWxzUEsBAi0AFAAG&#10;AAgAAAAhAFQ1oDWNAgAAFQUAAA4AAAAAAAAAAAAAAAAALgIAAGRycy9lMm9Eb2MueG1sUEsBAi0A&#10;FAAGAAgAAAAhAECqTYzeAAAACwEAAA8AAAAAAAAAAAAAAAAA5wQAAGRycy9kb3ducmV2LnhtbFBL&#10;BQYAAAAABAAEAPMAAADyBQAAAAA=&#10;" stroked="f">
                <v:textbox>
                  <w:txbxContent>
                    <w:p w:rsidR="005E2F08" w:rsidRDefault="005E2F08" w:rsidP="005E2F08">
                      <w:pPr>
                        <w:rPr>
                          <w:rFonts w:ascii="Calibri" w:hAnsi="Calibri" w:cs="Calibri"/>
                          <w:i/>
                          <w:sz w:val="21"/>
                          <w:szCs w:val="21"/>
                        </w:rPr>
                      </w:pPr>
                      <w:r>
                        <w:rPr>
                          <w:noProof/>
                          <w:sz w:val="20"/>
                          <w:szCs w:val="20"/>
                        </w:rPr>
                        <w:drawing>
                          <wp:inline distT="0" distB="0" distL="0" distR="0">
                            <wp:extent cx="1889760" cy="5181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518160"/>
                                    </a:xfrm>
                                    <a:prstGeom prst="rect">
                                      <a:avLst/>
                                    </a:prstGeom>
                                    <a:noFill/>
                                    <a:ln>
                                      <a:noFill/>
                                    </a:ln>
                                  </pic:spPr>
                                </pic:pic>
                              </a:graphicData>
                            </a:graphic>
                          </wp:inline>
                        </w:drawing>
                      </w:r>
                    </w:p>
                    <w:p w:rsidR="005E2F08" w:rsidRDefault="005E2F08" w:rsidP="005E2F08">
                      <w:pPr>
                        <w:jc w:val="center"/>
                        <w:rPr>
                          <w:rFonts w:ascii="Calibri" w:hAnsi="Calibri" w:cs="Calibri"/>
                          <w:sz w:val="21"/>
                          <w:szCs w:val="21"/>
                        </w:rPr>
                      </w:pPr>
                      <w:r>
                        <w:rPr>
                          <w:rFonts w:ascii="Calibri" w:hAnsi="Calibri" w:cs="Calibri"/>
                          <w:sz w:val="21"/>
                          <w:szCs w:val="21"/>
                        </w:rPr>
                        <w:t>NPU1002282006</w:t>
                      </w:r>
                    </w:p>
                    <w:p w:rsidR="005E2F08" w:rsidRDefault="005E2F08" w:rsidP="005E2F08">
                      <w:pPr>
                        <w:jc w:val="center"/>
                        <w:rPr>
                          <w:rFonts w:ascii="Calibri" w:hAnsi="Calibri" w:cs="Calibri"/>
                          <w:i/>
                          <w:sz w:val="21"/>
                          <w:szCs w:val="21"/>
                        </w:rPr>
                      </w:pPr>
                    </w:p>
                    <w:p w:rsidR="005E2F08" w:rsidRPr="005E2F08" w:rsidRDefault="005E2F08" w:rsidP="005E2F08">
                      <w:pPr>
                        <w:rPr>
                          <w:rFonts w:asciiTheme="minorHAnsi" w:hAnsiTheme="minorHAnsi" w:cstheme="minorHAnsi"/>
                          <w:b/>
                          <w:i/>
                          <w:sz w:val="22"/>
                          <w:szCs w:val="22"/>
                        </w:rPr>
                      </w:pPr>
                      <w:bookmarkStart w:id="2" w:name="_Hlk133920884"/>
                      <w:r w:rsidRPr="005E2F08">
                        <w:rPr>
                          <w:rStyle w:val="Drobnpsmo"/>
                          <w:rFonts w:asciiTheme="minorHAnsi" w:hAnsiTheme="minorHAnsi" w:cstheme="minorHAnsi"/>
                          <w:b/>
                          <w:sz w:val="22"/>
                          <w:szCs w:val="22"/>
                        </w:rPr>
                        <w:t>NPU-420/14038/2024</w:t>
                      </w:r>
                      <w:bookmarkEnd w:id="2"/>
                    </w:p>
                    <w:p w:rsidR="005E2F08" w:rsidRPr="005E2F08" w:rsidRDefault="005E2F08" w:rsidP="005E2F08">
                      <w:pPr>
                        <w:rPr>
                          <w:rFonts w:asciiTheme="minorHAnsi" w:hAnsiTheme="minorHAnsi" w:cstheme="minorHAnsi"/>
                          <w:b/>
                          <w:sz w:val="22"/>
                          <w:szCs w:val="22"/>
                        </w:rPr>
                      </w:pPr>
                      <w:r w:rsidRPr="005E2F08">
                        <w:rPr>
                          <w:rFonts w:asciiTheme="minorHAnsi" w:hAnsiTheme="minorHAnsi" w:cstheme="minorHAnsi"/>
                          <w:b/>
                          <w:sz w:val="22"/>
                          <w:szCs w:val="22"/>
                        </w:rPr>
                        <w:t>WAM</w:t>
                      </w:r>
                      <w:r>
                        <w:rPr>
                          <w:rFonts w:asciiTheme="minorHAnsi" w:hAnsiTheme="minorHAnsi" w:cstheme="minorHAnsi"/>
                          <w:b/>
                          <w:sz w:val="22"/>
                          <w:szCs w:val="22"/>
                        </w:rPr>
                        <w:t xml:space="preserve"> 2020H1240001</w:t>
                      </w:r>
                    </w:p>
                  </w:txbxContent>
                </v:textbox>
                <w10:wrap anchorx="page" anchory="margin"/>
                <w10:anchorlock/>
              </v:shape>
            </w:pict>
          </mc:Fallback>
        </mc:AlternateContent>
      </w: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5E2F08">
      <w:pPr>
        <w:jc w:val="right"/>
        <w:rPr>
          <w:rFonts w:ascii="Calibri" w:hAnsi="Calibri" w:cs="Calibri"/>
          <w:sz w:val="3"/>
          <w:szCs w:val="3"/>
        </w:rPr>
      </w:pPr>
    </w:p>
    <w:p w:rsidR="005E2F08" w:rsidRDefault="005E2F08" w:rsidP="006976EB">
      <w:pPr>
        <w:rPr>
          <w:rStyle w:val="Siln"/>
          <w:rFonts w:ascii="Calibri" w:hAnsi="Calibri"/>
          <w:szCs w:val="22"/>
        </w:rPr>
      </w:pPr>
    </w:p>
    <w:p w:rsidR="005E2F08" w:rsidRDefault="005E2F08" w:rsidP="006976EB">
      <w:pPr>
        <w:rPr>
          <w:rStyle w:val="Siln"/>
          <w:rFonts w:ascii="Calibri" w:hAnsi="Calibri"/>
          <w:szCs w:val="22"/>
        </w:rPr>
      </w:pPr>
    </w:p>
    <w:p w:rsidR="005E2F08" w:rsidRDefault="005E2F08" w:rsidP="006976EB">
      <w:pPr>
        <w:rPr>
          <w:rStyle w:val="Siln"/>
          <w:rFonts w:ascii="Calibri" w:hAnsi="Calibri"/>
          <w:szCs w:val="22"/>
        </w:rPr>
      </w:pPr>
    </w:p>
    <w:p w:rsidR="005E2F08" w:rsidRDefault="005E2F08" w:rsidP="006976EB">
      <w:pPr>
        <w:rPr>
          <w:rStyle w:val="Siln"/>
          <w:rFonts w:ascii="Calibri" w:hAnsi="Calibri"/>
          <w:szCs w:val="22"/>
        </w:rPr>
      </w:pPr>
    </w:p>
    <w:p w:rsidR="005E2F08" w:rsidRDefault="005E2F08" w:rsidP="006976EB">
      <w:pPr>
        <w:rPr>
          <w:rStyle w:val="Siln"/>
          <w:rFonts w:ascii="Calibri" w:hAnsi="Calibri"/>
          <w:szCs w:val="22"/>
        </w:rPr>
      </w:pPr>
    </w:p>
    <w:p w:rsidR="006976EB" w:rsidRPr="00534634" w:rsidRDefault="006976EB" w:rsidP="006976EB">
      <w:pPr>
        <w:rPr>
          <w:rFonts w:ascii="Calibri" w:hAnsi="Calibri"/>
          <w:szCs w:val="22"/>
        </w:rPr>
      </w:pPr>
      <w:r w:rsidRPr="00534634">
        <w:rPr>
          <w:rStyle w:val="Siln"/>
          <w:rFonts w:ascii="Calibri" w:hAnsi="Calibri"/>
          <w:szCs w:val="22"/>
        </w:rPr>
        <w:t>Národní památkový ústav,</w:t>
      </w:r>
      <w:r w:rsidRPr="00534634">
        <w:rPr>
          <w:rFonts w:ascii="Calibri" w:hAnsi="Calibri"/>
          <w:szCs w:val="22"/>
        </w:rPr>
        <w:t xml:space="preserve"> státní příspěvková organizace</w:t>
      </w:r>
    </w:p>
    <w:p w:rsidR="006976EB" w:rsidRPr="00534634" w:rsidRDefault="006976EB" w:rsidP="006976EB">
      <w:pPr>
        <w:rPr>
          <w:rFonts w:ascii="Calibri" w:hAnsi="Calibri"/>
          <w:szCs w:val="22"/>
        </w:rPr>
      </w:pPr>
      <w:r w:rsidRPr="00534634">
        <w:rPr>
          <w:rFonts w:ascii="Calibri" w:hAnsi="Calibri"/>
          <w:szCs w:val="22"/>
        </w:rPr>
        <w:t>IČO: 75032333, DIČ: CZ75032333,</w:t>
      </w:r>
    </w:p>
    <w:p w:rsidR="006976EB" w:rsidRPr="00534634" w:rsidRDefault="006976EB" w:rsidP="006976EB">
      <w:pPr>
        <w:rPr>
          <w:rFonts w:ascii="Calibri" w:hAnsi="Calibri"/>
          <w:szCs w:val="22"/>
        </w:rPr>
      </w:pPr>
      <w:r w:rsidRPr="00534634">
        <w:rPr>
          <w:rFonts w:ascii="Calibri" w:hAnsi="Calibri"/>
          <w:szCs w:val="22"/>
        </w:rPr>
        <w:t xml:space="preserve">se sídlem: Valdštejnské nám. 162/3, PSČ 118 01 Praha 1 </w:t>
      </w:r>
      <w:r w:rsidR="00FB5F8C">
        <w:rPr>
          <w:rFonts w:ascii="Calibri" w:hAnsi="Calibri"/>
          <w:szCs w:val="22"/>
        </w:rPr>
        <w:t>-</w:t>
      </w:r>
      <w:r w:rsidRPr="00534634">
        <w:rPr>
          <w:rFonts w:ascii="Calibri" w:hAnsi="Calibri"/>
          <w:szCs w:val="22"/>
        </w:rPr>
        <w:t xml:space="preserve"> Malá Strana,</w:t>
      </w:r>
    </w:p>
    <w:p w:rsidR="006976EB" w:rsidRDefault="006976EB" w:rsidP="006976EB">
      <w:pPr>
        <w:rPr>
          <w:rFonts w:ascii="Calibri" w:hAnsi="Calibri"/>
          <w:szCs w:val="22"/>
        </w:rPr>
      </w:pPr>
      <w:r w:rsidRPr="002971A0">
        <w:rPr>
          <w:rFonts w:ascii="Calibri" w:hAnsi="Calibri"/>
          <w:szCs w:val="22"/>
        </w:rPr>
        <w:t xml:space="preserve">zastoupen: Mgr. </w:t>
      </w:r>
      <w:r w:rsidR="00FB5F8C">
        <w:rPr>
          <w:rFonts w:ascii="Calibri" w:hAnsi="Calibri"/>
          <w:szCs w:val="22"/>
        </w:rPr>
        <w:t xml:space="preserve">et Mgr. Petrem </w:t>
      </w:r>
      <w:proofErr w:type="spellStart"/>
      <w:r w:rsidR="00FB5F8C">
        <w:rPr>
          <w:rFonts w:ascii="Calibri" w:hAnsi="Calibri"/>
          <w:szCs w:val="22"/>
        </w:rPr>
        <w:t>Spejchalem</w:t>
      </w:r>
      <w:proofErr w:type="spellEnd"/>
      <w:r w:rsidRPr="002971A0">
        <w:rPr>
          <w:rFonts w:ascii="Calibri" w:hAnsi="Calibri"/>
          <w:szCs w:val="22"/>
        </w:rPr>
        <w:t xml:space="preserve">, </w:t>
      </w:r>
      <w:r w:rsidR="00FB5F8C">
        <w:rPr>
          <w:rFonts w:ascii="Calibri" w:hAnsi="Calibri"/>
          <w:szCs w:val="22"/>
        </w:rPr>
        <w:t>ředitelem územní památkové správy v Praze</w:t>
      </w:r>
      <w:r>
        <w:rPr>
          <w:rFonts w:ascii="Calibri" w:hAnsi="Calibri"/>
          <w:szCs w:val="22"/>
        </w:rPr>
        <w:t>,</w:t>
      </w:r>
    </w:p>
    <w:p w:rsidR="006976EB" w:rsidRDefault="006976EB" w:rsidP="006976EB">
      <w:pPr>
        <w:rPr>
          <w:rFonts w:ascii="Calibri" w:hAnsi="Calibri" w:cs="Calibri"/>
          <w:b/>
          <w:bCs/>
        </w:rPr>
      </w:pPr>
      <w:r>
        <w:rPr>
          <w:rFonts w:ascii="Calibri" w:hAnsi="Calibri" w:cs="Calibri"/>
        </w:rPr>
        <w:t xml:space="preserve">bankovní spojení: </w:t>
      </w:r>
      <w:r w:rsidR="00994A2F">
        <w:rPr>
          <w:rFonts w:ascii="Calibri" w:hAnsi="Calibri" w:cs="Calibri"/>
        </w:rPr>
        <w:t>XXXX</w:t>
      </w:r>
    </w:p>
    <w:p w:rsidR="006976EB" w:rsidRPr="00534634" w:rsidRDefault="006976EB" w:rsidP="006976EB">
      <w:pPr>
        <w:rPr>
          <w:rFonts w:ascii="Calibri" w:hAnsi="Calibri"/>
          <w:szCs w:val="22"/>
          <w:highlight w:val="lightGray"/>
        </w:rPr>
      </w:pPr>
    </w:p>
    <w:p w:rsidR="006976EB" w:rsidRPr="002971A0" w:rsidRDefault="006976EB" w:rsidP="006976EB">
      <w:pPr>
        <w:rPr>
          <w:rFonts w:ascii="Calibri" w:hAnsi="Calibri"/>
          <w:szCs w:val="22"/>
        </w:rPr>
      </w:pPr>
      <w:r w:rsidRPr="002971A0">
        <w:rPr>
          <w:rFonts w:ascii="Calibri" w:hAnsi="Calibri"/>
          <w:b/>
          <w:bCs/>
          <w:szCs w:val="22"/>
        </w:rPr>
        <w:t>Doručovací adresa:</w:t>
      </w:r>
    </w:p>
    <w:p w:rsidR="006976EB" w:rsidRPr="002971A0" w:rsidRDefault="006976EB" w:rsidP="006976EB">
      <w:pPr>
        <w:rPr>
          <w:rFonts w:ascii="Calibri" w:hAnsi="Calibri"/>
          <w:szCs w:val="22"/>
        </w:rPr>
      </w:pPr>
      <w:r w:rsidRPr="002971A0">
        <w:rPr>
          <w:rFonts w:ascii="Calibri" w:hAnsi="Calibri"/>
          <w:szCs w:val="22"/>
        </w:rPr>
        <w:t>Národní památkový ústav,</w:t>
      </w:r>
      <w:r w:rsidR="00FB5F8C">
        <w:rPr>
          <w:rFonts w:ascii="Calibri" w:hAnsi="Calibri"/>
          <w:szCs w:val="22"/>
        </w:rPr>
        <w:t xml:space="preserve"> ÚPS v Praze,</w:t>
      </w:r>
    </w:p>
    <w:p w:rsidR="006976EB" w:rsidRPr="002971A0" w:rsidRDefault="006976EB" w:rsidP="006976EB">
      <w:pPr>
        <w:rPr>
          <w:rFonts w:ascii="Calibri" w:hAnsi="Calibri"/>
          <w:szCs w:val="22"/>
        </w:rPr>
      </w:pPr>
      <w:r w:rsidRPr="002971A0">
        <w:rPr>
          <w:rFonts w:ascii="Calibri" w:hAnsi="Calibri"/>
          <w:szCs w:val="22"/>
        </w:rPr>
        <w:t xml:space="preserve">Adresa: </w:t>
      </w:r>
      <w:r w:rsidR="00FB5F8C">
        <w:rPr>
          <w:rFonts w:ascii="Calibri" w:hAnsi="Calibri"/>
          <w:szCs w:val="22"/>
        </w:rPr>
        <w:t>Sabinova 373/5, 130 11 Praha 3 - Žižkov</w:t>
      </w:r>
      <w:r w:rsidRPr="002971A0">
        <w:rPr>
          <w:rFonts w:ascii="Calibri" w:hAnsi="Calibri"/>
          <w:szCs w:val="22"/>
        </w:rPr>
        <w:t xml:space="preserve"> </w:t>
      </w:r>
    </w:p>
    <w:p w:rsidR="006976EB" w:rsidRPr="00534634" w:rsidRDefault="006976EB" w:rsidP="006976EB">
      <w:pPr>
        <w:rPr>
          <w:rFonts w:ascii="Calibri" w:hAnsi="Calibri"/>
          <w:szCs w:val="22"/>
        </w:rPr>
      </w:pPr>
      <w:r w:rsidRPr="002971A0">
        <w:rPr>
          <w:rFonts w:ascii="Calibri" w:hAnsi="Calibri"/>
          <w:szCs w:val="22"/>
        </w:rPr>
        <w:t xml:space="preserve">tel.: </w:t>
      </w:r>
      <w:r w:rsidR="00994A2F">
        <w:rPr>
          <w:rFonts w:ascii="Calibri" w:hAnsi="Calibri"/>
          <w:szCs w:val="22"/>
        </w:rPr>
        <w:t>XXXX</w:t>
      </w:r>
    </w:p>
    <w:p w:rsidR="006976EB" w:rsidRPr="00534634" w:rsidRDefault="006976EB" w:rsidP="006976EB">
      <w:pPr>
        <w:rPr>
          <w:rFonts w:ascii="Calibri" w:hAnsi="Calibri"/>
          <w:szCs w:val="22"/>
        </w:rPr>
      </w:pPr>
      <w:r w:rsidRPr="00534634">
        <w:rPr>
          <w:rFonts w:ascii="Calibri" w:hAnsi="Calibri"/>
          <w:szCs w:val="22"/>
        </w:rPr>
        <w:t xml:space="preserve"> (dále jen „</w:t>
      </w:r>
      <w:r w:rsidR="001A2483">
        <w:rPr>
          <w:rFonts w:ascii="Calibri" w:hAnsi="Calibri"/>
          <w:b/>
          <w:szCs w:val="22"/>
        </w:rPr>
        <w:t>Kupující</w:t>
      </w:r>
      <w:r w:rsidRPr="00534634">
        <w:rPr>
          <w:rFonts w:ascii="Calibri" w:hAnsi="Calibri"/>
          <w:szCs w:val="22"/>
        </w:rPr>
        <w:t>“)</w:t>
      </w:r>
    </w:p>
    <w:bookmarkEnd w:id="0"/>
    <w:p w:rsidR="006976EB" w:rsidRPr="00534634" w:rsidRDefault="006976EB" w:rsidP="006976EB">
      <w:pPr>
        <w:rPr>
          <w:rFonts w:ascii="Calibri" w:hAnsi="Calibri"/>
          <w:szCs w:val="22"/>
        </w:rPr>
      </w:pPr>
    </w:p>
    <w:p w:rsidR="006976EB" w:rsidRPr="00534634" w:rsidRDefault="006976EB" w:rsidP="006976EB">
      <w:pPr>
        <w:rPr>
          <w:rFonts w:ascii="Calibri" w:hAnsi="Calibri"/>
          <w:szCs w:val="22"/>
        </w:rPr>
      </w:pPr>
      <w:r w:rsidRPr="00534634">
        <w:rPr>
          <w:rFonts w:ascii="Calibri" w:hAnsi="Calibri"/>
          <w:szCs w:val="22"/>
        </w:rPr>
        <w:t>a</w:t>
      </w:r>
    </w:p>
    <w:p w:rsidR="006976EB" w:rsidRPr="00534634" w:rsidRDefault="006976EB" w:rsidP="006976EB">
      <w:pPr>
        <w:rPr>
          <w:rFonts w:ascii="Calibri" w:hAnsi="Calibri"/>
          <w:szCs w:val="22"/>
        </w:rPr>
      </w:pPr>
    </w:p>
    <w:p w:rsidR="006976EB" w:rsidRPr="00EA6E2F" w:rsidRDefault="00A67E31" w:rsidP="006976EB">
      <w:pPr>
        <w:rPr>
          <w:rFonts w:ascii="Calibri" w:hAnsi="Calibri"/>
          <w:b/>
          <w:szCs w:val="22"/>
        </w:rPr>
      </w:pPr>
      <w:r>
        <w:rPr>
          <w:rFonts w:ascii="Calibri" w:hAnsi="Calibri"/>
          <w:b/>
          <w:szCs w:val="22"/>
        </w:rPr>
        <w:t xml:space="preserve">Miroslav </w:t>
      </w:r>
      <w:proofErr w:type="spellStart"/>
      <w:r>
        <w:rPr>
          <w:rFonts w:ascii="Calibri" w:hAnsi="Calibri"/>
          <w:b/>
          <w:szCs w:val="22"/>
        </w:rPr>
        <w:t>Dragula</w:t>
      </w:r>
      <w:proofErr w:type="spellEnd"/>
    </w:p>
    <w:p w:rsidR="006976EB" w:rsidRPr="0049477D" w:rsidRDefault="006976EB" w:rsidP="006976EB">
      <w:pPr>
        <w:rPr>
          <w:rFonts w:ascii="Calibri" w:hAnsi="Calibri"/>
        </w:rPr>
      </w:pPr>
      <w:r w:rsidRPr="0049477D">
        <w:rPr>
          <w:rFonts w:ascii="Calibri" w:hAnsi="Calibri"/>
        </w:rPr>
        <w:t xml:space="preserve">IČO: </w:t>
      </w:r>
      <w:r w:rsidR="006D3B06" w:rsidRPr="0049477D">
        <w:rPr>
          <w:rFonts w:ascii="Calibri" w:hAnsi="Calibri"/>
        </w:rPr>
        <w:t>460659</w:t>
      </w:r>
      <w:r w:rsidR="00715CE0" w:rsidRPr="0049477D">
        <w:rPr>
          <w:rFonts w:ascii="Calibri" w:hAnsi="Calibri"/>
        </w:rPr>
        <w:t>54</w:t>
      </w:r>
      <w:r w:rsidRPr="0049477D">
        <w:rPr>
          <w:rFonts w:ascii="Calibri" w:hAnsi="Calibri"/>
        </w:rPr>
        <w:t xml:space="preserve"> DIČ: CZ</w:t>
      </w:r>
      <w:r w:rsidR="00715CE0" w:rsidRPr="0049477D">
        <w:rPr>
          <w:rFonts w:ascii="Calibri" w:hAnsi="Calibri"/>
        </w:rPr>
        <w:t>46065954</w:t>
      </w:r>
    </w:p>
    <w:p w:rsidR="006976EB" w:rsidRPr="0049477D" w:rsidRDefault="006976EB" w:rsidP="006976EB">
      <w:pPr>
        <w:rPr>
          <w:rFonts w:ascii="Calibri" w:hAnsi="Calibri"/>
        </w:rPr>
      </w:pPr>
      <w:r w:rsidRPr="0049477D">
        <w:rPr>
          <w:rFonts w:ascii="Calibri" w:hAnsi="Calibri"/>
        </w:rPr>
        <w:t xml:space="preserve">se sídlem: </w:t>
      </w:r>
      <w:r w:rsidR="00A67E31" w:rsidRPr="0049477D">
        <w:rPr>
          <w:rFonts w:ascii="Calibri" w:hAnsi="Calibri"/>
        </w:rPr>
        <w:t>Budovatelů</w:t>
      </w:r>
      <w:r w:rsidR="00715CE0" w:rsidRPr="0049477D">
        <w:rPr>
          <w:rFonts w:ascii="Calibri" w:hAnsi="Calibri"/>
        </w:rPr>
        <w:t xml:space="preserve"> </w:t>
      </w:r>
      <w:r w:rsidR="00A67E31" w:rsidRPr="0049477D">
        <w:rPr>
          <w:rFonts w:ascii="Calibri" w:hAnsi="Calibri"/>
        </w:rPr>
        <w:t>831</w:t>
      </w:r>
      <w:r w:rsidRPr="0049477D">
        <w:rPr>
          <w:rFonts w:ascii="Calibri" w:hAnsi="Calibri"/>
        </w:rPr>
        <w:t xml:space="preserve">, </w:t>
      </w:r>
      <w:r w:rsidR="00715CE0" w:rsidRPr="0049477D">
        <w:rPr>
          <w:rFonts w:ascii="Calibri" w:hAnsi="Calibri"/>
        </w:rPr>
        <w:t>441 01 Podbořany</w:t>
      </w:r>
    </w:p>
    <w:p w:rsidR="00A67E31" w:rsidRPr="0049477D" w:rsidRDefault="00A67E31" w:rsidP="006976EB">
      <w:pPr>
        <w:rPr>
          <w:rFonts w:ascii="Calibri" w:hAnsi="Calibri"/>
        </w:rPr>
      </w:pPr>
      <w:r w:rsidRPr="0049477D">
        <w:rPr>
          <w:rFonts w:ascii="Calibri" w:hAnsi="Calibri"/>
        </w:rPr>
        <w:t>doručovací adresa:</w:t>
      </w:r>
    </w:p>
    <w:p w:rsidR="0049477D" w:rsidRPr="0049477D" w:rsidRDefault="006976EB" w:rsidP="0049477D">
      <w:pPr>
        <w:rPr>
          <w:rFonts w:ascii="Calibri" w:hAnsi="Calibri"/>
        </w:rPr>
      </w:pPr>
      <w:r w:rsidRPr="0049477D">
        <w:rPr>
          <w:rFonts w:ascii="Calibri" w:hAnsi="Calibri"/>
        </w:rPr>
        <w:t xml:space="preserve">tel: </w:t>
      </w:r>
      <w:r w:rsidR="00994A2F">
        <w:rPr>
          <w:rFonts w:ascii="Calibri" w:hAnsi="Calibri"/>
        </w:rPr>
        <w:t>XXXX</w:t>
      </w:r>
    </w:p>
    <w:p w:rsidR="00706FC5" w:rsidRDefault="00706FC5" w:rsidP="006976E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(dále jen „</w:t>
      </w:r>
      <w:r>
        <w:rPr>
          <w:rFonts w:asciiTheme="minorHAnsi" w:hAnsiTheme="minorHAnsi" w:cstheme="minorHAnsi"/>
          <w:b/>
          <w:color w:val="000000" w:themeColor="text1"/>
          <w:sz w:val="22"/>
          <w:szCs w:val="22"/>
        </w:rPr>
        <w:t>Prodávající</w:t>
      </w:r>
      <w:r>
        <w:rPr>
          <w:rFonts w:asciiTheme="minorHAnsi" w:hAnsiTheme="minorHAnsi" w:cstheme="minorHAnsi"/>
          <w:color w:val="000000" w:themeColor="text1"/>
          <w:sz w:val="22"/>
          <w:szCs w:val="22"/>
        </w:rPr>
        <w:t>“)</w:t>
      </w:r>
    </w:p>
    <w:p w:rsidR="00706FC5" w:rsidRDefault="00706FC5" w:rsidP="00706FC5">
      <w:pPr>
        <w:rPr>
          <w:rFonts w:asciiTheme="minorHAnsi" w:hAnsiTheme="minorHAnsi" w:cstheme="minorHAnsi"/>
          <w:color w:val="000000" w:themeColor="text1"/>
          <w:sz w:val="22"/>
          <w:szCs w:val="22"/>
        </w:rPr>
      </w:pPr>
    </w:p>
    <w:p w:rsidR="00715CE0" w:rsidRDefault="00715CE0" w:rsidP="00715CE0">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rsidR="00715CE0" w:rsidRPr="00202AE1" w:rsidRDefault="00715CE0" w:rsidP="00715CE0">
      <w:pPr>
        <w:rPr>
          <w:rFonts w:asciiTheme="minorHAnsi" w:hAnsiTheme="minorHAnsi" w:cstheme="minorHAnsi"/>
          <w:color w:val="000000" w:themeColor="text1"/>
          <w:sz w:val="22"/>
          <w:szCs w:val="22"/>
        </w:rPr>
      </w:pPr>
    </w:p>
    <w:p w:rsidR="00715CE0" w:rsidRPr="00202AE1" w:rsidRDefault="00715CE0" w:rsidP="00715CE0">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rsidR="00715CE0" w:rsidRDefault="00715CE0" w:rsidP="00706FC5">
      <w:pPr>
        <w:rPr>
          <w:rFonts w:asciiTheme="minorHAnsi" w:hAnsiTheme="minorHAnsi" w:cstheme="minorHAnsi"/>
          <w:color w:val="000000" w:themeColor="text1"/>
          <w:sz w:val="22"/>
          <w:szCs w:val="22"/>
        </w:rPr>
      </w:pPr>
    </w:p>
    <w:p w:rsidR="00706FC5" w:rsidRDefault="00706FC5" w:rsidP="00706FC5">
      <w:pPr>
        <w:pStyle w:val="Normln0"/>
        <w:jc w:val="center"/>
        <w:rPr>
          <w:rFonts w:asciiTheme="minorHAnsi" w:hAnsiTheme="minorHAnsi" w:cstheme="minorHAnsi"/>
          <w:b/>
          <w:color w:val="000000" w:themeColor="text1"/>
          <w:szCs w:val="22"/>
        </w:rPr>
      </w:pPr>
    </w:p>
    <w:p w:rsidR="00706FC5" w:rsidRDefault="00706FC5" w:rsidP="00706FC5">
      <w:pPr>
        <w:pStyle w:val="Normln0"/>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kupní smlouvu</w:t>
      </w:r>
    </w:p>
    <w:p w:rsidR="00706FC5" w:rsidRDefault="00706FC5" w:rsidP="00706FC5">
      <w:pPr>
        <w:pStyle w:val="Normln0"/>
        <w:jc w:val="center"/>
        <w:rPr>
          <w:rFonts w:asciiTheme="minorHAnsi" w:hAnsiTheme="minorHAnsi" w:cstheme="minorHAnsi"/>
          <w:b/>
          <w:color w:val="000000" w:themeColor="text1"/>
          <w:szCs w:val="22"/>
        </w:rPr>
      </w:pPr>
    </w:p>
    <w:p w:rsidR="00706FC5" w:rsidRPr="00EA6650" w:rsidRDefault="00706FC5" w:rsidP="00706FC5">
      <w:pPr>
        <w:pStyle w:val="Normln0"/>
        <w:jc w:val="center"/>
        <w:rPr>
          <w:rFonts w:asciiTheme="minorHAnsi" w:hAnsiTheme="minorHAnsi" w:cstheme="minorHAnsi"/>
          <w:b/>
          <w:color w:val="000000" w:themeColor="text1"/>
          <w:szCs w:val="22"/>
        </w:rPr>
      </w:pPr>
      <w:r w:rsidRPr="00EA6650">
        <w:rPr>
          <w:rFonts w:asciiTheme="minorHAnsi" w:hAnsiTheme="minorHAnsi" w:cstheme="minorHAnsi"/>
          <w:b/>
          <w:color w:val="000000" w:themeColor="text1"/>
          <w:szCs w:val="22"/>
        </w:rPr>
        <w:t>Preambule</w:t>
      </w:r>
    </w:p>
    <w:p w:rsidR="00706FC5" w:rsidRPr="00EA6650" w:rsidRDefault="00706FC5" w:rsidP="00706FC5">
      <w:pPr>
        <w:widowControl w:val="0"/>
        <w:numPr>
          <w:ilvl w:val="0"/>
          <w:numId w:val="2"/>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EA6650">
        <w:rPr>
          <w:rFonts w:asciiTheme="minorHAnsi" w:hAnsiTheme="minorHAnsi" w:cstheme="minorHAnsi"/>
          <w:sz w:val="22"/>
          <w:szCs w:val="22"/>
        </w:rPr>
        <w:t>Tato smlouva je uzavřena na základě výsledku veřejné zakázky zadávané Kupujícím jako zadavatelem mimo režim zákona č. 134/2016 Sb., o zadávání veřejných zakázek, v platném a účinném znění (dále jen „</w:t>
      </w:r>
      <w:r w:rsidRPr="00EA6650">
        <w:rPr>
          <w:rFonts w:asciiTheme="minorHAnsi" w:hAnsiTheme="minorHAnsi" w:cstheme="minorHAnsi"/>
          <w:b/>
          <w:i/>
          <w:sz w:val="22"/>
          <w:szCs w:val="22"/>
        </w:rPr>
        <w:t>ZZVZ</w:t>
      </w:r>
      <w:r w:rsidRPr="00EA6650">
        <w:rPr>
          <w:rFonts w:asciiTheme="minorHAnsi" w:hAnsiTheme="minorHAnsi" w:cstheme="minorHAnsi"/>
          <w:sz w:val="22"/>
          <w:szCs w:val="22"/>
        </w:rPr>
        <w:t>“), s názvem:</w:t>
      </w:r>
      <w:r w:rsidR="00EA6650" w:rsidRPr="00EA6650">
        <w:rPr>
          <w:rFonts w:asciiTheme="minorHAnsi" w:hAnsiTheme="minorHAnsi" w:cstheme="minorHAnsi"/>
          <w:sz w:val="22"/>
          <w:szCs w:val="22"/>
        </w:rPr>
        <w:t xml:space="preserve"> SZ Krásný Dvůr-pořízení plynového kotle</w:t>
      </w:r>
      <w:r w:rsidR="0049477D">
        <w:rPr>
          <w:rFonts w:asciiTheme="minorHAnsi" w:hAnsiTheme="minorHAnsi" w:cstheme="minorHAnsi"/>
          <w:sz w:val="22"/>
          <w:szCs w:val="22"/>
        </w:rPr>
        <w:t>.</w:t>
      </w:r>
      <w:r w:rsidRPr="00EA6650">
        <w:rPr>
          <w:rFonts w:asciiTheme="minorHAnsi" w:hAnsiTheme="minorHAnsi" w:cstheme="minorHAnsi"/>
          <w:sz w:val="22"/>
          <w:szCs w:val="22"/>
        </w:rPr>
        <w:t xml:space="preserve"> (dále jen „</w:t>
      </w:r>
      <w:r w:rsidRPr="00EA6650">
        <w:rPr>
          <w:rFonts w:asciiTheme="minorHAnsi" w:hAnsiTheme="minorHAnsi" w:cstheme="minorHAnsi"/>
          <w:b/>
          <w:i/>
          <w:sz w:val="22"/>
          <w:szCs w:val="22"/>
        </w:rPr>
        <w:t>veřejná zakázka</w:t>
      </w:r>
      <w:r w:rsidRPr="00EA6650">
        <w:rPr>
          <w:rFonts w:asciiTheme="minorHAnsi" w:hAnsiTheme="minorHAnsi" w:cstheme="minorHAnsi"/>
          <w:sz w:val="22"/>
          <w:szCs w:val="22"/>
        </w:rPr>
        <w:t>“).</w:t>
      </w:r>
    </w:p>
    <w:p w:rsidR="00706FC5" w:rsidRDefault="00706FC5" w:rsidP="00706FC5">
      <w:pPr>
        <w:pStyle w:val="Normln0"/>
        <w:jc w:val="center"/>
        <w:rPr>
          <w:rFonts w:asciiTheme="minorHAnsi" w:hAnsiTheme="minorHAnsi" w:cstheme="minorHAnsi"/>
          <w:b/>
          <w:color w:val="000000" w:themeColor="text1"/>
          <w:szCs w:val="22"/>
        </w:rPr>
      </w:pPr>
    </w:p>
    <w:p w:rsidR="00706FC5" w:rsidRDefault="00706FC5" w:rsidP="00706FC5">
      <w:pPr>
        <w:pStyle w:val="Nadpis1"/>
        <w:numPr>
          <w:ilvl w:val="0"/>
          <w:numId w:val="3"/>
        </w:numPr>
        <w:spacing w:before="0" w:after="0"/>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Předmět smlouvy</w:t>
      </w:r>
    </w:p>
    <w:p w:rsidR="00706FC5" w:rsidRDefault="00706FC5" w:rsidP="00706FC5">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Předmětem plnění této smlouvy je </w:t>
      </w:r>
      <w:r w:rsidR="00715CE0">
        <w:rPr>
          <w:rFonts w:asciiTheme="minorHAnsi" w:hAnsiTheme="minorHAnsi" w:cstheme="minorHAnsi"/>
          <w:sz w:val="22"/>
          <w:szCs w:val="22"/>
        </w:rPr>
        <w:t>demontáž</w:t>
      </w:r>
      <w:r w:rsidR="0049477D">
        <w:rPr>
          <w:rFonts w:asciiTheme="minorHAnsi" w:hAnsiTheme="minorHAnsi" w:cstheme="minorHAnsi"/>
          <w:sz w:val="22"/>
          <w:szCs w:val="22"/>
        </w:rPr>
        <w:t xml:space="preserve"> stávajícího</w:t>
      </w:r>
      <w:r w:rsidR="00715CE0">
        <w:rPr>
          <w:rFonts w:asciiTheme="minorHAnsi" w:hAnsiTheme="minorHAnsi" w:cstheme="minorHAnsi"/>
          <w:sz w:val="22"/>
          <w:szCs w:val="22"/>
        </w:rPr>
        <w:t xml:space="preserve"> a montáž</w:t>
      </w:r>
      <w:r w:rsidR="0049477D">
        <w:rPr>
          <w:rFonts w:asciiTheme="minorHAnsi" w:hAnsiTheme="minorHAnsi" w:cstheme="minorHAnsi"/>
          <w:sz w:val="22"/>
          <w:szCs w:val="22"/>
        </w:rPr>
        <w:t xml:space="preserve"> nového</w:t>
      </w:r>
      <w:r w:rsidR="00715CE0">
        <w:rPr>
          <w:rFonts w:asciiTheme="minorHAnsi" w:hAnsiTheme="minorHAnsi" w:cstheme="minorHAnsi"/>
          <w:sz w:val="22"/>
          <w:szCs w:val="22"/>
        </w:rPr>
        <w:t xml:space="preserve"> plynového kotle a odkouření v areálu Státního zámku Krásný Dvůr </w:t>
      </w:r>
      <w:r>
        <w:rPr>
          <w:rFonts w:asciiTheme="minorHAnsi" w:hAnsiTheme="minorHAnsi" w:cstheme="minorHAnsi"/>
          <w:sz w:val="22"/>
          <w:szCs w:val="22"/>
        </w:rPr>
        <w:t>včetně dopravy do Místa plnění (dále jen „</w:t>
      </w:r>
      <w:r>
        <w:rPr>
          <w:rFonts w:asciiTheme="minorHAnsi" w:hAnsiTheme="minorHAnsi" w:cstheme="minorHAnsi"/>
          <w:b/>
          <w:i/>
          <w:sz w:val="22"/>
          <w:szCs w:val="22"/>
        </w:rPr>
        <w:t>Předmět plnění</w:t>
      </w:r>
      <w:r>
        <w:rPr>
          <w:rFonts w:asciiTheme="minorHAnsi" w:hAnsiTheme="minorHAnsi" w:cstheme="minorHAnsi"/>
          <w:sz w:val="22"/>
          <w:szCs w:val="22"/>
        </w:rPr>
        <w:t xml:space="preserve">“). Předmět plnění je specifikován podrobněji v dalších částech této smlouvy, zejména v Příloze 1: </w:t>
      </w:r>
      <w:r w:rsidR="00EA6650">
        <w:rPr>
          <w:rFonts w:asciiTheme="minorHAnsi" w:hAnsiTheme="minorHAnsi" w:cstheme="minorHAnsi"/>
          <w:sz w:val="22"/>
          <w:szCs w:val="22"/>
        </w:rPr>
        <w:t>Položkový rozpočet</w:t>
      </w:r>
      <w:r w:rsidR="00715CE0">
        <w:rPr>
          <w:rFonts w:asciiTheme="minorHAnsi" w:hAnsiTheme="minorHAnsi" w:cstheme="minorHAnsi"/>
          <w:sz w:val="22"/>
          <w:szCs w:val="22"/>
        </w:rPr>
        <w:t>.</w:t>
      </w:r>
    </w:p>
    <w:p w:rsidR="00706FC5" w:rsidRDefault="00706FC5" w:rsidP="00706FC5">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Kupující se zavazuje Předmět plnění převzít a zaplatit za něj sjednanou kupní cenu dle článku II. této smlouvy.</w:t>
      </w:r>
    </w:p>
    <w:p w:rsidR="00706FC5" w:rsidRDefault="00706FC5" w:rsidP="00706FC5">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Smluvní strany si výslovně ujednaly, že v případě dodání většího množství Předmětu plnění, než je ujednáno v odst. 1 tohoto článku smlouvy, není smlouva na toto množství uzavřena. Ustanovení § 2093 OZ se tak mezi Smluvními stranami neuplatní.</w:t>
      </w:r>
    </w:p>
    <w:p w:rsidR="00706FC5" w:rsidRDefault="00706FC5" w:rsidP="00706FC5">
      <w:pPr>
        <w:widowControl w:val="0"/>
        <w:autoSpaceDE w:val="0"/>
        <w:autoSpaceDN w:val="0"/>
        <w:spacing w:after="120" w:line="240" w:lineRule="atLeast"/>
        <w:ind w:left="567"/>
        <w:jc w:val="both"/>
        <w:rPr>
          <w:rFonts w:asciiTheme="minorHAnsi" w:hAnsiTheme="minorHAnsi" w:cstheme="minorHAnsi"/>
          <w:sz w:val="22"/>
          <w:szCs w:val="22"/>
        </w:rPr>
      </w:pPr>
    </w:p>
    <w:p w:rsidR="00706FC5" w:rsidRDefault="00706FC5" w:rsidP="00706FC5">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Smluvní strany se dohodly, že na vztah založený touto smlouvou se neuplatní § 2126 OZ týkající se svépomocného prodeje, tj. Smluvní strany sjednávají, že v případě prodlení jedné Smluvní strany s převzetím Předmětu plnění či s placením za Předmět plnění nevzniká druhé Smluvní straně právo Předmět plnění po předchozím upozornění na účet prodlévající Smluvní strany prodat.</w:t>
      </w:r>
    </w:p>
    <w:p w:rsidR="00706FC5" w:rsidRDefault="00706FC5" w:rsidP="00706FC5">
      <w:pPr>
        <w:pStyle w:val="Odstavecseseznamem"/>
        <w:numPr>
          <w:ilvl w:val="0"/>
          <w:numId w:val="0"/>
        </w:numPr>
        <w:ind w:left="567"/>
        <w:rPr>
          <w:rFonts w:asciiTheme="minorHAnsi" w:hAnsiTheme="minorHAnsi" w:cstheme="minorHAnsi"/>
          <w:sz w:val="22"/>
        </w:rPr>
      </w:pPr>
    </w:p>
    <w:p w:rsidR="00706FC5" w:rsidRPr="00421E52" w:rsidRDefault="00706FC5" w:rsidP="00706FC5">
      <w:pPr>
        <w:pStyle w:val="Nadpis1"/>
        <w:numPr>
          <w:ilvl w:val="0"/>
          <w:numId w:val="3"/>
        </w:numPr>
        <w:spacing w:before="0" w:after="0"/>
        <w:ind w:left="714" w:hanging="357"/>
        <w:rPr>
          <w:rFonts w:asciiTheme="minorHAnsi" w:hAnsiTheme="minorHAnsi" w:cstheme="minorHAnsi"/>
          <w:sz w:val="22"/>
        </w:rPr>
      </w:pPr>
      <w:r w:rsidRPr="00421E52">
        <w:rPr>
          <w:rFonts w:asciiTheme="minorHAnsi" w:hAnsiTheme="minorHAnsi" w:cstheme="minorHAnsi"/>
          <w:bCs w:val="0"/>
          <w:color w:val="000000" w:themeColor="text1"/>
          <w:sz w:val="22"/>
          <w:szCs w:val="22"/>
        </w:rPr>
        <w:t>Kupní cena a platební podmínky</w:t>
      </w:r>
    </w:p>
    <w:p w:rsidR="00706FC5" w:rsidRPr="00421E52" w:rsidRDefault="00706FC5" w:rsidP="00706FC5">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421E52">
        <w:rPr>
          <w:rFonts w:asciiTheme="minorHAnsi" w:hAnsiTheme="minorHAnsi" w:cstheme="minorHAnsi"/>
          <w:sz w:val="22"/>
          <w:szCs w:val="22"/>
        </w:rPr>
        <w:t xml:space="preserve">Smluvní strany se dohodly, že cena Předmětu plnění je stanovena Prodávajícím na základě ocenění jednotlivých položek Předmětu plnění v příloze č. </w:t>
      </w:r>
      <w:r w:rsidR="00EA6650" w:rsidRPr="00421E52">
        <w:rPr>
          <w:rFonts w:asciiTheme="minorHAnsi" w:hAnsiTheme="minorHAnsi" w:cstheme="minorHAnsi"/>
          <w:sz w:val="22"/>
          <w:szCs w:val="22"/>
        </w:rPr>
        <w:t>1</w:t>
      </w:r>
      <w:r w:rsidRPr="00421E52">
        <w:rPr>
          <w:rFonts w:asciiTheme="minorHAnsi" w:hAnsiTheme="minorHAnsi" w:cstheme="minorHAnsi"/>
          <w:sz w:val="22"/>
          <w:szCs w:val="22"/>
        </w:rPr>
        <w:t>: Položkový rozpočet a činí:</w:t>
      </w:r>
    </w:p>
    <w:p w:rsidR="00706FC5" w:rsidRPr="00421E52" w:rsidRDefault="00706FC5" w:rsidP="00706FC5">
      <w:pPr>
        <w:widowControl w:val="0"/>
        <w:autoSpaceDE w:val="0"/>
        <w:autoSpaceDN w:val="0"/>
        <w:spacing w:after="120" w:line="240" w:lineRule="atLeast"/>
        <w:ind w:left="1145"/>
        <w:jc w:val="both"/>
        <w:rPr>
          <w:rFonts w:asciiTheme="minorHAnsi" w:hAnsiTheme="minorHAnsi" w:cstheme="minorHAnsi"/>
          <w:sz w:val="22"/>
          <w:szCs w:val="22"/>
        </w:rPr>
      </w:pPr>
      <w:r w:rsidRPr="00421E52">
        <w:rPr>
          <w:rFonts w:asciiTheme="minorHAnsi" w:hAnsiTheme="minorHAnsi" w:cstheme="minorHAnsi"/>
          <w:sz w:val="22"/>
          <w:szCs w:val="22"/>
        </w:rPr>
        <w:t xml:space="preserve">celková výše </w:t>
      </w:r>
      <w:r w:rsidR="00421E52" w:rsidRPr="00421E52">
        <w:rPr>
          <w:rFonts w:asciiTheme="minorHAnsi" w:hAnsiTheme="minorHAnsi" w:cstheme="minorHAnsi"/>
          <w:sz w:val="22"/>
          <w:szCs w:val="22"/>
        </w:rPr>
        <w:t xml:space="preserve">85.696,- </w:t>
      </w:r>
      <w:r w:rsidRPr="00421E52">
        <w:rPr>
          <w:rFonts w:asciiTheme="minorHAnsi" w:hAnsiTheme="minorHAnsi" w:cstheme="minorHAnsi"/>
          <w:sz w:val="22"/>
          <w:szCs w:val="22"/>
        </w:rPr>
        <w:t>Kč („</w:t>
      </w:r>
      <w:r w:rsidRPr="00421E52">
        <w:rPr>
          <w:rFonts w:asciiTheme="minorHAnsi" w:hAnsiTheme="minorHAnsi" w:cstheme="minorHAnsi"/>
          <w:b/>
          <w:i/>
          <w:sz w:val="22"/>
          <w:szCs w:val="22"/>
        </w:rPr>
        <w:t>Kupní cena</w:t>
      </w:r>
      <w:r w:rsidRPr="00421E52">
        <w:rPr>
          <w:rFonts w:asciiTheme="minorHAnsi" w:hAnsiTheme="minorHAnsi" w:cstheme="minorHAnsi"/>
          <w:sz w:val="22"/>
          <w:szCs w:val="22"/>
        </w:rPr>
        <w:t>“)</w:t>
      </w:r>
    </w:p>
    <w:p w:rsidR="00706FC5" w:rsidRPr="00421E52" w:rsidRDefault="00706FC5" w:rsidP="00706FC5">
      <w:pPr>
        <w:widowControl w:val="0"/>
        <w:autoSpaceDE w:val="0"/>
        <w:autoSpaceDN w:val="0"/>
        <w:spacing w:after="120" w:line="240" w:lineRule="atLeast"/>
        <w:ind w:left="1145"/>
        <w:jc w:val="both"/>
        <w:rPr>
          <w:rFonts w:asciiTheme="minorHAnsi" w:hAnsiTheme="minorHAnsi" w:cstheme="minorHAnsi"/>
          <w:sz w:val="22"/>
          <w:szCs w:val="22"/>
        </w:rPr>
      </w:pPr>
      <w:r w:rsidRPr="00421E52">
        <w:rPr>
          <w:rFonts w:asciiTheme="minorHAnsi" w:hAnsiTheme="minorHAnsi" w:cstheme="minorHAnsi"/>
          <w:sz w:val="22"/>
          <w:szCs w:val="22"/>
        </w:rPr>
        <w:t>Kupní cena nezahrnuje daň z přidané hodnoty (dále jen „</w:t>
      </w:r>
      <w:r w:rsidRPr="00421E52">
        <w:rPr>
          <w:rFonts w:asciiTheme="minorHAnsi" w:hAnsiTheme="minorHAnsi" w:cstheme="minorHAnsi"/>
          <w:b/>
          <w:i/>
          <w:sz w:val="22"/>
          <w:szCs w:val="22"/>
        </w:rPr>
        <w:t>DPH</w:t>
      </w:r>
      <w:r w:rsidRPr="00421E52">
        <w:rPr>
          <w:rFonts w:asciiTheme="minorHAnsi" w:hAnsiTheme="minorHAnsi" w:cstheme="minorHAnsi"/>
          <w:sz w:val="22"/>
          <w:szCs w:val="22"/>
        </w:rPr>
        <w:t>“)</w:t>
      </w:r>
    </w:p>
    <w:p w:rsidR="00706FC5" w:rsidRPr="00421E52" w:rsidRDefault="00706FC5" w:rsidP="00706FC5">
      <w:pPr>
        <w:widowControl w:val="0"/>
        <w:autoSpaceDE w:val="0"/>
        <w:autoSpaceDN w:val="0"/>
        <w:spacing w:after="120" w:line="240" w:lineRule="atLeast"/>
        <w:ind w:left="1145"/>
        <w:jc w:val="both"/>
        <w:rPr>
          <w:rFonts w:asciiTheme="minorHAnsi" w:hAnsiTheme="minorHAnsi" w:cstheme="minorHAnsi"/>
          <w:sz w:val="22"/>
          <w:szCs w:val="22"/>
        </w:rPr>
      </w:pPr>
      <w:r w:rsidRPr="00421E52">
        <w:rPr>
          <w:rFonts w:asciiTheme="minorHAnsi" w:hAnsiTheme="minorHAnsi" w:cstheme="minorHAnsi"/>
          <w:sz w:val="22"/>
          <w:szCs w:val="22"/>
        </w:rPr>
        <w:t xml:space="preserve">celková výše </w:t>
      </w:r>
      <w:r w:rsidR="00421E52" w:rsidRPr="00421E52">
        <w:rPr>
          <w:rFonts w:asciiTheme="minorHAnsi" w:hAnsiTheme="minorHAnsi" w:cstheme="minorHAnsi"/>
          <w:sz w:val="22"/>
          <w:szCs w:val="22"/>
        </w:rPr>
        <w:t>103.692,-</w:t>
      </w:r>
      <w:r w:rsidRPr="00421E52">
        <w:rPr>
          <w:rFonts w:asciiTheme="minorHAnsi" w:hAnsiTheme="minorHAnsi" w:cstheme="minorHAnsi"/>
          <w:sz w:val="22"/>
          <w:szCs w:val="22"/>
        </w:rPr>
        <w:t xml:space="preserve"> Kč vč. DPH</w:t>
      </w:r>
    </w:p>
    <w:p w:rsidR="00706FC5" w:rsidRPr="00421E52" w:rsidRDefault="00706FC5" w:rsidP="00706FC5">
      <w:pPr>
        <w:pStyle w:val="Odstavecseseznamem"/>
        <w:numPr>
          <w:ilvl w:val="0"/>
          <w:numId w:val="5"/>
        </w:numPr>
        <w:ind w:left="567" w:hanging="567"/>
        <w:rPr>
          <w:rFonts w:asciiTheme="minorHAnsi" w:eastAsia="Times New Roman" w:hAnsiTheme="minorHAnsi" w:cstheme="minorHAnsi"/>
          <w:sz w:val="22"/>
          <w:lang w:eastAsia="cs-CZ"/>
        </w:rPr>
      </w:pPr>
      <w:r w:rsidRPr="00421E52">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rsidR="00706FC5" w:rsidRPr="00421E52" w:rsidRDefault="00706FC5" w:rsidP="00706FC5">
      <w:pPr>
        <w:pStyle w:val="Odstavecseseznamem"/>
        <w:numPr>
          <w:ilvl w:val="0"/>
          <w:numId w:val="5"/>
        </w:numPr>
        <w:ind w:left="567" w:hanging="567"/>
        <w:rPr>
          <w:rFonts w:asciiTheme="minorHAnsi" w:eastAsia="Times New Roman" w:hAnsiTheme="minorHAnsi" w:cstheme="minorHAnsi"/>
          <w:sz w:val="22"/>
          <w:lang w:eastAsia="cs-CZ"/>
        </w:rPr>
      </w:pPr>
      <w:r w:rsidRPr="00421E52">
        <w:rPr>
          <w:rFonts w:asciiTheme="minorHAnsi" w:hAnsiTheme="minorHAnsi" w:cstheme="minorHAnsi"/>
          <w:color w:val="000000" w:themeColor="text1"/>
          <w:sz w:val="22"/>
        </w:rPr>
        <w:t>Změna Kupní ceny je možná pouze na základě písemného dodatku a v souladu s platnými právními předpisy (zejm. ZZVZ).</w:t>
      </w:r>
      <w:r w:rsidRPr="00421E52">
        <w:rPr>
          <w:rFonts w:asciiTheme="minorHAnsi" w:eastAsia="Times New Roman" w:hAnsiTheme="minorHAnsi" w:cstheme="minorHAnsi"/>
          <w:sz w:val="22"/>
          <w:lang w:eastAsia="cs-CZ"/>
        </w:rPr>
        <w:t xml:space="preserve"> Celková kupní cena včetně DPH může být měněna v souvislosti s legislativní změnou sazby DPH, a to o výši této legislativní změny sazby DPH.</w:t>
      </w:r>
    </w:p>
    <w:p w:rsidR="00706FC5" w:rsidRPr="00421E52" w:rsidRDefault="00706FC5" w:rsidP="00706FC5">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421E52">
        <w:rPr>
          <w:rFonts w:asciiTheme="minorHAnsi" w:hAnsiTheme="minorHAnsi" w:cstheme="minorHAnsi"/>
          <w:sz w:val="22"/>
          <w:szCs w:val="22"/>
        </w:rPr>
        <w:t xml:space="preserve">Kupní cena </w:t>
      </w:r>
      <w:r w:rsidRPr="00421E52">
        <w:rPr>
          <w:rFonts w:asciiTheme="minorHAnsi" w:hAnsiTheme="minorHAnsi" w:cstheme="minorHAnsi"/>
          <w:sz w:val="22"/>
        </w:rPr>
        <w:t>je sjednána dohodou Smluvních stran podle zákona č. 526/1990 Sb., o cenách, ve znění pozdějších předpisů, a je cenou maximální a nepřekročitelnou, která zahrnuje veškeré náklady spojené s realizací dodávky, zejm.</w:t>
      </w:r>
      <w:r w:rsidRPr="00421E52">
        <w:rPr>
          <w:rFonts w:asciiTheme="minorHAnsi" w:hAnsiTheme="minorHAnsi" w:cstheme="minorHAnsi"/>
          <w:sz w:val="22"/>
          <w:szCs w:val="22"/>
        </w:rPr>
        <w:t xml:space="preserve"> přiměřený zisk Prodávajícího, režijní náklady, náklady včetně dopravy do Místa plnění, recyklačních poplatků aj. Prodávající na sebe přebírá nebezpečí změny okolností.</w:t>
      </w:r>
    </w:p>
    <w:p w:rsidR="00706FC5" w:rsidRPr="00421E52" w:rsidRDefault="00706FC5" w:rsidP="00706FC5">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421E52">
        <w:rPr>
          <w:rFonts w:asciiTheme="minorHAnsi" w:hAnsiTheme="minorHAnsi" w:cstheme="minorHAnsi"/>
          <w:sz w:val="22"/>
          <w:szCs w:val="22"/>
        </w:rPr>
        <w:t>Kupující neposkytuje zálohy na Kupní cenu.</w:t>
      </w:r>
    </w:p>
    <w:p w:rsidR="00706FC5" w:rsidRPr="00421E52" w:rsidRDefault="00706FC5" w:rsidP="00421E52">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421E52">
        <w:rPr>
          <w:rFonts w:asciiTheme="minorHAnsi" w:hAnsiTheme="minorHAnsi" w:cstheme="minorHAnsi"/>
          <w:sz w:val="22"/>
          <w:szCs w:val="22"/>
        </w:rPr>
        <w:t xml:space="preserve">Kupní cena za Předmět plnění bude Prodávajícím účtována po řádném předání a převzetí Předmětu plnění Kupujícím. </w:t>
      </w:r>
    </w:p>
    <w:p w:rsidR="00706FC5"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Faktura (daňový doklad) bude splatná </w:t>
      </w:r>
      <w:r w:rsidRPr="00421E52">
        <w:rPr>
          <w:rFonts w:asciiTheme="minorHAnsi" w:hAnsiTheme="minorHAnsi" w:cstheme="minorHAnsi"/>
          <w:sz w:val="22"/>
          <w:szCs w:val="22"/>
        </w:rPr>
        <w:t>do 21 dnů</w:t>
      </w:r>
      <w:r>
        <w:rPr>
          <w:rFonts w:asciiTheme="minorHAnsi" w:hAnsiTheme="minorHAnsi" w:cstheme="minorHAnsi"/>
          <w:sz w:val="22"/>
          <w:szCs w:val="22"/>
        </w:rPr>
        <w:t xml:space="preserve"> ode dne jejího doručení Kupujícímu.</w:t>
      </w:r>
    </w:p>
    <w:p w:rsidR="00706FC5"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Faktura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Kupující v prodlení s úhradou.</w:t>
      </w:r>
    </w:p>
    <w:p w:rsidR="00706FC5" w:rsidRPr="00121F5D"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sidRPr="00121F5D">
        <w:rPr>
          <w:rFonts w:asciiTheme="minorHAnsi" w:hAnsiTheme="minorHAnsi" w:cstheme="minorHAnsi"/>
          <w:sz w:val="22"/>
          <w:szCs w:val="22"/>
        </w:rPr>
        <w:t xml:space="preserve">Prodávající doručí fakturu </w:t>
      </w:r>
      <w:r w:rsidRPr="00121F5D">
        <w:rPr>
          <w:rFonts w:asciiTheme="minorHAnsi" w:hAnsiTheme="minorHAnsi" w:cstheme="minorHAnsi"/>
          <w:color w:val="000000" w:themeColor="text1"/>
          <w:sz w:val="22"/>
          <w:szCs w:val="22"/>
        </w:rPr>
        <w:t xml:space="preserve">v elektronické podobě na e-mailovou adresu: </w:t>
      </w:r>
      <w:r w:rsidR="00994A2F">
        <w:rPr>
          <w:rFonts w:asciiTheme="minorHAnsi" w:hAnsiTheme="minorHAnsi" w:cstheme="minorHAnsi"/>
          <w:color w:val="000000" w:themeColor="text1"/>
          <w:sz w:val="22"/>
          <w:szCs w:val="22"/>
        </w:rPr>
        <w:t>XXXX</w:t>
      </w:r>
    </w:p>
    <w:p w:rsidR="00706FC5"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 je považována za uhrazenou odepsáním příslušné částky k úhradě z účtu Kupujícího ve prospěch účtu Prodávajícího uvedeného v záhlavní této smlouvy.</w:t>
      </w:r>
    </w:p>
    <w:p w:rsidR="00706FC5"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Pokud Kupující uplatní nárok na odstranění vady Předmětu plnění ve lhůtě splatnosti faktury, není Kupující povinen až do odstranění vady Předmětu plnění uhradit Kupní cenu. Okamžikem </w:t>
      </w:r>
      <w:r>
        <w:rPr>
          <w:rFonts w:asciiTheme="minorHAnsi" w:hAnsiTheme="minorHAnsi" w:cstheme="minorHAnsi"/>
          <w:sz w:val="22"/>
          <w:szCs w:val="22"/>
        </w:rPr>
        <w:lastRenderedPageBreak/>
        <w:t xml:space="preserve">odstranění vady začne běžet nová lhůta splatnosti </w:t>
      </w:r>
      <w:r w:rsidRPr="00022C65">
        <w:rPr>
          <w:rFonts w:asciiTheme="minorHAnsi" w:hAnsiTheme="minorHAnsi" w:cstheme="minorHAnsi"/>
          <w:sz w:val="22"/>
          <w:szCs w:val="22"/>
        </w:rPr>
        <w:t>faktury v délce 21 dnů</w:t>
      </w:r>
      <w:r>
        <w:rPr>
          <w:rFonts w:asciiTheme="minorHAnsi" w:hAnsiTheme="minorHAnsi" w:cstheme="minorHAnsi"/>
          <w:sz w:val="22"/>
          <w:szCs w:val="22"/>
        </w:rPr>
        <w:t>.</w:t>
      </w:r>
    </w:p>
    <w:p w:rsidR="00706FC5"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prohlašuje, že ke dni podpisu smlouvy není nespolehlivým plátcem DPH dle § 106 zákona č. 235/2004 Sb., o dani z přidané hodnoty, v platném znění, a není veden v registru nespolehlivých plátců DPH. </w:t>
      </w:r>
    </w:p>
    <w:p w:rsidR="00706FC5" w:rsidRDefault="00706FC5" w:rsidP="00706FC5">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Kupujícímu nejpozději do 5 pracovních dnů ode dne, kdy tato skutečnost nastala, přičemž oznámením se rozumí den, kdy Kupující předmětnou informaci prokazatelně obdržel. </w:t>
      </w:r>
      <w:r>
        <w:rPr>
          <w:rFonts w:asciiTheme="minorHAnsi" w:hAnsiTheme="minorHAnsi" w:cstheme="minorHAnsi"/>
          <w:color w:val="000000" w:themeColor="text1"/>
          <w:sz w:val="22"/>
          <w:szCs w:val="22"/>
        </w:rPr>
        <w:t>V případě porušení oznamovací povinnosti je Prodávající povinen uhradit Kupujícímu jednorázovou smluvní pokutu ve výši částky odpovídající výši DPH připočtené ke Kupní ceně.</w:t>
      </w:r>
      <w:r>
        <w:rPr>
          <w:rFonts w:asciiTheme="minorHAnsi" w:hAnsiTheme="minorHAnsi" w:cstheme="minorHAnsi"/>
          <w:sz w:val="22"/>
          <w:szCs w:val="22"/>
        </w:rPr>
        <w:t xml:space="preserve"> Prodávající dále souhlasí s tím, aby Kupující provedl zajišťovací úhradu DPH přímo na účet příslušného finančního úřadu, jestliže Prodávající bude ke dni uskutečnění zdanitelného plnění veden v registru nespolehlivých plátců DPH.</w:t>
      </w:r>
    </w:p>
    <w:p w:rsidR="00706FC5" w:rsidRDefault="00706FC5" w:rsidP="00706FC5">
      <w:pPr>
        <w:pStyle w:val="Odstavecseseznamem"/>
        <w:numPr>
          <w:ilvl w:val="0"/>
          <w:numId w:val="0"/>
        </w:numPr>
        <w:ind w:left="567"/>
        <w:rPr>
          <w:rFonts w:asciiTheme="minorHAnsi" w:hAnsiTheme="minorHAnsi" w:cstheme="minorHAnsi"/>
          <w:sz w:val="22"/>
        </w:rPr>
      </w:pPr>
    </w:p>
    <w:p w:rsidR="00706FC5" w:rsidRDefault="00706FC5" w:rsidP="00706FC5">
      <w:pPr>
        <w:pStyle w:val="Nadpis1"/>
        <w:numPr>
          <w:ilvl w:val="0"/>
          <w:numId w:val="3"/>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 a místo plnění</w:t>
      </w:r>
    </w:p>
    <w:p w:rsidR="00706FC5" w:rsidRDefault="00706FC5" w:rsidP="00706FC5">
      <w:pPr>
        <w:widowControl w:val="0"/>
        <w:numPr>
          <w:ilvl w:val="0"/>
          <w:numId w:val="7"/>
        </w:numPr>
        <w:autoSpaceDE w:val="0"/>
        <w:autoSpaceDN w:val="0"/>
        <w:spacing w:after="120" w:line="240" w:lineRule="atLeast"/>
        <w:ind w:left="567" w:hanging="567"/>
        <w:jc w:val="both"/>
        <w:rPr>
          <w:rFonts w:ascii="Calibri" w:hAnsi="Calibri" w:cs="Calibri"/>
          <w:sz w:val="22"/>
          <w:szCs w:val="22"/>
        </w:rPr>
      </w:pPr>
      <w:r>
        <w:rPr>
          <w:rFonts w:asciiTheme="minorHAnsi" w:hAnsiTheme="minorHAnsi" w:cstheme="minorHAnsi"/>
          <w:sz w:val="22"/>
          <w:szCs w:val="22"/>
        </w:rPr>
        <w:t>Prodávající dodá Kupujícímu Předmět plnění nejpozději do</w:t>
      </w:r>
      <w:r w:rsidR="00121F5D">
        <w:rPr>
          <w:rFonts w:asciiTheme="minorHAnsi" w:hAnsiTheme="minorHAnsi" w:cstheme="minorHAnsi"/>
          <w:sz w:val="22"/>
          <w:szCs w:val="22"/>
        </w:rPr>
        <w:t xml:space="preserve"> 29.</w:t>
      </w:r>
      <w:r w:rsidR="005E2F08">
        <w:rPr>
          <w:rFonts w:asciiTheme="minorHAnsi" w:hAnsiTheme="minorHAnsi" w:cstheme="minorHAnsi"/>
          <w:sz w:val="22"/>
          <w:szCs w:val="22"/>
        </w:rPr>
        <w:t xml:space="preserve"> </w:t>
      </w:r>
      <w:r w:rsidR="00121F5D">
        <w:rPr>
          <w:rFonts w:asciiTheme="minorHAnsi" w:hAnsiTheme="minorHAnsi" w:cstheme="minorHAnsi"/>
          <w:sz w:val="22"/>
          <w:szCs w:val="22"/>
        </w:rPr>
        <w:t>2.</w:t>
      </w:r>
      <w:r w:rsidR="005E2F08">
        <w:rPr>
          <w:rFonts w:asciiTheme="minorHAnsi" w:hAnsiTheme="minorHAnsi" w:cstheme="minorHAnsi"/>
          <w:sz w:val="22"/>
          <w:szCs w:val="22"/>
        </w:rPr>
        <w:t xml:space="preserve"> </w:t>
      </w:r>
      <w:r w:rsidR="00121F5D">
        <w:rPr>
          <w:rFonts w:asciiTheme="minorHAnsi" w:hAnsiTheme="minorHAnsi" w:cstheme="minorHAnsi"/>
          <w:sz w:val="22"/>
          <w:szCs w:val="22"/>
        </w:rPr>
        <w:t>2024</w:t>
      </w:r>
      <w:r>
        <w:rPr>
          <w:rFonts w:asciiTheme="minorHAnsi" w:hAnsiTheme="minorHAnsi" w:cstheme="minorHAnsi"/>
          <w:sz w:val="22"/>
          <w:szCs w:val="22"/>
        </w:rPr>
        <w:t xml:space="preserve"> ode dne nabytí účinnosti této smlouvy (dále jen „</w:t>
      </w:r>
      <w:r>
        <w:rPr>
          <w:rFonts w:asciiTheme="minorHAnsi" w:hAnsiTheme="minorHAnsi" w:cstheme="minorHAnsi"/>
          <w:b/>
          <w:i/>
          <w:sz w:val="22"/>
          <w:szCs w:val="22"/>
        </w:rPr>
        <w:t>Doba dodání</w:t>
      </w:r>
      <w:r>
        <w:rPr>
          <w:rFonts w:asciiTheme="minorHAnsi" w:hAnsiTheme="minorHAnsi" w:cstheme="minorHAnsi"/>
          <w:sz w:val="22"/>
          <w:szCs w:val="22"/>
        </w:rPr>
        <w:t xml:space="preserve">“). Konkrétní termín bude kontaktní osobou Prodávajícího dojednán alespoň 2 pracovní dny předem s kontaktními osobou Kupujícího; kontaktní osoby Smluvních stran jsou uvedeny v odst. 6 tohoto článku smlouvy. </w:t>
      </w:r>
      <w:r>
        <w:rPr>
          <w:rFonts w:ascii="Calibri" w:hAnsi="Calibri" w:cs="Calibri"/>
          <w:sz w:val="22"/>
          <w:szCs w:val="22"/>
        </w:rPr>
        <w:t>Připadne-li poslední den Doby dodání na sobotu, neděli nebo svátek, je posledním dnem Doby dodání pracovní den nejblíže následující. Nebude-li mezi Prodávajícím a Kupujícím dohodnuto jinak, platí, že předání proběhne v době od 9:00 do 15:00 hod.</w:t>
      </w:r>
    </w:p>
    <w:p w:rsidR="00121F5D" w:rsidRPr="00121F5D" w:rsidRDefault="00706FC5" w:rsidP="00121F5D">
      <w:pPr>
        <w:widowControl w:val="0"/>
        <w:numPr>
          <w:ilvl w:val="0"/>
          <w:numId w:val="7"/>
        </w:numPr>
        <w:autoSpaceDE w:val="0"/>
        <w:autoSpaceDN w:val="0"/>
        <w:spacing w:after="120" w:line="240" w:lineRule="atLeast"/>
        <w:ind w:left="567" w:hanging="567"/>
        <w:jc w:val="both"/>
        <w:rPr>
          <w:rFonts w:asciiTheme="minorHAnsi" w:hAnsiTheme="minorHAnsi" w:cstheme="minorHAnsi"/>
          <w:sz w:val="22"/>
          <w:szCs w:val="22"/>
        </w:rPr>
      </w:pPr>
      <w:r w:rsidRPr="00121F5D">
        <w:rPr>
          <w:rFonts w:asciiTheme="minorHAnsi" w:hAnsiTheme="minorHAnsi" w:cstheme="minorHAnsi"/>
          <w:sz w:val="22"/>
          <w:szCs w:val="22"/>
        </w:rPr>
        <w:t xml:space="preserve">Předmět plnění bude dodán na adresu: </w:t>
      </w:r>
      <w:r w:rsidR="00121F5D" w:rsidRPr="00121F5D">
        <w:rPr>
          <w:rFonts w:asciiTheme="minorHAnsi" w:hAnsiTheme="minorHAnsi" w:cstheme="minorHAnsi"/>
          <w:sz w:val="22"/>
          <w:szCs w:val="22"/>
        </w:rPr>
        <w:t>Státní zámek Krásný Dvůr 1, 439 72 Krásný Dvůr</w:t>
      </w:r>
      <w:r w:rsidRPr="00121F5D">
        <w:rPr>
          <w:rFonts w:asciiTheme="minorHAnsi" w:hAnsiTheme="minorHAnsi" w:cstheme="minorHAnsi"/>
          <w:sz w:val="22"/>
          <w:szCs w:val="22"/>
        </w:rPr>
        <w:t xml:space="preserve"> (dále jen „</w:t>
      </w:r>
      <w:r w:rsidRPr="00121F5D">
        <w:rPr>
          <w:rFonts w:asciiTheme="minorHAnsi" w:hAnsiTheme="minorHAnsi" w:cstheme="minorHAnsi"/>
          <w:b/>
          <w:i/>
          <w:sz w:val="22"/>
          <w:szCs w:val="22"/>
        </w:rPr>
        <w:t>Místo plnění</w:t>
      </w:r>
      <w:r w:rsidRPr="00121F5D">
        <w:rPr>
          <w:rFonts w:asciiTheme="minorHAnsi" w:hAnsiTheme="minorHAnsi" w:cstheme="minorHAnsi"/>
          <w:sz w:val="22"/>
          <w:szCs w:val="22"/>
        </w:rPr>
        <w:t>“).</w:t>
      </w:r>
    </w:p>
    <w:p w:rsidR="00706FC5" w:rsidRPr="00AF3181" w:rsidRDefault="00706FC5" w:rsidP="00706FC5">
      <w:pPr>
        <w:widowControl w:val="0"/>
        <w:numPr>
          <w:ilvl w:val="0"/>
          <w:numId w:val="7"/>
        </w:numPr>
        <w:autoSpaceDE w:val="0"/>
        <w:autoSpaceDN w:val="0"/>
        <w:spacing w:after="120" w:line="240" w:lineRule="atLeast"/>
        <w:ind w:left="567" w:hanging="567"/>
        <w:jc w:val="both"/>
        <w:rPr>
          <w:rFonts w:asciiTheme="minorHAnsi" w:hAnsiTheme="minorHAnsi" w:cstheme="minorHAnsi"/>
          <w:sz w:val="22"/>
          <w:szCs w:val="22"/>
        </w:rPr>
      </w:pPr>
      <w:r w:rsidRPr="00AF3181">
        <w:rPr>
          <w:rFonts w:asciiTheme="minorHAnsi" w:hAnsiTheme="minorHAnsi" w:cstheme="minorHAnsi"/>
          <w:sz w:val="22"/>
          <w:szCs w:val="22"/>
        </w:rPr>
        <w:t>Za dodání Předmětu plnění se považuje dodání Předmětu plnění Kupujícímu spolu s veškerou související dokumentací, zejména manuály k užití a produktovými listy</w:t>
      </w:r>
      <w:r w:rsidR="00AF3181" w:rsidRPr="00AF3181">
        <w:rPr>
          <w:rFonts w:asciiTheme="minorHAnsi" w:hAnsiTheme="minorHAnsi" w:cstheme="minorHAnsi"/>
          <w:sz w:val="22"/>
          <w:szCs w:val="22"/>
        </w:rPr>
        <w:t xml:space="preserve"> k plynovému kotli.</w:t>
      </w:r>
    </w:p>
    <w:p w:rsidR="00706FC5" w:rsidRDefault="00706FC5" w:rsidP="00706FC5">
      <w:pPr>
        <w:widowControl w:val="0"/>
        <w:numPr>
          <w:ilvl w:val="0"/>
          <w:numId w:val="7"/>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Dodávka Předmětu plnění dle této smlouvy bude považována za uskutečněnou jejím převzetím kontaktní osobou Kupujícího a podpisem dodacího listu zástupci Prodávajícího a Kupujícího v Místě plnění. Jedno vyhotovení dodacího listu zůstane Kupujícímu a druhé vyhotovení bude předáno Prodávajícímu.</w:t>
      </w:r>
    </w:p>
    <w:p w:rsidR="00706FC5" w:rsidRDefault="00706FC5" w:rsidP="00706FC5">
      <w:pPr>
        <w:widowControl w:val="0"/>
        <w:numPr>
          <w:ilvl w:val="0"/>
          <w:numId w:val="7"/>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 převzetí Předmětu plnění platí, že Kupující má právo odmítnout převzít Předmět plnění v případě, že podstatným způsobem neodpovídá této smlouvě. Za podstatné se pro účely této smlouvy považuje:</w:t>
      </w:r>
    </w:p>
    <w:p w:rsidR="00706FC5" w:rsidRDefault="00706FC5" w:rsidP="00706FC5">
      <w:pPr>
        <w:pStyle w:val="Odstavecseseznamem"/>
        <w:widowControl w:val="0"/>
        <w:numPr>
          <w:ilvl w:val="0"/>
          <w:numId w:val="8"/>
        </w:numPr>
        <w:autoSpaceDE w:val="0"/>
        <w:autoSpaceDN w:val="0"/>
        <w:spacing w:line="240" w:lineRule="atLeast"/>
        <w:rPr>
          <w:rFonts w:asciiTheme="minorHAnsi" w:hAnsiTheme="minorHAnsi" w:cstheme="minorHAnsi"/>
          <w:sz w:val="22"/>
        </w:rPr>
      </w:pPr>
      <w:r>
        <w:rPr>
          <w:rFonts w:asciiTheme="minorHAnsi" w:hAnsiTheme="minorHAnsi" w:cstheme="minorHAnsi"/>
          <w:sz w:val="22"/>
        </w:rPr>
        <w:t xml:space="preserve">Předmětem plnění je množství větší než objednané. V tomto případě má Kupující právo odmítnout množství, které přesahuje množství objednané v případě, že toto šlo při předání jednoduchým způsobem bez použití dalšího zjistit, jinak má lhůtu 5 (pěti) pracovních dnů na odmítnutí tohoto plnění. Pro splnění této lhůty postačí odmítnutí odeslat; </w:t>
      </w:r>
    </w:p>
    <w:p w:rsidR="00706FC5" w:rsidRDefault="00706FC5" w:rsidP="00706FC5">
      <w:pPr>
        <w:pStyle w:val="Odstavecseseznamem"/>
        <w:widowControl w:val="0"/>
        <w:numPr>
          <w:ilvl w:val="0"/>
          <w:numId w:val="8"/>
        </w:numPr>
        <w:autoSpaceDE w:val="0"/>
        <w:autoSpaceDN w:val="0"/>
        <w:spacing w:line="240" w:lineRule="atLeast"/>
        <w:rPr>
          <w:rFonts w:asciiTheme="minorHAnsi" w:hAnsiTheme="minorHAnsi" w:cstheme="minorHAnsi"/>
          <w:sz w:val="22"/>
        </w:rPr>
      </w:pPr>
      <w:r>
        <w:rPr>
          <w:rFonts w:asciiTheme="minorHAnsi" w:hAnsiTheme="minorHAnsi" w:cstheme="minorHAnsi"/>
          <w:sz w:val="22"/>
        </w:rPr>
        <w:t>Předmět plnění, který svou jakostí zcela zjevně neodpovídá Kupujícím objednanému Předmětu plnění;</w:t>
      </w:r>
    </w:p>
    <w:p w:rsidR="00706FC5" w:rsidRDefault="00706FC5" w:rsidP="00706FC5">
      <w:pPr>
        <w:pStyle w:val="Odstavecseseznamem"/>
        <w:widowControl w:val="0"/>
        <w:numPr>
          <w:ilvl w:val="0"/>
          <w:numId w:val="8"/>
        </w:numPr>
        <w:autoSpaceDE w:val="0"/>
        <w:autoSpaceDN w:val="0"/>
        <w:spacing w:line="240" w:lineRule="atLeast"/>
        <w:rPr>
          <w:rFonts w:asciiTheme="minorHAnsi" w:hAnsiTheme="minorHAnsi" w:cstheme="minorHAnsi"/>
          <w:sz w:val="22"/>
        </w:rPr>
      </w:pPr>
      <w:r>
        <w:rPr>
          <w:rFonts w:asciiTheme="minorHAnsi" w:hAnsiTheme="minorHAnsi" w:cstheme="minorHAnsi"/>
          <w:sz w:val="22"/>
        </w:rPr>
        <w:t>Nedodání kompletní dodávky, např. chybějící doklady k Předmětu plnění.</w:t>
      </w:r>
    </w:p>
    <w:p w:rsidR="00706FC5" w:rsidRPr="00AF3181" w:rsidRDefault="00706FC5" w:rsidP="00AF3181">
      <w:pPr>
        <w:rPr>
          <w:rFonts w:asciiTheme="minorHAnsi" w:hAnsiTheme="minorHAnsi" w:cstheme="minorHAnsi"/>
          <w:sz w:val="22"/>
        </w:rPr>
      </w:pPr>
    </w:p>
    <w:p w:rsidR="00706FC5" w:rsidRDefault="00706FC5" w:rsidP="00706FC5">
      <w:pPr>
        <w:pStyle w:val="Nadpis1"/>
        <w:numPr>
          <w:ilvl w:val="0"/>
          <w:numId w:val="3"/>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Podmínky plnění a vlastnické právo</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se touto smlouvou zavazuje dodat Kupujícímu Předmět plnění a převést na něj vlastnické právo k tomuto Předmětu plnění. </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Nebezpečí škody na Předmětu plnění ve smyslu § 2082 odst. 1 OZ přechází na Kupujícího okamžikem převzetí Předmětu plnění od Prodávajícího.</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Kupující je povinen převzít Předmět plnění a zaplatit za něj sjednanou Kupní cenu včetně DPH, s výjimkou případu, kdy dojde ke skutečnostem dle článku III. odst. 5 této smlouvy.</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Kupující je povinen poskytnout Prodávajícímu, po předchozím sjednání termínu předání podle článku III. odst. 1 této smlouvy, součinnost při předání Předmětu plnění.</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 nemá právo bez souhlasu Kupujícího postoupit smlouvu, jakož i jednotlivé závazky ze smlouvy ani pohledávky vzniklé v souvislosti s touto smlouvou na třetí osoby, ani učinit jakékoliv právní jednání, v jehož důsledku by došlo k převodu či přechodu práv či povinností vyplývajících z této smlouvy.</w:t>
      </w:r>
    </w:p>
    <w:p w:rsidR="00706FC5"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06FC5" w:rsidRPr="000861C9" w:rsidRDefault="00706FC5" w:rsidP="00706FC5">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0861C9">
        <w:rPr>
          <w:rFonts w:asciiTheme="minorHAnsi" w:hAnsiTheme="minorHAnsi" w:cstheme="minorHAnsi"/>
          <w:sz w:val="22"/>
          <w:szCs w:val="22"/>
        </w:rPr>
        <w:t>Prodávající se zavazuje, že po celou dobu trvání smlouvy zajistí dodržování aspektů sociální odpovědnosti (zejména legální zaměstnávání, spravedlivé a důstojné pracovní podmínky, odpovídající úroveň bezpečnosti práce pro všechny osoby podílející se na plnění veřejné zakázky), bude dbát na environmentálně odpovědné chování (zejména respektovat udržitelnost či možnosti cirkulární ekonomiky) a bude-li to možné a vhodné, zajistí implementaci nových nebo značně zlepšených produktů, služeb nebo postupů souvisejících s plněním předmětu veřejné zakázky. Současně se zavazuje dodržovat další požadavky na společenskou a environmentální odpovědnost a inovace uvedené v zadávacích podmínkách veřejné zakázky.</w:t>
      </w:r>
    </w:p>
    <w:p w:rsidR="00706FC5" w:rsidRDefault="00706FC5" w:rsidP="00706FC5">
      <w:pPr>
        <w:pStyle w:val="Odstavecseseznamem"/>
        <w:numPr>
          <w:ilvl w:val="0"/>
          <w:numId w:val="0"/>
        </w:numPr>
        <w:ind w:left="567"/>
        <w:rPr>
          <w:rFonts w:asciiTheme="minorHAnsi" w:hAnsiTheme="minorHAnsi" w:cstheme="minorHAnsi"/>
          <w:sz w:val="22"/>
        </w:rPr>
      </w:pPr>
    </w:p>
    <w:p w:rsidR="00706FC5" w:rsidRDefault="00706FC5" w:rsidP="00706FC5">
      <w:pPr>
        <w:pStyle w:val="Nadpis1"/>
        <w:numPr>
          <w:ilvl w:val="0"/>
          <w:numId w:val="3"/>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záruční podmínky</w:t>
      </w:r>
    </w:p>
    <w:p w:rsidR="00706FC5" w:rsidRDefault="00706FC5" w:rsidP="00706FC5">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výslovně prohlašuje, že dodávaný Předmět plnění je nový a prostý jakýchkoliv faktických a právních vad. </w:t>
      </w:r>
    </w:p>
    <w:p w:rsidR="00706FC5" w:rsidRDefault="00706FC5" w:rsidP="00706FC5">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Calibri" w:hAnsi="Calibri" w:cs="Calibri"/>
          <w:sz w:val="22"/>
          <w:szCs w:val="22"/>
        </w:rPr>
        <w:t xml:space="preserve">Smluvní strany sjednávají, že Předmět plnění si shodu se Smlouvou udrží a že práva z jejich vad lze uplatňovat i po smluvenou záruční dobu. </w:t>
      </w:r>
      <w:r>
        <w:rPr>
          <w:rFonts w:asciiTheme="minorHAnsi" w:hAnsiTheme="minorHAnsi" w:cstheme="minorHAnsi"/>
          <w:sz w:val="22"/>
          <w:szCs w:val="22"/>
        </w:rPr>
        <w:t xml:space="preserve">Prodávající poskytuje na Předmět plnění záruku na bezvadnou funkci v </w:t>
      </w:r>
      <w:r w:rsidRPr="00F43AB5">
        <w:rPr>
          <w:rFonts w:asciiTheme="minorHAnsi" w:hAnsiTheme="minorHAnsi" w:cstheme="minorHAnsi"/>
          <w:sz w:val="22"/>
          <w:szCs w:val="22"/>
        </w:rPr>
        <w:t>délce trvání 24 měsíců.</w:t>
      </w:r>
      <w:r>
        <w:rPr>
          <w:rFonts w:asciiTheme="minorHAnsi" w:hAnsiTheme="minorHAnsi" w:cstheme="minorHAnsi"/>
          <w:sz w:val="22"/>
          <w:szCs w:val="22"/>
        </w:rPr>
        <w:t xml:space="preserve"> V případě, že bude na faktuře nebo na dodacím listu vyznačena delší záruční doba, má tato přednost před ustanovením této smlouvy. Záruční doba začíná běžet ode dne převzetí Předmětu plnění Kupujícím. </w:t>
      </w:r>
    </w:p>
    <w:p w:rsidR="00706FC5" w:rsidRDefault="00706FC5" w:rsidP="00706FC5">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Vada bude nahlášena prostřednictvím kontaktní osoby Kupujícího písemně formou emailové zprávy na adresu</w:t>
      </w:r>
      <w:r w:rsidR="00022C65">
        <w:rPr>
          <w:rFonts w:asciiTheme="minorHAnsi" w:hAnsiTheme="minorHAnsi" w:cstheme="minorHAnsi"/>
          <w:sz w:val="22"/>
          <w:szCs w:val="22"/>
        </w:rPr>
        <w:t xml:space="preserve"> emailovou a</w:t>
      </w:r>
      <w:r w:rsidR="00022C65" w:rsidRPr="00022C65">
        <w:rPr>
          <w:rFonts w:asciiTheme="minorHAnsi" w:hAnsiTheme="minorHAnsi" w:cstheme="minorHAnsi"/>
          <w:color w:val="000000" w:themeColor="text1"/>
          <w:sz w:val="22"/>
          <w:szCs w:val="22"/>
        </w:rPr>
        <w:t xml:space="preserve">dresu: </w:t>
      </w:r>
      <w:hyperlink r:id="rId10" w:history="1">
        <w:r w:rsidR="00022C65" w:rsidRPr="00022C65">
          <w:rPr>
            <w:rStyle w:val="Hypertextovodkaz"/>
            <w:rFonts w:asciiTheme="minorHAnsi" w:hAnsiTheme="minorHAnsi" w:cstheme="minorHAnsi"/>
            <w:color w:val="000000" w:themeColor="text1"/>
            <w:sz w:val="22"/>
            <w:szCs w:val="22"/>
            <w:u w:val="none"/>
          </w:rPr>
          <w:t>dgas.dragula</w:t>
        </w:r>
        <w:r w:rsidR="00022C65" w:rsidRPr="00022C65">
          <w:rPr>
            <w:rStyle w:val="Hypertextovodkaz"/>
            <w:rFonts w:asciiTheme="minorHAnsi" w:hAnsiTheme="minorHAnsi"/>
            <w:color w:val="000000" w:themeColor="text1"/>
            <w:sz w:val="22"/>
            <w:szCs w:val="22"/>
            <w:u w:val="none"/>
          </w:rPr>
          <w:t>@seznam.cz</w:t>
        </w:r>
      </w:hyperlink>
      <w:r w:rsidR="00022C65">
        <w:rPr>
          <w:rFonts w:asciiTheme="minorHAnsi" w:hAnsiTheme="minorHAnsi" w:cstheme="minorHAnsi"/>
          <w:color w:val="000000" w:themeColor="text1"/>
          <w:sz w:val="22"/>
          <w:szCs w:val="22"/>
        </w:rPr>
        <w:t>.</w:t>
      </w:r>
      <w:r w:rsidR="00022C65">
        <w:rPr>
          <w:rFonts w:ascii="Calibri" w:hAnsi="Calibri"/>
          <w:szCs w:val="22"/>
        </w:rPr>
        <w:t xml:space="preserve"> </w:t>
      </w:r>
      <w:r>
        <w:rPr>
          <w:rFonts w:asciiTheme="minorHAnsi" w:hAnsiTheme="minorHAnsi" w:cstheme="minorHAnsi"/>
          <w:sz w:val="22"/>
          <w:szCs w:val="22"/>
        </w:rPr>
        <w:t xml:space="preserve">Kupující je oprávněn reklamovat písemně zjištěné vady Předmětu plnění u Prodávajícího kdykoli během záruční doby, a to bez ohledu na to, kdy Kupující takové vady zjistil nebo mohl zjistit. Pro vyloučení pochybností se sjednává, že převzetím Předmětu plnění není dotčeno právo Kupujícího uplatňovat práva z vad, které byly zjistitelné, ale nebyly zjištěny při převzetí. Při reklamaci musí být popsána vada Předmětu plnění nebo způsob, jakým se projevuje. </w:t>
      </w:r>
    </w:p>
    <w:p w:rsidR="00706FC5" w:rsidRDefault="00706FC5" w:rsidP="00706FC5">
      <w:pPr>
        <w:widowControl w:val="0"/>
        <w:numPr>
          <w:ilvl w:val="0"/>
          <w:numId w:val="10"/>
        </w:numPr>
        <w:autoSpaceDE w:val="0"/>
        <w:autoSpaceDN w:val="0"/>
        <w:spacing w:after="120" w:line="240" w:lineRule="atLeast"/>
        <w:ind w:left="567" w:hanging="567"/>
        <w:jc w:val="both"/>
        <w:rPr>
          <w:rFonts w:ascii="Calibri" w:hAnsi="Calibri" w:cs="Calibri"/>
          <w:sz w:val="22"/>
          <w:szCs w:val="22"/>
        </w:rPr>
      </w:pPr>
      <w:r>
        <w:rPr>
          <w:rFonts w:asciiTheme="minorHAnsi" w:hAnsiTheme="minorHAnsi" w:cstheme="minorHAnsi"/>
          <w:sz w:val="22"/>
          <w:szCs w:val="22"/>
        </w:rPr>
        <w:t xml:space="preserve">Prodávající je povinen vyjádřit se písemně k reklamaci Kupujícího v termínu </w:t>
      </w:r>
      <w:r w:rsidRPr="00022C65">
        <w:rPr>
          <w:rFonts w:asciiTheme="minorHAnsi" w:hAnsiTheme="minorHAnsi" w:cstheme="minorHAnsi"/>
          <w:sz w:val="22"/>
          <w:szCs w:val="22"/>
        </w:rPr>
        <w:t xml:space="preserve">do 10 </w:t>
      </w:r>
      <w:r w:rsidR="00022C65">
        <w:rPr>
          <w:rFonts w:asciiTheme="minorHAnsi" w:hAnsiTheme="minorHAnsi" w:cstheme="minorHAnsi"/>
          <w:sz w:val="22"/>
          <w:szCs w:val="22"/>
        </w:rPr>
        <w:t>k</w:t>
      </w:r>
      <w:r>
        <w:rPr>
          <w:rFonts w:asciiTheme="minorHAnsi" w:hAnsiTheme="minorHAnsi" w:cstheme="minorHAnsi"/>
          <w:sz w:val="22"/>
          <w:szCs w:val="22"/>
        </w:rPr>
        <w:t>alendářních dnů ode dne, kdy mu byla doručena, a navrhnout v této lhůtě vhodný způsob odstranění vady, s níž bude Kupující souhlasit</w:t>
      </w:r>
      <w:r>
        <w:rPr>
          <w:rFonts w:ascii="Calibri" w:hAnsi="Calibri" w:cs="Calibri"/>
          <w:sz w:val="22"/>
          <w:szCs w:val="22"/>
        </w:rPr>
        <w:t>. Kupující právo zejména na:</w:t>
      </w:r>
    </w:p>
    <w:p w:rsidR="00706FC5" w:rsidRDefault="00706FC5" w:rsidP="00706FC5">
      <w:pPr>
        <w:widowControl w:val="0"/>
        <w:numPr>
          <w:ilvl w:val="0"/>
          <w:numId w:val="11"/>
        </w:numPr>
        <w:autoSpaceDE w:val="0"/>
        <w:autoSpaceDN w:val="0"/>
        <w:spacing w:after="120" w:line="240" w:lineRule="atLeast"/>
        <w:jc w:val="both"/>
        <w:rPr>
          <w:rFonts w:ascii="Calibri" w:hAnsi="Calibri" w:cs="Calibri"/>
          <w:sz w:val="22"/>
          <w:szCs w:val="22"/>
        </w:rPr>
      </w:pPr>
      <w:r>
        <w:rPr>
          <w:rFonts w:ascii="Calibri" w:hAnsi="Calibri" w:cs="Calibri"/>
          <w:sz w:val="22"/>
          <w:szCs w:val="22"/>
        </w:rPr>
        <w:t>na bezplatné odstranění vady, je-li vada navrženým způsobem odstranitelná,</w:t>
      </w:r>
    </w:p>
    <w:p w:rsidR="00706FC5" w:rsidRDefault="00706FC5" w:rsidP="00706FC5">
      <w:pPr>
        <w:widowControl w:val="0"/>
        <w:numPr>
          <w:ilvl w:val="0"/>
          <w:numId w:val="11"/>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rsidR="00706FC5" w:rsidRDefault="00706FC5" w:rsidP="00706FC5">
      <w:pPr>
        <w:widowControl w:val="0"/>
        <w:numPr>
          <w:ilvl w:val="0"/>
          <w:numId w:val="11"/>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rsidR="00706FC5" w:rsidRDefault="00706FC5" w:rsidP="00706FC5">
      <w:pPr>
        <w:widowControl w:val="0"/>
        <w:numPr>
          <w:ilvl w:val="0"/>
          <w:numId w:val="11"/>
        </w:numPr>
        <w:autoSpaceDE w:val="0"/>
        <w:autoSpaceDN w:val="0"/>
        <w:spacing w:after="120" w:line="240" w:lineRule="atLeast"/>
        <w:jc w:val="both"/>
        <w:rPr>
          <w:rFonts w:ascii="Calibri" w:hAnsi="Calibri" w:cs="Calibri"/>
          <w:sz w:val="22"/>
          <w:szCs w:val="22"/>
        </w:rPr>
      </w:pPr>
      <w:r>
        <w:rPr>
          <w:rFonts w:ascii="Calibri" w:hAnsi="Calibri" w:cs="Calibri"/>
          <w:sz w:val="22"/>
          <w:szCs w:val="22"/>
        </w:rPr>
        <w:t>na přiměřenou slevu z ceny.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p>
    <w:p w:rsidR="00706FC5" w:rsidRDefault="00706FC5" w:rsidP="00706FC5">
      <w:pPr>
        <w:widowControl w:val="0"/>
        <w:autoSpaceDE w:val="0"/>
        <w:autoSpaceDN w:val="0"/>
        <w:spacing w:after="120" w:line="240" w:lineRule="atLeast"/>
        <w:ind w:left="927"/>
        <w:jc w:val="both"/>
        <w:rPr>
          <w:rFonts w:ascii="Calibri" w:hAnsi="Calibri" w:cs="Calibri"/>
          <w:sz w:val="22"/>
          <w:szCs w:val="22"/>
        </w:rPr>
      </w:pPr>
      <w:r>
        <w:rPr>
          <w:rFonts w:ascii="Calibri" w:hAnsi="Calibri" w:cs="Calibri"/>
          <w:sz w:val="22"/>
          <w:szCs w:val="22"/>
        </w:rPr>
        <w:t>případně lze zvolit a uplatnit kombinaci těchto práv.</w:t>
      </w:r>
    </w:p>
    <w:p w:rsidR="00706FC5" w:rsidRDefault="00706FC5" w:rsidP="00706FC5">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Kupujícímu náleží náhrada nákladů účelně vynaložených při uplatnění práv z vad plnění.</w:t>
      </w:r>
    </w:p>
    <w:p w:rsidR="00706FC5" w:rsidRDefault="00706FC5" w:rsidP="00706FC5">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Uplatněná práva z vad se Prodávající zavazuje plně uspokojit bezodkladně, nejpozději však do 30 dnů ode dne obdržení reklamace, nebude-li mezi Kupujícím a Prodávajícím dohodnuto jinak. </w:t>
      </w:r>
    </w:p>
    <w:p w:rsidR="00706FC5" w:rsidRDefault="00706FC5" w:rsidP="00706FC5">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Při odstraňování vad se Kupující zavazuje poskytovat Prodávajícímu veškerou potřebnou součinnost.</w:t>
      </w:r>
    </w:p>
    <w:p w:rsidR="00706FC5" w:rsidRDefault="00706FC5" w:rsidP="00706FC5">
      <w:pPr>
        <w:widowControl w:val="0"/>
        <w:numPr>
          <w:ilvl w:val="0"/>
          <w:numId w:val="10"/>
        </w:numPr>
        <w:autoSpaceDE w:val="0"/>
        <w:autoSpaceDN w:val="0"/>
        <w:spacing w:after="120" w:line="240" w:lineRule="atLeast"/>
        <w:ind w:left="567" w:hanging="567"/>
        <w:jc w:val="both"/>
        <w:rPr>
          <w:rFonts w:ascii="Calibri" w:hAnsi="Calibri" w:cs="Calibri"/>
          <w:sz w:val="22"/>
          <w:szCs w:val="22"/>
        </w:rPr>
      </w:pPr>
      <w:r>
        <w:rPr>
          <w:rFonts w:asciiTheme="minorHAnsi" w:hAnsiTheme="minorHAnsi" w:cstheme="minorHAnsi"/>
          <w:sz w:val="22"/>
          <w:szCs w:val="22"/>
        </w:rPr>
        <w:t>Záruční</w:t>
      </w:r>
      <w:r>
        <w:rPr>
          <w:rFonts w:ascii="Calibri" w:hAnsi="Calibri" w:cs="Calibri"/>
          <w:sz w:val="22"/>
          <w:szCs w:val="22"/>
        </w:rPr>
        <w:t xml:space="preserve"> doba neběží od okamžiku reklamace až do dne odstranění vady, příp. do dne uhrazení přiměřené slevy.</w:t>
      </w:r>
    </w:p>
    <w:p w:rsidR="00706FC5" w:rsidRDefault="00706FC5" w:rsidP="00706FC5">
      <w:pPr>
        <w:pStyle w:val="Odstavecseseznamem"/>
        <w:numPr>
          <w:ilvl w:val="0"/>
          <w:numId w:val="0"/>
        </w:numPr>
        <w:ind w:left="567"/>
        <w:rPr>
          <w:rFonts w:asciiTheme="minorHAnsi" w:hAnsiTheme="minorHAnsi" w:cstheme="minorHAnsi"/>
          <w:sz w:val="22"/>
        </w:rPr>
      </w:pPr>
    </w:p>
    <w:p w:rsidR="00706FC5" w:rsidRDefault="00706FC5" w:rsidP="00706FC5">
      <w:pPr>
        <w:pStyle w:val="Nadpis1"/>
        <w:numPr>
          <w:ilvl w:val="0"/>
          <w:numId w:val="3"/>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Smluvní pokuty</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Výslovně se touto smlouvou sjednávají dále stanovené smluvní sankce. Smluvní strany si výslovně ujednaly, že k jiným například ústně sjednaným smluvním sankcím nebude přihlíženo.</w:t>
      </w:r>
    </w:p>
    <w:p w:rsidR="00706FC5" w:rsidRPr="00B87576"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sidRPr="00B87576">
        <w:rPr>
          <w:rFonts w:asciiTheme="minorHAnsi" w:hAnsiTheme="minorHAnsi" w:cstheme="minorHAnsi"/>
          <w:sz w:val="22"/>
          <w:szCs w:val="22"/>
        </w:rPr>
        <w:t>V případě, že Prodávající nedodrží Dobu dodání, má Kupující právo na zaplacení smluvní pokuty ve výši 0,25 % z ceny nedodaného Předmětu plnění bez DPH za každý započatý den prodlení.</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prodlení Prodávajícího s odstraněním vady Předmětu plnění dle článku V. této smlouvy, má Kupující právo na zaplacení smluvní pokuty </w:t>
      </w:r>
      <w:r w:rsidRPr="00B87576">
        <w:rPr>
          <w:rFonts w:asciiTheme="minorHAnsi" w:hAnsiTheme="minorHAnsi" w:cstheme="minorHAnsi"/>
          <w:sz w:val="22"/>
          <w:szCs w:val="22"/>
        </w:rPr>
        <w:t>ve výši 1.000 Kč</w:t>
      </w:r>
      <w:r>
        <w:rPr>
          <w:rFonts w:asciiTheme="minorHAnsi" w:hAnsiTheme="minorHAnsi" w:cstheme="minorHAnsi"/>
          <w:sz w:val="22"/>
          <w:szCs w:val="22"/>
        </w:rPr>
        <w:t xml:space="preserve"> (slovy: jeden tisíc korun českých) za každý započatý den prodlení.</w:t>
      </w:r>
    </w:p>
    <w:p w:rsidR="00706FC5" w:rsidRPr="00B87576"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sidRPr="00B87576">
        <w:rPr>
          <w:rFonts w:asciiTheme="minorHAnsi" w:hAnsiTheme="minorHAnsi" w:cstheme="minorHAnsi"/>
          <w:sz w:val="22"/>
          <w:szCs w:val="22"/>
        </w:rPr>
        <w:t xml:space="preserve">V případě porušení povinnosti Prodávajícího dle čl. IV odst. 6 této smlouvy, má Kupující právo na zaplacení smluvní pokuty ve výši 50.000,- Kč. </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Při nedodržení termínu splatnosti faktury je Prodávající oprávněn požadovat od Kupujícího úhradu úroku z prodlení ve výši stanoveném nařízením vlády č. 351/2013 Sb.</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Smluvní strany si výslovně ujednaly, že smluvní pokuta dle odst. 3, 4 a 5 tohoto článku smlouvy se nezapočítává na náhradu škody. Dále si smluvní strany výslovně ujednaly, že v případě uplatnění smluvní sankce dle odst. 5 tohoto článku smlouvy odpovídá výše úroků náhradě škody.</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Smluvní sankce je splatná do 21 kalendářních dnů od prokazatelného doručení výzvy smluvní straně povinné ze smluvní sankce k úhradě této smluvní sankce.</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Smluvní strany si ujednaly vyloučení aplikace ustanovení § 1806 Občanského zákoníku.</w:t>
      </w:r>
    </w:p>
    <w:p w:rsidR="00706FC5" w:rsidRDefault="00706FC5" w:rsidP="00706FC5">
      <w:pPr>
        <w:widowControl w:val="0"/>
        <w:numPr>
          <w:ilvl w:val="0"/>
          <w:numId w:val="12"/>
        </w:numPr>
        <w:autoSpaceDE w:val="0"/>
        <w:autoSpaceDN w:val="0"/>
        <w:spacing w:after="120" w:line="240" w:lineRule="atLeast"/>
        <w:ind w:left="567" w:hanging="567"/>
        <w:jc w:val="both"/>
        <w:rPr>
          <w:rFonts w:asciiTheme="minorHAnsi" w:hAnsiTheme="minorHAnsi" w:cstheme="minorHAnsi"/>
          <w:sz w:val="22"/>
          <w:szCs w:val="22"/>
        </w:rPr>
      </w:pPr>
      <w:r>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rsidR="00706FC5" w:rsidRDefault="00706FC5" w:rsidP="00706FC5">
      <w:pPr>
        <w:pStyle w:val="Odstavecseseznamem"/>
        <w:numPr>
          <w:ilvl w:val="0"/>
          <w:numId w:val="0"/>
        </w:numPr>
        <w:ind w:left="567"/>
        <w:rPr>
          <w:rFonts w:asciiTheme="minorHAnsi" w:hAnsiTheme="minorHAnsi" w:cstheme="minorHAnsi"/>
          <w:sz w:val="22"/>
        </w:rPr>
      </w:pPr>
    </w:p>
    <w:p w:rsidR="00706FC5" w:rsidRDefault="00706FC5" w:rsidP="00706FC5">
      <w:pPr>
        <w:pStyle w:val="Nadpis1"/>
        <w:numPr>
          <w:ilvl w:val="0"/>
          <w:numId w:val="3"/>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Ukončení smlouvy</w:t>
      </w:r>
    </w:p>
    <w:p w:rsidR="00706FC5" w:rsidRDefault="00706FC5" w:rsidP="00706FC5">
      <w:pPr>
        <w:widowControl w:val="0"/>
        <w:numPr>
          <w:ilvl w:val="0"/>
          <w:numId w:val="13"/>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OZ. </w:t>
      </w:r>
    </w:p>
    <w:p w:rsidR="00706FC5" w:rsidRDefault="00706FC5" w:rsidP="00706FC5">
      <w:pPr>
        <w:widowControl w:val="0"/>
        <w:numPr>
          <w:ilvl w:val="0"/>
          <w:numId w:val="13"/>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Za porušení smlouvy podstatným způsobem ze strany Prodávajícího se považuje zejména:</w:t>
      </w:r>
    </w:p>
    <w:p w:rsidR="00706FC5" w:rsidRDefault="00706FC5" w:rsidP="00706FC5">
      <w:pPr>
        <w:pStyle w:val="Odstavecseseznamem"/>
        <w:widowControl w:val="0"/>
        <w:numPr>
          <w:ilvl w:val="0"/>
          <w:numId w:val="14"/>
        </w:numPr>
        <w:autoSpaceDE w:val="0"/>
        <w:autoSpaceDN w:val="0"/>
        <w:spacing w:line="240" w:lineRule="atLeast"/>
        <w:rPr>
          <w:rFonts w:asciiTheme="minorHAnsi" w:hAnsiTheme="minorHAnsi" w:cstheme="minorHAnsi"/>
          <w:sz w:val="22"/>
        </w:rPr>
      </w:pPr>
      <w:r>
        <w:rPr>
          <w:rFonts w:asciiTheme="minorHAnsi" w:hAnsiTheme="minorHAnsi" w:cstheme="minorHAnsi"/>
          <w:sz w:val="22"/>
        </w:rPr>
        <w:t xml:space="preserve">Prodávající je v prodlení oproti Době dodání Předmětu plnění o </w:t>
      </w:r>
      <w:r w:rsidRPr="00124F40">
        <w:rPr>
          <w:rFonts w:asciiTheme="minorHAnsi" w:hAnsiTheme="minorHAnsi" w:cstheme="minorHAnsi"/>
          <w:sz w:val="22"/>
        </w:rPr>
        <w:t>více jak 15</w:t>
      </w:r>
      <w:r>
        <w:rPr>
          <w:rFonts w:asciiTheme="minorHAnsi" w:hAnsiTheme="minorHAnsi" w:cstheme="minorHAnsi"/>
          <w:sz w:val="22"/>
        </w:rPr>
        <w:t xml:space="preserve"> kalendářních dní,</w:t>
      </w:r>
    </w:p>
    <w:p w:rsidR="00706FC5" w:rsidRDefault="00706FC5" w:rsidP="00706FC5">
      <w:pPr>
        <w:pStyle w:val="Odstavecseseznamem"/>
        <w:widowControl w:val="0"/>
        <w:numPr>
          <w:ilvl w:val="0"/>
          <w:numId w:val="14"/>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Pr>
          <w:rFonts w:asciiTheme="minorHAnsi" w:hAnsiTheme="minorHAnsi" w:cstheme="minorHAnsi"/>
          <w:sz w:val="22"/>
        </w:rPr>
        <w:t xml:space="preserve">. </w:t>
      </w:r>
    </w:p>
    <w:p w:rsidR="00706FC5" w:rsidRDefault="00706FC5" w:rsidP="00706FC5">
      <w:pPr>
        <w:widowControl w:val="0"/>
        <w:numPr>
          <w:ilvl w:val="0"/>
          <w:numId w:val="13"/>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Kupující je dále oprávněn od smlouvy odstoupit v případech, že:</w:t>
      </w:r>
    </w:p>
    <w:p w:rsidR="00706FC5" w:rsidRDefault="00706FC5" w:rsidP="00706FC5">
      <w:pPr>
        <w:pStyle w:val="Odstavecseseznamem"/>
        <w:numPr>
          <w:ilvl w:val="0"/>
          <w:numId w:val="15"/>
        </w:numPr>
        <w:rPr>
          <w:rFonts w:asciiTheme="minorHAnsi" w:hAnsiTheme="minorHAnsi" w:cstheme="minorHAnsi"/>
          <w:sz w:val="22"/>
        </w:rPr>
      </w:pPr>
      <w:r>
        <w:rPr>
          <w:rFonts w:asciiTheme="minorHAnsi" w:hAnsiTheme="minorHAnsi" w:cstheme="minorHAnsi"/>
          <w:sz w:val="22"/>
        </w:rPr>
        <w:t xml:space="preserve">Prodávající vstoupí do likvidace, </w:t>
      </w:r>
    </w:p>
    <w:p w:rsidR="00706FC5" w:rsidRDefault="00706FC5" w:rsidP="00706FC5">
      <w:pPr>
        <w:pStyle w:val="Odstavecseseznamem"/>
        <w:numPr>
          <w:ilvl w:val="0"/>
          <w:numId w:val="15"/>
        </w:numPr>
        <w:rPr>
          <w:rFonts w:asciiTheme="minorHAnsi" w:hAnsiTheme="minorHAnsi" w:cstheme="minorHAnsi"/>
          <w:sz w:val="22"/>
        </w:rPr>
      </w:pPr>
      <w:r>
        <w:rPr>
          <w:rFonts w:asciiTheme="minorHAnsi" w:hAnsiTheme="minorHAnsi" w:cstheme="minorHAnsi"/>
          <w:sz w:val="22"/>
        </w:rPr>
        <w:t>Prodávající podá insolvenční návrh ohledně své osoby, bude rozhodnuto o úpadku Prodávajícího nebo bude ve vztahu k Prodávajícímu vydáno jiné rozhodnutí s obdobnými účinky nebo</w:t>
      </w:r>
    </w:p>
    <w:p w:rsidR="00706FC5" w:rsidRDefault="00706FC5" w:rsidP="00706FC5">
      <w:pPr>
        <w:pStyle w:val="Odstavecseseznamem"/>
        <w:numPr>
          <w:ilvl w:val="0"/>
          <w:numId w:val="15"/>
        </w:numPr>
        <w:rPr>
          <w:rFonts w:asciiTheme="minorHAnsi" w:hAnsiTheme="minorHAnsi" w:cstheme="minorHAnsi"/>
          <w:sz w:val="22"/>
        </w:rPr>
      </w:pPr>
      <w:r>
        <w:rPr>
          <w:rFonts w:asciiTheme="minorHAnsi" w:hAnsiTheme="minorHAnsi" w:cstheme="minorHAnsi"/>
          <w:sz w:val="22"/>
        </w:rPr>
        <w:t>Prodávající bude pravomocně odsouzen za úmyslný majetkový nebo hospodářský trestný čin.</w:t>
      </w:r>
    </w:p>
    <w:p w:rsidR="00706FC5" w:rsidRDefault="00706FC5" w:rsidP="00706FC5">
      <w:pPr>
        <w:widowControl w:val="0"/>
        <w:numPr>
          <w:ilvl w:val="0"/>
          <w:numId w:val="13"/>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Odstoupení od smlouvy musí být písemné, jinak je neplatné. Odstoupení je účinné ode dne, kdy bude doručeno druhé Smluvní straně.</w:t>
      </w:r>
    </w:p>
    <w:p w:rsidR="00706FC5" w:rsidRDefault="00706FC5" w:rsidP="00706FC5">
      <w:pPr>
        <w:widowControl w:val="0"/>
        <w:numPr>
          <w:ilvl w:val="0"/>
          <w:numId w:val="13"/>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706FC5" w:rsidRDefault="00706FC5" w:rsidP="00706FC5">
      <w:pPr>
        <w:pStyle w:val="Odstavecseseznamem"/>
        <w:numPr>
          <w:ilvl w:val="0"/>
          <w:numId w:val="0"/>
        </w:numPr>
        <w:ind w:left="567"/>
        <w:rPr>
          <w:rFonts w:asciiTheme="minorHAnsi" w:hAnsiTheme="minorHAnsi" w:cstheme="minorHAnsi"/>
          <w:sz w:val="22"/>
        </w:rPr>
      </w:pPr>
    </w:p>
    <w:p w:rsidR="00706FC5" w:rsidRDefault="00706FC5" w:rsidP="00706FC5">
      <w:pPr>
        <w:pStyle w:val="Nadpis1"/>
        <w:numPr>
          <w:ilvl w:val="0"/>
          <w:numId w:val="3"/>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Závěrečná ujednání</w:t>
      </w:r>
    </w:p>
    <w:p w:rsidR="00706FC5" w:rsidRPr="001A2483"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sidRPr="001A2483">
        <w:rPr>
          <w:rFonts w:asciiTheme="minorHAnsi" w:hAnsiTheme="minorHAnsi" w:cstheme="minorHAnsi"/>
          <w:sz w:val="22"/>
          <w:szCs w:val="22"/>
        </w:rPr>
        <w:t>Kontaktními osobami pro účely této smlouvy jsou</w:t>
      </w:r>
    </w:p>
    <w:p w:rsidR="00B16FEF" w:rsidRPr="001A2483" w:rsidRDefault="00706FC5" w:rsidP="001A2483">
      <w:pPr>
        <w:widowControl w:val="0"/>
        <w:autoSpaceDE w:val="0"/>
        <w:autoSpaceDN w:val="0"/>
        <w:spacing w:after="120" w:line="240" w:lineRule="atLeast"/>
        <w:ind w:left="567" w:firstLine="141"/>
        <w:jc w:val="both"/>
        <w:rPr>
          <w:rFonts w:asciiTheme="minorHAnsi" w:hAnsiTheme="minorHAnsi" w:cstheme="minorHAnsi"/>
          <w:sz w:val="22"/>
          <w:szCs w:val="22"/>
        </w:rPr>
      </w:pPr>
      <w:r w:rsidRPr="001A2483">
        <w:rPr>
          <w:rFonts w:asciiTheme="minorHAnsi" w:hAnsiTheme="minorHAnsi" w:cstheme="minorHAnsi"/>
          <w:sz w:val="22"/>
          <w:szCs w:val="22"/>
        </w:rPr>
        <w:t xml:space="preserve">za Kupujícího: </w:t>
      </w:r>
      <w:r w:rsidR="00994A2F">
        <w:rPr>
          <w:rFonts w:asciiTheme="minorHAnsi" w:hAnsiTheme="minorHAnsi" w:cstheme="minorHAnsi"/>
          <w:sz w:val="22"/>
          <w:szCs w:val="22"/>
        </w:rPr>
        <w:t>XXXX</w:t>
      </w:r>
    </w:p>
    <w:p w:rsidR="00706FC5" w:rsidRPr="001A2483" w:rsidRDefault="00706FC5" w:rsidP="00706FC5">
      <w:pPr>
        <w:widowControl w:val="0"/>
        <w:autoSpaceDE w:val="0"/>
        <w:autoSpaceDN w:val="0"/>
        <w:spacing w:after="120" w:line="240" w:lineRule="atLeast"/>
        <w:ind w:firstLine="708"/>
        <w:jc w:val="both"/>
        <w:rPr>
          <w:rFonts w:asciiTheme="minorHAnsi" w:hAnsiTheme="minorHAnsi" w:cstheme="minorHAnsi"/>
          <w:sz w:val="22"/>
          <w:szCs w:val="22"/>
        </w:rPr>
      </w:pPr>
      <w:r w:rsidRPr="001A2483">
        <w:rPr>
          <w:rFonts w:asciiTheme="minorHAnsi" w:hAnsiTheme="minorHAnsi" w:cstheme="minorHAnsi"/>
          <w:sz w:val="22"/>
          <w:szCs w:val="22"/>
        </w:rPr>
        <w:t xml:space="preserve">za Prodávajícího: </w:t>
      </w:r>
      <w:r w:rsidR="00994A2F">
        <w:rPr>
          <w:rFonts w:asciiTheme="minorHAnsi" w:hAnsiTheme="minorHAnsi" w:cstheme="minorHAnsi"/>
          <w:sz w:val="22"/>
          <w:szCs w:val="22"/>
        </w:rPr>
        <w:t>XXXX</w:t>
      </w:r>
    </w:p>
    <w:p w:rsidR="00706FC5" w:rsidRDefault="00706FC5" w:rsidP="00706FC5">
      <w:pPr>
        <w:widowControl w:val="0"/>
        <w:autoSpaceDE w:val="0"/>
        <w:autoSpaceDN w:val="0"/>
        <w:spacing w:after="120" w:line="240" w:lineRule="atLeast"/>
        <w:ind w:left="567" w:firstLine="141"/>
        <w:jc w:val="both"/>
        <w:rPr>
          <w:rFonts w:asciiTheme="minorHAnsi" w:hAnsiTheme="minorHAnsi" w:cstheme="minorHAnsi"/>
          <w:sz w:val="22"/>
          <w:szCs w:val="22"/>
        </w:rPr>
      </w:pPr>
      <w:r>
        <w:rPr>
          <w:rFonts w:asciiTheme="minorHAnsi" w:hAnsiTheme="minorHAnsi" w:cstheme="minorHAnsi"/>
          <w:sz w:val="22"/>
          <w:szCs w:val="22"/>
        </w:rPr>
        <w:t>nebude-li smluvní stranou písemně oznámena jiná kontaktní osoba.</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Vztahy mezi smluvními stranami touto smlouvou výslovně neupravené se budou řídit českými, obecně závaznými právními předpisy, zejména OZ.</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celkové ceny i ceny jednotlivých položek Předmětu plnění. </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 bere na vědomí, že Kupující je povinnou osobou ve smyslu zákona č. 106/1999 Sb., o svobodném přístupu k informacím.</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rsidR="00706FC5" w:rsidRPr="002B465B"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sidRPr="002B465B">
        <w:rPr>
          <w:rFonts w:asciiTheme="minorHAnsi" w:hAnsiTheme="minorHAnsi" w:cstheme="minorHAnsi"/>
          <w:sz w:val="22"/>
          <w:szCs w:val="22"/>
        </w:rPr>
        <w:t>Tato smlouva nabývá platnosti dnem jejího podpisu oběma smluvními stranami</w:t>
      </w:r>
      <w:r w:rsidR="00124F40">
        <w:rPr>
          <w:rFonts w:asciiTheme="minorHAnsi" w:hAnsiTheme="minorHAnsi" w:cstheme="minorHAnsi"/>
          <w:sz w:val="22"/>
          <w:szCs w:val="22"/>
        </w:rPr>
        <w:t xml:space="preserve"> a účinnosti dnem jejího vložení do registru smluv.</w:t>
      </w:r>
    </w:p>
    <w:p w:rsidR="00706FC5" w:rsidRPr="002B465B"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sidRPr="002B465B">
        <w:rPr>
          <w:rFonts w:asciiTheme="minorHAnsi" w:hAnsiTheme="minorHAnsi" w:cstheme="minorHAnsi"/>
          <w:sz w:val="22"/>
          <w:szCs w:val="22"/>
        </w:rPr>
        <w:t>Tato smlouva je vyhotovena ve 2 vyhotoveních v českém jazyce, přičemž každá ze Smluvních stran obdrží po jednom vyhotovení</w:t>
      </w:r>
      <w:r w:rsidR="001A2483" w:rsidRPr="002B465B">
        <w:rPr>
          <w:rFonts w:asciiTheme="minorHAnsi" w:hAnsiTheme="minorHAnsi" w:cstheme="minorHAnsi"/>
          <w:sz w:val="22"/>
          <w:szCs w:val="22"/>
        </w:rPr>
        <w:t>.</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Doplňování nebo změnu této smlouvy lze provádět jen se souhlasem Smluvních stran, a to pouze formou písemných dodatků. Žádná ze smluvních stran se nemůže dovolávat zvláštních, v této smlouvě neuvedených ústních ujednání a dohod.</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Informace k ochraně osobních údajů jsou ze strany NPÚ uveřejněny na webových stránkách www.npu.cz v sekci „Ochrana osobních údajů“.</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Na důkaz souhlasu s celým obsahem smlouvy připojují smluvní strany své podpisy.</w:t>
      </w:r>
    </w:p>
    <w:p w:rsidR="00706FC5" w:rsidRDefault="00706FC5" w:rsidP="00706FC5">
      <w:pPr>
        <w:widowControl w:val="0"/>
        <w:numPr>
          <w:ilvl w:val="0"/>
          <w:numId w:val="1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Nedílnou součást této smlouvy tvoří příloha:     </w:t>
      </w:r>
    </w:p>
    <w:p w:rsidR="00706FC5" w:rsidRPr="001A2483" w:rsidRDefault="00706FC5" w:rsidP="001A2483">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Příloha č. 1: </w:t>
      </w:r>
      <w:r w:rsidR="001A2483">
        <w:rPr>
          <w:rFonts w:asciiTheme="minorHAnsi" w:hAnsiTheme="minorHAnsi" w:cstheme="minorHAnsi"/>
          <w:sz w:val="22"/>
          <w:szCs w:val="22"/>
        </w:rPr>
        <w:t xml:space="preserve">Položkový rozpočet </w:t>
      </w:r>
    </w:p>
    <w:p w:rsidR="00706FC5" w:rsidRDefault="00706FC5" w:rsidP="00706FC5">
      <w:pPr>
        <w:widowControl w:val="0"/>
        <w:suppressAutoHyphens/>
        <w:rPr>
          <w:rFonts w:asciiTheme="minorHAnsi" w:hAnsiTheme="minorHAnsi" w:cstheme="minorHAnsi"/>
          <w:color w:val="000000" w:themeColor="text1"/>
          <w:sz w:val="22"/>
          <w:szCs w:val="22"/>
        </w:rPr>
      </w:pPr>
    </w:p>
    <w:p w:rsidR="00706FC5" w:rsidRDefault="00706FC5" w:rsidP="00706FC5">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536"/>
        <w:gridCol w:w="4536"/>
      </w:tblGrid>
      <w:tr w:rsidR="00706FC5" w:rsidTr="00706FC5">
        <w:trPr>
          <w:jc w:val="center"/>
        </w:trPr>
        <w:tc>
          <w:tcPr>
            <w:tcW w:w="4606" w:type="dxa"/>
          </w:tcPr>
          <w:p w:rsidR="00706FC5" w:rsidRDefault="005E2F08" w:rsidP="005E2F0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706FC5">
              <w:rPr>
                <w:rFonts w:asciiTheme="minorHAnsi" w:hAnsiTheme="minorHAnsi" w:cstheme="minorHAnsi"/>
                <w:color w:val="000000" w:themeColor="text1"/>
                <w:sz w:val="22"/>
                <w:szCs w:val="22"/>
              </w:rPr>
              <w:t xml:space="preserve">V </w:t>
            </w:r>
            <w:r>
              <w:rPr>
                <w:rFonts w:asciiTheme="minorHAnsi" w:hAnsiTheme="minorHAnsi" w:cstheme="minorHAnsi"/>
                <w:color w:val="000000" w:themeColor="text1"/>
                <w:sz w:val="22"/>
                <w:szCs w:val="22"/>
              </w:rPr>
              <w:t>Praze</w:t>
            </w:r>
            <w:r w:rsidR="00706FC5">
              <w:rPr>
                <w:rFonts w:asciiTheme="minorHAnsi" w:hAnsiTheme="minorHAnsi" w:cstheme="minorHAnsi"/>
                <w:color w:val="000000" w:themeColor="text1"/>
                <w:sz w:val="22"/>
                <w:szCs w:val="22"/>
              </w:rPr>
              <w:t xml:space="preserve"> dne </w:t>
            </w: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(podpis Kupujícího)</w:t>
            </w:r>
          </w:p>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/razítko/</w:t>
            </w:r>
          </w:p>
        </w:tc>
        <w:tc>
          <w:tcPr>
            <w:tcW w:w="4606" w:type="dxa"/>
          </w:tcPr>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      </w:t>
            </w:r>
            <w:r w:rsidR="005E2F0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dne </w:t>
            </w: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p>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(podpis Prodávajícího)</w:t>
            </w:r>
          </w:p>
          <w:p w:rsidR="00706FC5" w:rsidRDefault="00706FC5">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/razítko/</w:t>
            </w:r>
          </w:p>
        </w:tc>
      </w:tr>
    </w:tbl>
    <w:p w:rsidR="00706FC5" w:rsidRDefault="00706FC5" w:rsidP="00706FC5">
      <w:pPr>
        <w:rPr>
          <w:rFonts w:asciiTheme="minorHAnsi" w:hAnsiTheme="minorHAnsi" w:cstheme="minorHAnsi"/>
          <w:color w:val="000000" w:themeColor="text1"/>
          <w:sz w:val="22"/>
          <w:szCs w:val="22"/>
        </w:rPr>
      </w:pPr>
    </w:p>
    <w:p w:rsidR="00706FC5" w:rsidRDefault="00706FC5" w:rsidP="00706FC5">
      <w:pPr>
        <w:rPr>
          <w:rFonts w:asciiTheme="minorHAnsi" w:hAnsiTheme="minorHAnsi" w:cstheme="minorHAnsi"/>
          <w:color w:val="000000" w:themeColor="text1"/>
          <w:sz w:val="22"/>
          <w:szCs w:val="22"/>
        </w:rPr>
      </w:pPr>
    </w:p>
    <w:p w:rsidR="00706FC5" w:rsidRDefault="00706FC5"/>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Default="00650DFD"/>
    <w:p w:rsidR="00650DFD" w:rsidRPr="001A2483" w:rsidRDefault="00650DFD" w:rsidP="00650DFD">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Příloha č. 1: Položkový rozpočet </w:t>
      </w:r>
    </w:p>
    <w:p w:rsidR="00650DFD" w:rsidRDefault="00650DFD" w:rsidP="00650DFD"/>
    <w:p w:rsidR="00650DFD" w:rsidRDefault="00650DFD" w:rsidP="00650DFD">
      <w:r>
        <w:t>Státní zámek Krásný Dvůr</w:t>
      </w:r>
    </w:p>
    <w:p w:rsidR="00650DFD" w:rsidRDefault="00650DFD" w:rsidP="00650DFD">
      <w:r>
        <w:t>Krásný Dvůr</w:t>
      </w:r>
    </w:p>
    <w:p w:rsidR="00650DFD" w:rsidRDefault="00650DFD" w:rsidP="00650DFD">
      <w:r>
        <w:t>439 72</w:t>
      </w:r>
    </w:p>
    <w:p w:rsidR="00650DFD" w:rsidRDefault="00650DFD" w:rsidP="00650DFD"/>
    <w:p w:rsidR="00650DFD" w:rsidRDefault="00650DFD" w:rsidP="00650DFD">
      <w:r>
        <w:t>Nabídka cena stavby:</w:t>
      </w:r>
    </w:p>
    <w:p w:rsidR="00650DFD" w:rsidRDefault="00650DFD" w:rsidP="00650DFD">
      <w:r>
        <w:t>Demontáž a montáž plynového kotle a odkouření v areálu Státní zámek Krásný Dvůr.</w:t>
      </w:r>
    </w:p>
    <w:p w:rsidR="00650DFD" w:rsidRDefault="00650DFD" w:rsidP="00650DFD"/>
    <w:tbl>
      <w:tblPr>
        <w:tblStyle w:val="Mkatabulky"/>
        <w:tblW w:w="0" w:type="auto"/>
        <w:tblLook w:val="04A0" w:firstRow="1" w:lastRow="0" w:firstColumn="1" w:lastColumn="0" w:noHBand="0" w:noVBand="1"/>
      </w:tblPr>
      <w:tblGrid>
        <w:gridCol w:w="2595"/>
        <w:gridCol w:w="2595"/>
        <w:gridCol w:w="2595"/>
      </w:tblGrid>
      <w:tr w:rsidR="00650DFD" w:rsidTr="00C1116B">
        <w:trPr>
          <w:trHeight w:val="540"/>
        </w:trPr>
        <w:tc>
          <w:tcPr>
            <w:tcW w:w="2595" w:type="dxa"/>
          </w:tcPr>
          <w:p w:rsidR="00650DFD" w:rsidRDefault="00650DFD" w:rsidP="00C1116B">
            <w:r>
              <w:t>kotel</w:t>
            </w:r>
          </w:p>
        </w:tc>
        <w:tc>
          <w:tcPr>
            <w:tcW w:w="2595" w:type="dxa"/>
          </w:tcPr>
          <w:p w:rsidR="00650DFD" w:rsidRDefault="00650DFD" w:rsidP="00C1116B">
            <w:r>
              <w:t>1 ks</w:t>
            </w:r>
          </w:p>
        </w:tc>
        <w:tc>
          <w:tcPr>
            <w:tcW w:w="2595" w:type="dxa"/>
          </w:tcPr>
          <w:p w:rsidR="00650DFD" w:rsidRDefault="00650DFD" w:rsidP="00C1116B">
            <w:r>
              <w:t>54 170,- Kč</w:t>
            </w:r>
          </w:p>
        </w:tc>
      </w:tr>
      <w:tr w:rsidR="00650DFD" w:rsidTr="00C1116B">
        <w:trPr>
          <w:trHeight w:val="510"/>
        </w:trPr>
        <w:tc>
          <w:tcPr>
            <w:tcW w:w="2595" w:type="dxa"/>
          </w:tcPr>
          <w:p w:rsidR="00650DFD" w:rsidRDefault="00650DFD" w:rsidP="00C1116B">
            <w:r>
              <w:t xml:space="preserve">Instalační materiál </w:t>
            </w:r>
          </w:p>
        </w:tc>
        <w:tc>
          <w:tcPr>
            <w:tcW w:w="2595" w:type="dxa"/>
          </w:tcPr>
          <w:p w:rsidR="00650DFD" w:rsidRDefault="00650DFD" w:rsidP="00C1116B">
            <w:r>
              <w:t>1 soubor</w:t>
            </w:r>
          </w:p>
        </w:tc>
        <w:tc>
          <w:tcPr>
            <w:tcW w:w="2595" w:type="dxa"/>
          </w:tcPr>
          <w:p w:rsidR="00650DFD" w:rsidRDefault="00650DFD" w:rsidP="00C1116B">
            <w:r>
              <w:t xml:space="preserve">7 726,- Kč </w:t>
            </w:r>
          </w:p>
        </w:tc>
      </w:tr>
      <w:tr w:rsidR="00650DFD" w:rsidTr="00C1116B">
        <w:trPr>
          <w:trHeight w:val="540"/>
        </w:trPr>
        <w:tc>
          <w:tcPr>
            <w:tcW w:w="2595" w:type="dxa"/>
          </w:tcPr>
          <w:p w:rsidR="00650DFD" w:rsidRDefault="00650DFD" w:rsidP="00C1116B">
            <w:r>
              <w:t xml:space="preserve">Vedlejší náklady </w:t>
            </w:r>
          </w:p>
        </w:tc>
        <w:tc>
          <w:tcPr>
            <w:tcW w:w="2595" w:type="dxa"/>
          </w:tcPr>
          <w:p w:rsidR="00650DFD" w:rsidRDefault="00650DFD" w:rsidP="00C1116B">
            <w:r>
              <w:t>1 soubor</w:t>
            </w:r>
          </w:p>
        </w:tc>
        <w:tc>
          <w:tcPr>
            <w:tcW w:w="2595" w:type="dxa"/>
          </w:tcPr>
          <w:p w:rsidR="00650DFD" w:rsidRDefault="00650DFD" w:rsidP="00C1116B">
            <w:r>
              <w:t>800,- Kč</w:t>
            </w:r>
          </w:p>
        </w:tc>
      </w:tr>
      <w:tr w:rsidR="00650DFD" w:rsidTr="00C1116B">
        <w:trPr>
          <w:trHeight w:val="510"/>
        </w:trPr>
        <w:tc>
          <w:tcPr>
            <w:tcW w:w="2595" w:type="dxa"/>
          </w:tcPr>
          <w:p w:rsidR="00650DFD" w:rsidRDefault="00650DFD" w:rsidP="00C1116B">
            <w:r>
              <w:t xml:space="preserve">Montážní práce </w:t>
            </w:r>
          </w:p>
        </w:tc>
        <w:tc>
          <w:tcPr>
            <w:tcW w:w="2595" w:type="dxa"/>
          </w:tcPr>
          <w:p w:rsidR="00650DFD" w:rsidRDefault="00650DFD" w:rsidP="00C1116B">
            <w:r>
              <w:t>1 soubor</w:t>
            </w:r>
          </w:p>
        </w:tc>
        <w:tc>
          <w:tcPr>
            <w:tcW w:w="2595" w:type="dxa"/>
          </w:tcPr>
          <w:p w:rsidR="00650DFD" w:rsidRDefault="00650DFD" w:rsidP="00C1116B">
            <w:r>
              <w:t>7 200,- Kč</w:t>
            </w:r>
          </w:p>
        </w:tc>
      </w:tr>
      <w:tr w:rsidR="00650DFD" w:rsidTr="00C1116B">
        <w:trPr>
          <w:trHeight w:val="540"/>
        </w:trPr>
        <w:tc>
          <w:tcPr>
            <w:tcW w:w="2595" w:type="dxa"/>
          </w:tcPr>
          <w:p w:rsidR="00650DFD" w:rsidRDefault="00650DFD" w:rsidP="00C1116B">
            <w:r>
              <w:t xml:space="preserve">Vyčištění topného systému </w:t>
            </w:r>
          </w:p>
        </w:tc>
        <w:tc>
          <w:tcPr>
            <w:tcW w:w="2595" w:type="dxa"/>
          </w:tcPr>
          <w:p w:rsidR="00650DFD" w:rsidRDefault="00650DFD" w:rsidP="00C1116B">
            <w:r>
              <w:t>1 soubor</w:t>
            </w:r>
          </w:p>
        </w:tc>
        <w:tc>
          <w:tcPr>
            <w:tcW w:w="2595" w:type="dxa"/>
          </w:tcPr>
          <w:p w:rsidR="00650DFD" w:rsidRDefault="00650DFD" w:rsidP="00C1116B">
            <w:r>
              <w:t>3 000,- Kč</w:t>
            </w:r>
          </w:p>
        </w:tc>
      </w:tr>
      <w:tr w:rsidR="00650DFD" w:rsidTr="00C1116B">
        <w:trPr>
          <w:trHeight w:val="510"/>
        </w:trPr>
        <w:tc>
          <w:tcPr>
            <w:tcW w:w="2595" w:type="dxa"/>
          </w:tcPr>
          <w:p w:rsidR="00650DFD" w:rsidRDefault="00650DFD" w:rsidP="00C1116B">
            <w:r>
              <w:t xml:space="preserve">Kouřovod + kominické práce </w:t>
            </w:r>
          </w:p>
        </w:tc>
        <w:tc>
          <w:tcPr>
            <w:tcW w:w="2595" w:type="dxa"/>
          </w:tcPr>
          <w:p w:rsidR="00650DFD" w:rsidRDefault="00650DFD" w:rsidP="00C1116B">
            <w:r>
              <w:t>1 soubor</w:t>
            </w:r>
          </w:p>
        </w:tc>
        <w:tc>
          <w:tcPr>
            <w:tcW w:w="2595" w:type="dxa"/>
          </w:tcPr>
          <w:p w:rsidR="00650DFD" w:rsidRDefault="00650DFD" w:rsidP="00C1116B">
            <w:r>
              <w:t>12 000,- Kč</w:t>
            </w:r>
          </w:p>
        </w:tc>
      </w:tr>
      <w:tr w:rsidR="00650DFD" w:rsidTr="00C1116B">
        <w:trPr>
          <w:trHeight w:val="540"/>
        </w:trPr>
        <w:tc>
          <w:tcPr>
            <w:tcW w:w="2595" w:type="dxa"/>
          </w:tcPr>
          <w:p w:rsidR="00650DFD" w:rsidRDefault="00650DFD" w:rsidP="00C1116B">
            <w:r>
              <w:t>Revize plynového zařízení</w:t>
            </w:r>
          </w:p>
        </w:tc>
        <w:tc>
          <w:tcPr>
            <w:tcW w:w="2595" w:type="dxa"/>
          </w:tcPr>
          <w:p w:rsidR="00650DFD" w:rsidRDefault="00650DFD" w:rsidP="00C1116B">
            <w:r>
              <w:t>1 soubor</w:t>
            </w:r>
          </w:p>
        </w:tc>
        <w:tc>
          <w:tcPr>
            <w:tcW w:w="2595" w:type="dxa"/>
          </w:tcPr>
          <w:p w:rsidR="00650DFD" w:rsidRDefault="00650DFD" w:rsidP="00C1116B">
            <w:r>
              <w:t>800,- Kč</w:t>
            </w:r>
          </w:p>
        </w:tc>
      </w:tr>
      <w:tr w:rsidR="00650DFD" w:rsidTr="00C1116B">
        <w:trPr>
          <w:trHeight w:val="540"/>
        </w:trPr>
        <w:tc>
          <w:tcPr>
            <w:tcW w:w="2595" w:type="dxa"/>
          </w:tcPr>
          <w:p w:rsidR="00650DFD" w:rsidRDefault="00650DFD" w:rsidP="00C1116B">
            <w:r>
              <w:t>Cena celkem bez DPH</w:t>
            </w:r>
          </w:p>
        </w:tc>
        <w:tc>
          <w:tcPr>
            <w:tcW w:w="2595" w:type="dxa"/>
          </w:tcPr>
          <w:p w:rsidR="00650DFD" w:rsidRDefault="00650DFD" w:rsidP="00C1116B"/>
        </w:tc>
        <w:tc>
          <w:tcPr>
            <w:tcW w:w="2595" w:type="dxa"/>
          </w:tcPr>
          <w:p w:rsidR="00650DFD" w:rsidRDefault="00650DFD" w:rsidP="00C1116B">
            <w:r>
              <w:t>85 696,- Kč</w:t>
            </w:r>
          </w:p>
        </w:tc>
      </w:tr>
      <w:tr w:rsidR="00650DFD" w:rsidTr="00C1116B">
        <w:trPr>
          <w:trHeight w:val="510"/>
        </w:trPr>
        <w:tc>
          <w:tcPr>
            <w:tcW w:w="2595" w:type="dxa"/>
          </w:tcPr>
          <w:p w:rsidR="00650DFD" w:rsidRDefault="00650DFD" w:rsidP="00C1116B">
            <w:r>
              <w:t>Cena celkem s DPH – 21 %</w:t>
            </w:r>
          </w:p>
        </w:tc>
        <w:tc>
          <w:tcPr>
            <w:tcW w:w="2595" w:type="dxa"/>
          </w:tcPr>
          <w:p w:rsidR="00650DFD" w:rsidRDefault="00650DFD" w:rsidP="00C1116B"/>
        </w:tc>
        <w:tc>
          <w:tcPr>
            <w:tcW w:w="2595" w:type="dxa"/>
          </w:tcPr>
          <w:p w:rsidR="00650DFD" w:rsidRDefault="00650DFD" w:rsidP="00C1116B">
            <w:r>
              <w:t>103 692,- Kč</w:t>
            </w:r>
          </w:p>
        </w:tc>
      </w:tr>
    </w:tbl>
    <w:p w:rsidR="00650DFD" w:rsidRDefault="00650DFD" w:rsidP="00650DFD"/>
    <w:p w:rsidR="00650DFD" w:rsidRPr="00610737" w:rsidRDefault="00650DFD" w:rsidP="00650DFD">
      <w:pPr>
        <w:rPr>
          <w:b/>
        </w:rPr>
      </w:pPr>
      <w:r w:rsidRPr="00610737">
        <w:rPr>
          <w:b/>
        </w:rPr>
        <w:t xml:space="preserve">Firma Miroslav </w:t>
      </w:r>
      <w:proofErr w:type="spellStart"/>
      <w:r w:rsidRPr="00610737">
        <w:rPr>
          <w:b/>
        </w:rPr>
        <w:t>Dragula</w:t>
      </w:r>
      <w:proofErr w:type="spellEnd"/>
      <w:r w:rsidRPr="00610737">
        <w:rPr>
          <w:b/>
        </w:rPr>
        <w:t xml:space="preserve"> prohlašuje, že je vlastníkem oprávnění a osvědčení TIČR pro požadované druhy prací a oprávnění k podnikání na území ČR.</w:t>
      </w:r>
    </w:p>
    <w:p w:rsidR="00650DFD" w:rsidRPr="00610737" w:rsidRDefault="00650DFD" w:rsidP="00650DFD">
      <w:pPr>
        <w:rPr>
          <w:b/>
        </w:rPr>
      </w:pPr>
      <w:r w:rsidRPr="00610737">
        <w:rPr>
          <w:b/>
        </w:rPr>
        <w:t>Všechny druhy použitých materiálů jsou vhodné a schváleny pro použití v ČR.</w:t>
      </w:r>
    </w:p>
    <w:p w:rsidR="00650DFD" w:rsidRPr="00610737" w:rsidRDefault="00650DFD" w:rsidP="00650DFD">
      <w:pPr>
        <w:rPr>
          <w:b/>
        </w:rPr>
      </w:pPr>
      <w:r w:rsidRPr="00610737">
        <w:rPr>
          <w:b/>
        </w:rPr>
        <w:t>Příjemce rozpočtu jeho přijetím souhlasí se zpracováním osobních údajů ve smyslu Nařízen (EU) č. 2016/679 (GDPR), ve znění pozdějších předpisů.</w:t>
      </w:r>
    </w:p>
    <w:p w:rsidR="00650DFD" w:rsidRPr="00610737" w:rsidRDefault="00650DFD" w:rsidP="00650DFD">
      <w:pPr>
        <w:rPr>
          <w:b/>
        </w:rPr>
      </w:pPr>
      <w:r w:rsidRPr="00610737">
        <w:rPr>
          <w:b/>
        </w:rPr>
        <w:t>(osobní údaje jsou v rozsahu: jméno, adresa, telefonní a emailový kontakt, IČ, DIČ)</w:t>
      </w:r>
    </w:p>
    <w:p w:rsidR="00650DFD" w:rsidRPr="00610737" w:rsidRDefault="00650DFD" w:rsidP="00650DFD">
      <w:pPr>
        <w:rPr>
          <w:b/>
        </w:rPr>
      </w:pPr>
      <w:r w:rsidRPr="00610737">
        <w:rPr>
          <w:b/>
        </w:rPr>
        <w:t xml:space="preserve">Veškeré informace ústní, písemné, grafické, fotografické, nahrané, obsažené v tomto dokumentu či v jakékoliv jiné podobě sdělené firmou Miroslav </w:t>
      </w:r>
      <w:proofErr w:type="spellStart"/>
      <w:r w:rsidRPr="00610737">
        <w:rPr>
          <w:b/>
        </w:rPr>
        <w:t>Dragula</w:t>
      </w:r>
      <w:proofErr w:type="spellEnd"/>
      <w:r w:rsidRPr="00610737">
        <w:rPr>
          <w:b/>
        </w:rPr>
        <w:t xml:space="preserve"> D-GAS Podbořany klientovi/odběrateli jsou považovány za důvěrné informace/obchodní tajemství a musí být proto drženy v tajnosti, nesmí být poskytnuty nebo vyzrazeny třetí straně anebo použ</w:t>
      </w:r>
      <w:bookmarkStart w:id="3" w:name="_GoBack"/>
      <w:bookmarkEnd w:id="3"/>
      <w:r w:rsidRPr="00610737">
        <w:rPr>
          <w:b/>
        </w:rPr>
        <w:t xml:space="preserve">ity pro jakékoliv jiné účely bez předchozího písemného souhlasu firmou Miroslav </w:t>
      </w:r>
      <w:proofErr w:type="spellStart"/>
      <w:r w:rsidRPr="00610737">
        <w:rPr>
          <w:b/>
        </w:rPr>
        <w:t>Dragula</w:t>
      </w:r>
      <w:proofErr w:type="spellEnd"/>
      <w:r w:rsidRPr="00610737">
        <w:rPr>
          <w:b/>
        </w:rPr>
        <w:t xml:space="preserve"> D-GAS Podbořany a to ve smyslu ustanovené §504, §2913 a §2985 zákona č. 89/2012 Sb., občanský zákoník.</w:t>
      </w:r>
    </w:p>
    <w:p w:rsidR="00650DFD" w:rsidRDefault="00650DFD" w:rsidP="00650DFD"/>
    <w:p w:rsidR="00650DFD" w:rsidRDefault="00650DFD" w:rsidP="00650DFD">
      <w:r>
        <w:t>Tato nabídková cena byla stanovena dle cenových relací v 1.čtvrtletí 2024.</w:t>
      </w:r>
    </w:p>
    <w:p w:rsidR="00650DFD" w:rsidRDefault="00650DFD" w:rsidP="00650DFD">
      <w:r>
        <w:t>Podbořany 5.2.2024</w:t>
      </w:r>
    </w:p>
    <w:p w:rsidR="00650DFD" w:rsidRDefault="00650DFD" w:rsidP="00650DFD">
      <w:r>
        <w:t xml:space="preserve">Miroslav </w:t>
      </w:r>
      <w:proofErr w:type="spellStart"/>
      <w:r>
        <w:t>Dragula</w:t>
      </w:r>
      <w:proofErr w:type="spellEnd"/>
      <w:r>
        <w:t>, IČO: 46065954</w:t>
      </w:r>
    </w:p>
    <w:p w:rsidR="00650DFD" w:rsidRDefault="00650DFD" w:rsidP="00650DFD">
      <w:r>
        <w:t xml:space="preserve">Dukelská 242 </w:t>
      </w:r>
    </w:p>
    <w:p w:rsidR="00650DFD" w:rsidRDefault="00650DFD" w:rsidP="00650DFD">
      <w:r>
        <w:t xml:space="preserve">441 01 Podbořany </w:t>
      </w:r>
    </w:p>
    <w:p w:rsidR="00650DFD" w:rsidRDefault="00650DFD"/>
    <w:sectPr w:rsidR="00650D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87F" w:rsidRDefault="007F087F" w:rsidP="00262A98">
      <w:r>
        <w:separator/>
      </w:r>
    </w:p>
  </w:endnote>
  <w:endnote w:type="continuationSeparator" w:id="0">
    <w:p w:rsidR="007F087F" w:rsidRDefault="007F087F" w:rsidP="0026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75459"/>
      <w:docPartObj>
        <w:docPartGallery w:val="Page Numbers (Bottom of Page)"/>
        <w:docPartUnique/>
      </w:docPartObj>
    </w:sdtPr>
    <w:sdtEndPr/>
    <w:sdtContent>
      <w:p w:rsidR="00AF3181" w:rsidRDefault="00AF3181">
        <w:pPr>
          <w:pStyle w:val="Zpat"/>
          <w:jc w:val="center"/>
        </w:pPr>
        <w:r>
          <w:fldChar w:fldCharType="begin"/>
        </w:r>
        <w:r>
          <w:instrText>PAGE   \* MERGEFORMAT</w:instrText>
        </w:r>
        <w:r>
          <w:fldChar w:fldCharType="separate"/>
        </w:r>
        <w:r>
          <w:t>2</w:t>
        </w:r>
        <w:r>
          <w:fldChar w:fldCharType="end"/>
        </w:r>
      </w:p>
    </w:sdtContent>
  </w:sdt>
  <w:p w:rsidR="00AF3181" w:rsidRDefault="00AF31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87F" w:rsidRDefault="007F087F" w:rsidP="00262A98">
      <w:r>
        <w:separator/>
      </w:r>
    </w:p>
  </w:footnote>
  <w:footnote w:type="continuationSeparator" w:id="0">
    <w:p w:rsidR="007F087F" w:rsidRDefault="007F087F" w:rsidP="0026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98" w:rsidRDefault="00262A98" w:rsidP="005E2F08">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rsidR="00262A98" w:rsidRDefault="00262A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lvl>
    <w:lvl w:ilvl="1">
      <w:start w:val="1"/>
      <w:numFmt w:val="decimal"/>
      <w:pStyle w:val="Odstavecseseznamem"/>
      <w:isLgl/>
      <w:lvlText w:val="%1.%2."/>
      <w:lvlJc w:val="left"/>
      <w:pPr>
        <w:ind w:left="567" w:hanging="567"/>
      </w:pPr>
    </w:lvl>
    <w:lvl w:ilvl="2">
      <w:start w:val="1"/>
      <w:numFmt w:val="lowerLetter"/>
      <w:pStyle w:val="Pododstavec"/>
      <w:lvlText w:val="%3)"/>
      <w:lvlJc w:val="left"/>
      <w:pPr>
        <w:ind w:left="851"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5F23FB"/>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5" w15:restartNumberingAfterBreak="0">
    <w:nsid w:val="3D5367A5"/>
    <w:multiLevelType w:val="hybridMultilevel"/>
    <w:tmpl w:val="BEC65494"/>
    <w:lvl w:ilvl="0" w:tplc="20D01A64">
      <w:start w:val="1"/>
      <w:numFmt w:val="lowerLetter"/>
      <w:lvlText w:val="%1)"/>
      <w:lvlJc w:val="left"/>
      <w:pPr>
        <w:ind w:left="1417" w:hanging="85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 w15:restartNumberingAfterBreak="0">
    <w:nsid w:val="455D4BBA"/>
    <w:multiLevelType w:val="hybridMultilevel"/>
    <w:tmpl w:val="CFC41B12"/>
    <w:lvl w:ilvl="0" w:tplc="818C4716">
      <w:start w:val="7"/>
      <w:numFmt w:val="decimal"/>
      <w:lvlText w:val="%1."/>
      <w:lvlJc w:val="left"/>
      <w:pPr>
        <w:ind w:left="114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93D5C16"/>
    <w:multiLevelType w:val="hybridMultilevel"/>
    <w:tmpl w:val="FCA2696C"/>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8" w15:restartNumberingAfterBreak="0">
    <w:nsid w:val="4C72732E"/>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 w15:restartNumberingAfterBreak="0">
    <w:nsid w:val="4EF83678"/>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0" w15:restartNumberingAfterBreak="0">
    <w:nsid w:val="55D80F00"/>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1" w15:restartNumberingAfterBreak="0">
    <w:nsid w:val="59B71275"/>
    <w:multiLevelType w:val="hybridMultilevel"/>
    <w:tmpl w:val="71FAE7B0"/>
    <w:lvl w:ilvl="0" w:tplc="A1746718">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2" w15:restartNumberingAfterBreak="0">
    <w:nsid w:val="5DA67C01"/>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3" w15:restartNumberingAfterBreak="0">
    <w:nsid w:val="76085EA1"/>
    <w:multiLevelType w:val="hybridMultilevel"/>
    <w:tmpl w:val="469647A4"/>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D4F07CC"/>
    <w:multiLevelType w:val="hybridMultilevel"/>
    <w:tmpl w:val="A6F6DE7C"/>
    <w:lvl w:ilvl="0" w:tplc="A522B830">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C5"/>
    <w:rsid w:val="00022C65"/>
    <w:rsid w:val="000337FB"/>
    <w:rsid w:val="000861C9"/>
    <w:rsid w:val="00121F5D"/>
    <w:rsid w:val="00124F40"/>
    <w:rsid w:val="001A2483"/>
    <w:rsid w:val="0021179E"/>
    <w:rsid w:val="00262A98"/>
    <w:rsid w:val="00285D61"/>
    <w:rsid w:val="002B465B"/>
    <w:rsid w:val="002E66F9"/>
    <w:rsid w:val="0036113D"/>
    <w:rsid w:val="00421E52"/>
    <w:rsid w:val="0049477D"/>
    <w:rsid w:val="004C6C7D"/>
    <w:rsid w:val="005E2F08"/>
    <w:rsid w:val="00650DFD"/>
    <w:rsid w:val="006976EB"/>
    <w:rsid w:val="006D3B06"/>
    <w:rsid w:val="00706FC5"/>
    <w:rsid w:val="00715CE0"/>
    <w:rsid w:val="007F087F"/>
    <w:rsid w:val="00994A2F"/>
    <w:rsid w:val="00A62FA7"/>
    <w:rsid w:val="00A66466"/>
    <w:rsid w:val="00A67E31"/>
    <w:rsid w:val="00AE6D82"/>
    <w:rsid w:val="00AF3181"/>
    <w:rsid w:val="00B16FEF"/>
    <w:rsid w:val="00B87576"/>
    <w:rsid w:val="00BA5F8F"/>
    <w:rsid w:val="00CF2366"/>
    <w:rsid w:val="00E10521"/>
    <w:rsid w:val="00E41526"/>
    <w:rsid w:val="00EA6650"/>
    <w:rsid w:val="00EF45E1"/>
    <w:rsid w:val="00F43AB5"/>
    <w:rsid w:val="00FB5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91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6FC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Odstavecseseznamem"/>
    <w:link w:val="Nadpis1Char"/>
    <w:uiPriority w:val="9"/>
    <w:qFormat/>
    <w:rsid w:val="00706FC5"/>
    <w:pPr>
      <w:keepNext/>
      <w:keepLines/>
      <w:numPr>
        <w:numId w:val="1"/>
      </w:numPr>
      <w:spacing w:before="240" w:after="240"/>
      <w:jc w:val="center"/>
      <w:outlineLvl w:val="0"/>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6FC5"/>
    <w:rPr>
      <w:rFonts w:ascii="Times New Roman" w:eastAsia="Times New Roman" w:hAnsi="Times New Roman" w:cs="Times New Roman"/>
      <w:b/>
      <w:bCs/>
      <w:sz w:val="28"/>
      <w:szCs w:val="28"/>
    </w:rPr>
  </w:style>
  <w:style w:type="paragraph" w:styleId="Odstavecseseznamem">
    <w:name w:val="List Paragraph"/>
    <w:basedOn w:val="Normln"/>
    <w:uiPriority w:val="34"/>
    <w:qFormat/>
    <w:rsid w:val="00706FC5"/>
    <w:pPr>
      <w:numPr>
        <w:ilvl w:val="1"/>
        <w:numId w:val="1"/>
      </w:numPr>
      <w:spacing w:after="120"/>
      <w:jc w:val="both"/>
    </w:pPr>
    <w:rPr>
      <w:rFonts w:eastAsia="Calibri"/>
      <w:szCs w:val="22"/>
      <w:lang w:eastAsia="en-US"/>
    </w:rPr>
  </w:style>
  <w:style w:type="paragraph" w:styleId="Zkladntext">
    <w:name w:val="Body Text"/>
    <w:basedOn w:val="Normln"/>
    <w:link w:val="ZkladntextChar"/>
    <w:semiHidden/>
    <w:unhideWhenUsed/>
    <w:rsid w:val="00706FC5"/>
    <w:pPr>
      <w:jc w:val="center"/>
    </w:pPr>
    <w:rPr>
      <w:b/>
      <w:sz w:val="32"/>
      <w:szCs w:val="20"/>
    </w:rPr>
  </w:style>
  <w:style w:type="character" w:customStyle="1" w:styleId="ZkladntextChar">
    <w:name w:val="Základní text Char"/>
    <w:basedOn w:val="Standardnpsmoodstavce"/>
    <w:link w:val="Zkladntext"/>
    <w:semiHidden/>
    <w:rsid w:val="00706FC5"/>
    <w:rPr>
      <w:rFonts w:ascii="Times New Roman" w:eastAsia="Times New Roman" w:hAnsi="Times New Roman" w:cs="Times New Roman"/>
      <w:b/>
      <w:sz w:val="32"/>
      <w:szCs w:val="20"/>
      <w:lang w:eastAsia="cs-CZ"/>
    </w:rPr>
  </w:style>
  <w:style w:type="paragraph" w:customStyle="1" w:styleId="Pododstavec">
    <w:name w:val="Pododstavec"/>
    <w:basedOn w:val="Normln"/>
    <w:qFormat/>
    <w:rsid w:val="00706FC5"/>
    <w:pPr>
      <w:numPr>
        <w:ilvl w:val="2"/>
        <w:numId w:val="1"/>
      </w:numPr>
      <w:spacing w:after="120"/>
      <w:contextualSpacing/>
      <w:jc w:val="both"/>
    </w:pPr>
    <w:rPr>
      <w:rFonts w:eastAsia="Calibri"/>
      <w:szCs w:val="22"/>
      <w:lang w:eastAsia="en-US"/>
    </w:rPr>
  </w:style>
  <w:style w:type="paragraph" w:customStyle="1" w:styleId="Normln0">
    <w:name w:val="Normální~"/>
    <w:basedOn w:val="Normln"/>
    <w:rsid w:val="00706FC5"/>
    <w:pPr>
      <w:widowControl w:val="0"/>
      <w:jc w:val="both"/>
    </w:pPr>
    <w:rPr>
      <w:rFonts w:ascii="Arial" w:hAnsi="Arial" w:cs="Arial"/>
      <w:sz w:val="22"/>
      <w:szCs w:val="20"/>
    </w:rPr>
  </w:style>
  <w:style w:type="paragraph" w:customStyle="1" w:styleId="Default">
    <w:name w:val="Default"/>
    <w:rsid w:val="00706FC5"/>
    <w:pPr>
      <w:widowControl w:val="0"/>
      <w:autoSpaceDE w:val="0"/>
      <w:autoSpaceDN w:val="0"/>
      <w:adjustRightInd w:val="0"/>
      <w:spacing w:after="0" w:line="240" w:lineRule="auto"/>
    </w:pPr>
    <w:rPr>
      <w:rFonts w:ascii="News Serif EE" w:eastAsia="Times New Roman" w:hAnsi="News Serif EE" w:cs="Times New Roman"/>
      <w:color w:val="000000"/>
      <w:sz w:val="24"/>
      <w:szCs w:val="24"/>
      <w:lang w:eastAsia="cs-CZ"/>
    </w:rPr>
  </w:style>
  <w:style w:type="character" w:styleId="Siln">
    <w:name w:val="Strong"/>
    <w:basedOn w:val="Standardnpsmoodstavce"/>
    <w:qFormat/>
    <w:rsid w:val="00706FC5"/>
    <w:rPr>
      <w:b/>
      <w:bCs/>
    </w:rPr>
  </w:style>
  <w:style w:type="paragraph" w:styleId="Zhlav">
    <w:name w:val="header"/>
    <w:basedOn w:val="Normln"/>
    <w:link w:val="ZhlavChar"/>
    <w:uiPriority w:val="99"/>
    <w:unhideWhenUsed/>
    <w:rsid w:val="00262A98"/>
    <w:pPr>
      <w:tabs>
        <w:tab w:val="center" w:pos="4536"/>
        <w:tab w:val="right" w:pos="9072"/>
      </w:tabs>
    </w:pPr>
  </w:style>
  <w:style w:type="character" w:customStyle="1" w:styleId="ZhlavChar">
    <w:name w:val="Záhlaví Char"/>
    <w:basedOn w:val="Standardnpsmoodstavce"/>
    <w:link w:val="Zhlav"/>
    <w:uiPriority w:val="99"/>
    <w:rsid w:val="00262A9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2A98"/>
    <w:pPr>
      <w:tabs>
        <w:tab w:val="center" w:pos="4536"/>
        <w:tab w:val="right" w:pos="9072"/>
      </w:tabs>
    </w:pPr>
  </w:style>
  <w:style w:type="character" w:customStyle="1" w:styleId="ZpatChar">
    <w:name w:val="Zápatí Char"/>
    <w:basedOn w:val="Standardnpsmoodstavce"/>
    <w:link w:val="Zpat"/>
    <w:uiPriority w:val="99"/>
    <w:rsid w:val="00262A9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22C65"/>
    <w:rPr>
      <w:color w:val="0563C1" w:themeColor="hyperlink"/>
      <w:u w:val="single"/>
    </w:rPr>
  </w:style>
  <w:style w:type="character" w:styleId="Nevyeenzmnka">
    <w:name w:val="Unresolved Mention"/>
    <w:basedOn w:val="Standardnpsmoodstavce"/>
    <w:uiPriority w:val="99"/>
    <w:semiHidden/>
    <w:unhideWhenUsed/>
    <w:rsid w:val="00022C65"/>
    <w:rPr>
      <w:color w:val="605E5C"/>
      <w:shd w:val="clear" w:color="auto" w:fill="E1DFDD"/>
    </w:rPr>
  </w:style>
  <w:style w:type="character" w:customStyle="1" w:styleId="Drobnpsmo">
    <w:name w:val="Drobné písmo"/>
    <w:basedOn w:val="Standardnpsmoodstavce"/>
    <w:uiPriority w:val="99"/>
    <w:rsid w:val="005E2F08"/>
    <w:rPr>
      <w:rFonts w:ascii="Times New Roman" w:hAnsi="Times New Roman" w:cs="Times New Roman" w:hint="default"/>
      <w:sz w:val="17"/>
      <w:szCs w:val="17"/>
    </w:rPr>
  </w:style>
  <w:style w:type="table" w:styleId="Mkatabulky">
    <w:name w:val="Table Grid"/>
    <w:basedOn w:val="Normlntabulka"/>
    <w:uiPriority w:val="39"/>
    <w:rsid w:val="0065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448">
      <w:bodyDiv w:val="1"/>
      <w:marLeft w:val="0"/>
      <w:marRight w:val="0"/>
      <w:marTop w:val="0"/>
      <w:marBottom w:val="0"/>
      <w:divBdr>
        <w:top w:val="none" w:sz="0" w:space="0" w:color="auto"/>
        <w:left w:val="none" w:sz="0" w:space="0" w:color="auto"/>
        <w:bottom w:val="none" w:sz="0" w:space="0" w:color="auto"/>
        <w:right w:val="none" w:sz="0" w:space="0" w:color="auto"/>
      </w:divBdr>
    </w:div>
    <w:div w:id="6869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as.dragula@seznam.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9056-2871-44FC-9742-F71FEE5D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16672</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2024-02-28T07:50:00Z</dcterms:created>
  <dcterms:modified xsi:type="dcterms:W3CDTF">2024-02-28T07:55:00Z</dcterms:modified>
</cp:coreProperties>
</file>