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E1" w:rsidRDefault="00DE5972">
      <w:pPr>
        <w:pStyle w:val="Nadpis1"/>
      </w:pPr>
      <w:r>
        <w:t>DODATEK č. 2</w:t>
      </w:r>
      <w:r w:rsidR="00EC69F9">
        <w:t>9</w:t>
      </w:r>
      <w:r>
        <w:rPr>
          <w:b w:val="0"/>
          <w:sz w:val="24"/>
          <w:u w:val="none"/>
        </w:rPr>
        <w:t xml:space="preserve"> </w:t>
      </w:r>
    </w:p>
    <w:p w:rsidR="002B03E1" w:rsidRDefault="00DE5972">
      <w:pPr>
        <w:spacing w:after="163" w:line="259" w:lineRule="auto"/>
        <w:ind w:left="47" w:firstLine="0"/>
        <w:jc w:val="center"/>
      </w:pPr>
      <w:r>
        <w:rPr>
          <w:sz w:val="10"/>
        </w:rPr>
        <w:t xml:space="preserve"> </w:t>
      </w:r>
    </w:p>
    <w:p w:rsidR="002B03E1" w:rsidRDefault="00DE5972">
      <w:pPr>
        <w:spacing w:after="10"/>
        <w:ind w:left="33"/>
        <w:jc w:val="center"/>
      </w:pPr>
      <w:r>
        <w:rPr>
          <w:sz w:val="24"/>
        </w:rPr>
        <w:t xml:space="preserve">k nájemní smlouvě o pronájmu nebytových prostor mezi 1. základní školou Plzeň, </w:t>
      </w:r>
    </w:p>
    <w:p w:rsidR="002B03E1" w:rsidRDefault="00DE5972">
      <w:pPr>
        <w:spacing w:after="10"/>
        <w:ind w:left="2098" w:right="2072"/>
        <w:jc w:val="center"/>
      </w:pPr>
      <w:r>
        <w:rPr>
          <w:sz w:val="24"/>
        </w:rPr>
        <w:t xml:space="preserve">Západní 18, příspěvkovou </w:t>
      </w:r>
      <w:proofErr w:type="gramStart"/>
      <w:r>
        <w:rPr>
          <w:sz w:val="24"/>
        </w:rPr>
        <w:t>organizací  a</w:t>
      </w:r>
      <w:proofErr w:type="gramEnd"/>
      <w:r>
        <w:rPr>
          <w:sz w:val="24"/>
        </w:rPr>
        <w:t xml:space="preserve"> Knihovnou města Plzně, příspěvkovou organizací </w:t>
      </w:r>
    </w:p>
    <w:p w:rsidR="002B03E1" w:rsidRDefault="00DE5972">
      <w:pPr>
        <w:spacing w:after="0" w:line="259" w:lineRule="auto"/>
        <w:ind w:left="75" w:firstLine="0"/>
        <w:jc w:val="center"/>
      </w:pPr>
      <w:r>
        <w:t xml:space="preserve"> </w:t>
      </w:r>
    </w:p>
    <w:p w:rsidR="002B03E1" w:rsidRDefault="00DE5972">
      <w:pPr>
        <w:spacing w:after="11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-5"/>
      </w:pPr>
      <w:proofErr w:type="gramStart"/>
      <w:r>
        <w:rPr>
          <w:u w:val="single" w:color="000000"/>
        </w:rPr>
        <w:t>Pronajímatel</w:t>
      </w:r>
      <w:r>
        <w:t xml:space="preserve">:   </w:t>
      </w:r>
      <w:proofErr w:type="gramEnd"/>
      <w:r>
        <w:t xml:space="preserve">  </w:t>
      </w:r>
      <w:r>
        <w:rPr>
          <w:b/>
        </w:rPr>
        <w:t xml:space="preserve">1. základní škola Plzeň, Západní 18, příspěvková organizace </w:t>
      </w:r>
    </w:p>
    <w:p w:rsidR="002B03E1" w:rsidRDefault="00DE5972">
      <w:pPr>
        <w:ind w:left="-5" w:right="405"/>
      </w:pPr>
      <w:r>
        <w:t xml:space="preserve">                         Západní 1597/18, 324 00 Plzeň </w:t>
      </w:r>
    </w:p>
    <w:p w:rsidR="002B03E1" w:rsidRDefault="00DE5972">
      <w:pPr>
        <w:ind w:left="-5" w:right="405"/>
      </w:pPr>
      <w:r>
        <w:t xml:space="preserve">                         IČ: 49777521  </w:t>
      </w:r>
    </w:p>
    <w:p w:rsidR="002B03E1" w:rsidRDefault="00DE5972">
      <w:pPr>
        <w:ind w:left="-5" w:right="405"/>
      </w:pPr>
      <w:r>
        <w:t xml:space="preserve">                         DIČ: CZ 49777521  </w:t>
      </w:r>
    </w:p>
    <w:p w:rsidR="002B03E1" w:rsidRDefault="00DE5972" w:rsidP="00C7565D">
      <w:pPr>
        <w:ind w:left="-5" w:right="405"/>
      </w:pPr>
      <w:r>
        <w:t xml:space="preserve">                         Mgr. et Bc. Radek Dolenský, ře</w:t>
      </w:r>
      <w:r>
        <w:t xml:space="preserve">ditel školy </w:t>
      </w:r>
    </w:p>
    <w:p w:rsidR="002B03E1" w:rsidRDefault="00DE5972">
      <w:pPr>
        <w:ind w:left="1320" w:right="405"/>
      </w:pPr>
      <w:r>
        <w:t xml:space="preserve">  (dále jen pronajímatel) </w:t>
      </w:r>
    </w:p>
    <w:p w:rsidR="002B03E1" w:rsidRDefault="00DE597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B03E1" w:rsidRDefault="00DE5972">
      <w:pPr>
        <w:spacing w:after="0" w:line="259" w:lineRule="auto"/>
        <w:ind w:left="-5"/>
      </w:pPr>
      <w:proofErr w:type="gramStart"/>
      <w:r>
        <w:rPr>
          <w:u w:val="single" w:color="000000"/>
        </w:rPr>
        <w:t>Nájemce</w:t>
      </w:r>
      <w:r>
        <w:t xml:space="preserve">:   </w:t>
      </w:r>
      <w:proofErr w:type="gramEnd"/>
      <w:r>
        <w:t xml:space="preserve">      </w:t>
      </w:r>
      <w:r>
        <w:rPr>
          <w:b/>
        </w:rPr>
        <w:t>Knihovna města Plzně, příspěvková organizace</w:t>
      </w:r>
      <w:r>
        <w:t xml:space="preserve"> </w:t>
      </w:r>
    </w:p>
    <w:p w:rsidR="002B03E1" w:rsidRDefault="00DE5972">
      <w:pPr>
        <w:ind w:left="1320" w:right="405"/>
      </w:pPr>
      <w:r>
        <w:t xml:space="preserve"> Bedřicha Smetany 159/13, 305 94 Plzeň </w:t>
      </w:r>
    </w:p>
    <w:p w:rsidR="002B03E1" w:rsidRDefault="00DE5972">
      <w:pPr>
        <w:ind w:left="1320" w:right="405"/>
      </w:pPr>
      <w:r>
        <w:t xml:space="preserve"> IČ: 368806 </w:t>
      </w:r>
    </w:p>
    <w:p w:rsidR="002B03E1" w:rsidRDefault="00DE5972">
      <w:pPr>
        <w:ind w:left="1320" w:right="405"/>
      </w:pPr>
      <w:r>
        <w:t xml:space="preserve"> Mgr. Helena Šlesingerová, MBA, ředitelka  </w:t>
      </w:r>
    </w:p>
    <w:p w:rsidR="002B03E1" w:rsidRDefault="00DE5972">
      <w:pPr>
        <w:spacing w:after="103" w:line="259" w:lineRule="auto"/>
        <w:ind w:left="1310" w:firstLine="0"/>
      </w:pPr>
      <w:r>
        <w:rPr>
          <w:sz w:val="10"/>
        </w:rPr>
        <w:t xml:space="preserve"> </w:t>
      </w:r>
    </w:p>
    <w:p w:rsidR="002B03E1" w:rsidRDefault="00DE5972">
      <w:pPr>
        <w:ind w:left="-5" w:right="405"/>
      </w:pPr>
      <w:r>
        <w:t xml:space="preserve">                        (dále jen nájemce) </w:t>
      </w:r>
    </w:p>
    <w:p w:rsidR="002B03E1" w:rsidRDefault="00DE5972">
      <w:pPr>
        <w:spacing w:after="15" w:line="259" w:lineRule="auto"/>
        <w:ind w:left="0" w:firstLine="0"/>
      </w:pPr>
      <w:r>
        <w:t xml:space="preserve"> </w:t>
      </w:r>
    </w:p>
    <w:p w:rsidR="002B03E1" w:rsidRDefault="00DE5972" w:rsidP="00EC69F9">
      <w:pPr>
        <w:ind w:left="-5" w:right="405"/>
      </w:pPr>
      <w:r>
        <w:t>uzavírají obě s</w:t>
      </w:r>
      <w:r>
        <w:t xml:space="preserve">mluvní strany tento </w:t>
      </w:r>
      <w:r>
        <w:rPr>
          <w:u w:val="single" w:color="000000"/>
        </w:rPr>
        <w:t>Dodatek č. 2</w:t>
      </w:r>
      <w:r w:rsidR="00C7565D">
        <w:rPr>
          <w:u w:val="single" w:color="000000"/>
        </w:rPr>
        <w:t>9</w:t>
      </w:r>
      <w:r>
        <w:t xml:space="preserve"> k nájemní smlouvě o pronájmu nebytových prostor. Tento dodatek se vyhotovuje ve 2 stejnopisech, z nichž obdrží každá ze smluvních stran po jednom, nabývá platnosti dnem podpisu obou smluvních stran zpětně od 1. ledna 202</w:t>
      </w:r>
      <w:r w:rsidR="00C7565D">
        <w:t>4</w:t>
      </w:r>
      <w:r>
        <w:t>.</w:t>
      </w:r>
      <w:r>
        <w:t xml:space="preserve"> </w:t>
      </w:r>
    </w:p>
    <w:p w:rsidR="002B03E1" w:rsidRDefault="00DE5972">
      <w:pPr>
        <w:spacing w:after="0" w:line="259" w:lineRule="auto"/>
        <w:ind w:left="58" w:firstLine="0"/>
      </w:pPr>
      <w:r>
        <w:t xml:space="preserve">             </w:t>
      </w:r>
    </w:p>
    <w:p w:rsidR="002B03E1" w:rsidRDefault="00DE5972">
      <w:pPr>
        <w:spacing w:after="0" w:line="259" w:lineRule="auto"/>
        <w:ind w:left="58" w:firstLine="0"/>
      </w:pPr>
      <w:r>
        <w:t xml:space="preserve"> </w:t>
      </w:r>
    </w:p>
    <w:p w:rsidR="002B03E1" w:rsidRDefault="00DE5972">
      <w:pPr>
        <w:spacing w:after="13" w:line="259" w:lineRule="auto"/>
        <w:ind w:left="32" w:right="2"/>
        <w:jc w:val="center"/>
      </w:pPr>
      <w:r>
        <w:rPr>
          <w:b/>
        </w:rPr>
        <w:t xml:space="preserve">I. </w:t>
      </w:r>
    </w:p>
    <w:p w:rsidR="002B03E1" w:rsidRDefault="00DE5972">
      <w:pPr>
        <w:pStyle w:val="Nadpis2"/>
        <w:ind w:left="34" w:right="5"/>
      </w:pPr>
      <w:r>
        <w:t>Nájemné</w:t>
      </w:r>
      <w:r>
        <w:rPr>
          <w:u w:val="none"/>
        </w:rPr>
        <w:t xml:space="preserve"> </w:t>
      </w:r>
    </w:p>
    <w:p w:rsidR="002B03E1" w:rsidRDefault="00DE5972">
      <w:pPr>
        <w:spacing w:after="115" w:line="259" w:lineRule="auto"/>
        <w:ind w:left="47" w:firstLine="0"/>
        <w:jc w:val="center"/>
      </w:pPr>
      <w:r>
        <w:rPr>
          <w:b/>
          <w:sz w:val="10"/>
        </w:rPr>
        <w:t xml:space="preserve"> </w:t>
      </w:r>
    </w:p>
    <w:p w:rsidR="002B03E1" w:rsidRDefault="00DE5972" w:rsidP="00C7565D">
      <w:pPr>
        <w:ind w:left="-5" w:right="598"/>
      </w:pPr>
      <w:r>
        <w:t>Pro rok 202</w:t>
      </w:r>
      <w:r w:rsidR="00C7565D">
        <w:t>4 ne</w:t>
      </w:r>
      <w:r>
        <w:t>dochází ke změně výše nájemného</w:t>
      </w:r>
      <w:r w:rsidR="00C7565D">
        <w:t xml:space="preserve">. </w:t>
      </w:r>
      <w:r>
        <w:t xml:space="preserve">Konkrétní </w:t>
      </w:r>
      <w:r w:rsidR="00C7565D">
        <w:t>výše</w:t>
      </w:r>
      <w:r>
        <w:t xml:space="preserve"> nájemného je obsažena v novém </w:t>
      </w:r>
      <w:r>
        <w:rPr>
          <w:u w:val="single" w:color="000000"/>
        </w:rPr>
        <w:t>Výpočtovém listě pro rok 2023 úhrady nájemného</w:t>
      </w:r>
      <w:r>
        <w:t xml:space="preserve"> </w:t>
      </w:r>
      <w:r>
        <w:rPr>
          <w:u w:val="single" w:color="000000"/>
        </w:rPr>
        <w:t>za pronajaté nebytové prostory a úhrad poskytovaných služeb</w:t>
      </w:r>
      <w:r>
        <w:t xml:space="preserve"> – viz Příloha č. 1 k tomut</w:t>
      </w:r>
      <w:r>
        <w:t>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2B03E1" w:rsidRDefault="00DE5972">
      <w:pPr>
        <w:spacing w:after="13" w:line="259" w:lineRule="auto"/>
        <w:ind w:left="32"/>
        <w:jc w:val="center"/>
      </w:pPr>
      <w:r>
        <w:rPr>
          <w:b/>
        </w:rPr>
        <w:t xml:space="preserve">II. </w:t>
      </w:r>
    </w:p>
    <w:p w:rsidR="002B03E1" w:rsidRDefault="00DE5972">
      <w:pPr>
        <w:pStyle w:val="Nadpis2"/>
        <w:ind w:left="34" w:right="6"/>
      </w:pPr>
      <w:r>
        <w:t>Ústřední vytápění</w:t>
      </w:r>
      <w:r>
        <w:rPr>
          <w:u w:val="none"/>
        </w:rPr>
        <w:t xml:space="preserve"> </w:t>
      </w:r>
    </w:p>
    <w:p w:rsidR="002B03E1" w:rsidRDefault="00DE5972">
      <w:pPr>
        <w:spacing w:after="9" w:line="259" w:lineRule="auto"/>
        <w:ind w:left="0" w:firstLine="0"/>
      </w:pPr>
      <w:r>
        <w:t xml:space="preserve"> </w:t>
      </w:r>
    </w:p>
    <w:p w:rsidR="002B03E1" w:rsidRDefault="00DE5972">
      <w:pPr>
        <w:ind w:left="-5" w:right="405"/>
      </w:pPr>
      <w:r>
        <w:t>Pro rok 202</w:t>
      </w:r>
      <w:r w:rsidR="00C7565D">
        <w:t>4</w:t>
      </w:r>
      <w:r>
        <w:t xml:space="preserve"> do</w:t>
      </w:r>
      <w:r>
        <w:t xml:space="preserve">chází ke změně výše paušální úhrady za ústředního vytápění pronajatých nebytových prostor – změna výše DPH. </w:t>
      </w:r>
      <w:r>
        <w:t xml:space="preserve"> Konkrétní výše úhrady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 nájemného</w:t>
      </w:r>
      <w:r>
        <w:t xml:space="preserve"> </w:t>
      </w:r>
      <w:r>
        <w:rPr>
          <w:u w:val="single" w:color="000000"/>
        </w:rPr>
        <w:t>za pronajaté nebytové prostory a úhrad poskytovaných služeb</w:t>
      </w:r>
      <w:r>
        <w:t xml:space="preserve"> – viz Příloha č. 1 k tomuto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C7565D" w:rsidRPr="00C7565D" w:rsidRDefault="00DE5972">
      <w:pPr>
        <w:spacing w:after="0" w:line="259" w:lineRule="auto"/>
        <w:ind w:left="0" w:firstLine="0"/>
        <w:rPr>
          <w:color w:val="FF0000"/>
        </w:rPr>
      </w:pPr>
      <w:r>
        <w:rPr>
          <w:color w:val="FF0000"/>
        </w:rPr>
        <w:t xml:space="preserve"> </w:t>
      </w:r>
    </w:p>
    <w:p w:rsidR="002B03E1" w:rsidRDefault="00DE5972">
      <w:pPr>
        <w:spacing w:after="13" w:line="259" w:lineRule="auto"/>
        <w:ind w:left="32" w:right="2"/>
        <w:jc w:val="center"/>
      </w:pPr>
      <w:r>
        <w:rPr>
          <w:b/>
        </w:rPr>
        <w:t xml:space="preserve">III. </w:t>
      </w:r>
    </w:p>
    <w:p w:rsidR="002B03E1" w:rsidRDefault="00DE5972">
      <w:pPr>
        <w:pStyle w:val="Nadpis2"/>
        <w:ind w:left="34"/>
      </w:pPr>
      <w:r>
        <w:t>Teplo pro TUV</w:t>
      </w:r>
      <w:r>
        <w:rPr>
          <w:u w:val="none"/>
        </w:rPr>
        <w:t xml:space="preserve"> </w:t>
      </w:r>
    </w:p>
    <w:p w:rsidR="002B03E1" w:rsidRDefault="00DE5972">
      <w:pPr>
        <w:spacing w:after="6" w:line="259" w:lineRule="auto"/>
        <w:ind w:left="0" w:firstLine="0"/>
      </w:pPr>
      <w:r>
        <w:rPr>
          <w:color w:val="FF0000"/>
        </w:rPr>
        <w:t xml:space="preserve"> </w:t>
      </w:r>
    </w:p>
    <w:p w:rsidR="002B03E1" w:rsidRDefault="00DE5972">
      <w:pPr>
        <w:ind w:left="-5" w:right="167"/>
      </w:pPr>
      <w:r>
        <w:t>Pro rok 202</w:t>
      </w:r>
      <w:r w:rsidR="00C7565D">
        <w:t>4</w:t>
      </w:r>
      <w:r>
        <w:t xml:space="preserve"> </w:t>
      </w:r>
      <w:r>
        <w:t>dochází ke změně výše paušální úhrady za teplo pro TUV v pronajatých nebytových prostorách – změna výše DPH.</w:t>
      </w:r>
      <w:r>
        <w:t xml:space="preserve"> Konkrétní výše úhrady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 nájemného za pronajaté nebytové prostory a úhrad poskytovaných služeb</w:t>
      </w:r>
      <w:r>
        <w:t xml:space="preserve"> – viz Příloha č</w:t>
      </w:r>
      <w:r>
        <w:t>. 1 k tomuto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14" w:line="259" w:lineRule="auto"/>
        <w:ind w:left="30" w:right="1"/>
        <w:jc w:val="center"/>
      </w:pPr>
      <w:r>
        <w:rPr>
          <w:sz w:val="18"/>
        </w:rPr>
        <w:t xml:space="preserve">----------------------------------------------------------------------------------------------------------------------------------- </w:t>
      </w:r>
    </w:p>
    <w:p w:rsidR="002B03E1" w:rsidRDefault="00DE5972">
      <w:pPr>
        <w:spacing w:after="3" w:line="259" w:lineRule="auto"/>
        <w:ind w:left="34" w:right="5"/>
        <w:jc w:val="center"/>
      </w:pPr>
      <w:r>
        <w:rPr>
          <w:i/>
          <w:sz w:val="18"/>
        </w:rPr>
        <w:t>Dodatek č. 2</w:t>
      </w:r>
      <w:r w:rsidR="00C7565D">
        <w:rPr>
          <w:i/>
          <w:sz w:val="18"/>
        </w:rPr>
        <w:t>9</w:t>
      </w:r>
      <w:r>
        <w:rPr>
          <w:i/>
          <w:sz w:val="18"/>
        </w:rPr>
        <w:t xml:space="preserve"> k nájemní smlouvě mezi 1. zákl</w:t>
      </w:r>
      <w:r>
        <w:rPr>
          <w:i/>
          <w:sz w:val="18"/>
        </w:rPr>
        <w:t xml:space="preserve">adní školou Plzeň a Knihovnou města Plzně </w:t>
      </w:r>
    </w:p>
    <w:p w:rsidR="002B03E1" w:rsidRDefault="00DE5972">
      <w:pPr>
        <w:spacing w:after="3" w:line="259" w:lineRule="auto"/>
        <w:ind w:left="34"/>
        <w:jc w:val="center"/>
      </w:pPr>
      <w:r>
        <w:rPr>
          <w:i/>
          <w:sz w:val="18"/>
        </w:rPr>
        <w:t xml:space="preserve"> 1/5 </w:t>
      </w:r>
    </w:p>
    <w:p w:rsidR="00C7565D" w:rsidRDefault="00C7565D">
      <w:pPr>
        <w:spacing w:after="13" w:line="259" w:lineRule="auto"/>
        <w:ind w:left="32" w:right="4"/>
        <w:jc w:val="center"/>
        <w:rPr>
          <w:b/>
        </w:rPr>
      </w:pPr>
    </w:p>
    <w:p w:rsidR="002B03E1" w:rsidRDefault="00DE5972">
      <w:pPr>
        <w:spacing w:after="13" w:line="259" w:lineRule="auto"/>
        <w:ind w:left="32" w:right="4"/>
        <w:jc w:val="center"/>
      </w:pPr>
      <w:r>
        <w:rPr>
          <w:b/>
        </w:rPr>
        <w:t xml:space="preserve">IV. </w:t>
      </w:r>
    </w:p>
    <w:p w:rsidR="002B03E1" w:rsidRDefault="00DE5972">
      <w:pPr>
        <w:pStyle w:val="Nadpis2"/>
        <w:ind w:left="34" w:right="6"/>
      </w:pPr>
      <w:r>
        <w:t>Vodné pro TUV</w:t>
      </w:r>
      <w:r>
        <w:rPr>
          <w:u w:val="none"/>
        </w:rPr>
        <w:t xml:space="preserve"> </w:t>
      </w:r>
    </w:p>
    <w:p w:rsidR="002B03E1" w:rsidRDefault="00DE5972">
      <w:pPr>
        <w:spacing w:after="11" w:line="259" w:lineRule="auto"/>
        <w:ind w:left="0" w:firstLine="0"/>
      </w:pPr>
      <w:r>
        <w:rPr>
          <w:color w:val="FF0000"/>
        </w:rPr>
        <w:t xml:space="preserve"> </w:t>
      </w:r>
    </w:p>
    <w:p w:rsidR="002B03E1" w:rsidRDefault="00DE5972">
      <w:pPr>
        <w:ind w:left="-5" w:right="167"/>
      </w:pPr>
      <w:r>
        <w:t>Pro rok 202</w:t>
      </w:r>
      <w:r w:rsidR="00C7565D">
        <w:t>4</w:t>
      </w:r>
      <w:r>
        <w:t xml:space="preserve"> </w:t>
      </w:r>
      <w:r>
        <w:t xml:space="preserve">dochází ke změně výše paušální úhrady za vodné pro TUV v pronajatých nebytových prostorách – změna výše DPH. </w:t>
      </w:r>
      <w:r>
        <w:t xml:space="preserve">Konkrétní výše úhrady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</w:t>
      </w:r>
      <w:r>
        <w:rPr>
          <w:u w:val="single" w:color="000000"/>
        </w:rPr>
        <w:t xml:space="preserve"> nájemného za pronajaté nebytové prostory a úhrad poskytovaných služeb</w:t>
      </w:r>
      <w:r>
        <w:t xml:space="preserve"> – viz Příloha č. 1 k tomuto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13" w:line="259" w:lineRule="auto"/>
        <w:ind w:left="32" w:right="2"/>
        <w:jc w:val="center"/>
      </w:pPr>
      <w:r>
        <w:rPr>
          <w:b/>
        </w:rPr>
        <w:t xml:space="preserve">V. </w:t>
      </w:r>
    </w:p>
    <w:p w:rsidR="002B03E1" w:rsidRDefault="00DE5972">
      <w:pPr>
        <w:pStyle w:val="Nadpis2"/>
        <w:ind w:left="34" w:right="8"/>
      </w:pPr>
      <w:r>
        <w:t>Vodné, stočné</w:t>
      </w:r>
      <w:r>
        <w:rPr>
          <w:u w:val="none"/>
        </w:rPr>
        <w:t xml:space="preserve"> </w:t>
      </w:r>
    </w:p>
    <w:p w:rsidR="002B03E1" w:rsidRDefault="00DE5972">
      <w:pPr>
        <w:spacing w:after="13" w:line="259" w:lineRule="auto"/>
        <w:ind w:left="75" w:firstLine="0"/>
        <w:jc w:val="center"/>
      </w:pPr>
      <w:r>
        <w:rPr>
          <w:b/>
          <w:color w:val="FF0000"/>
        </w:rPr>
        <w:t xml:space="preserve"> </w:t>
      </w:r>
    </w:p>
    <w:p w:rsidR="002B03E1" w:rsidRDefault="00DE5972">
      <w:pPr>
        <w:ind w:left="-5" w:right="167"/>
      </w:pPr>
      <w:r>
        <w:t>Pro rok 202</w:t>
      </w:r>
      <w:r w:rsidR="00C7565D">
        <w:t>4</w:t>
      </w:r>
      <w:r>
        <w:t xml:space="preserve"> </w:t>
      </w:r>
      <w:r>
        <w:t xml:space="preserve">dochází ke změně výše paušální úhrady za vodné a stočné v pronajatých nebytových </w:t>
      </w:r>
      <w:proofErr w:type="gramStart"/>
      <w:r>
        <w:t>prostorách- změna</w:t>
      </w:r>
      <w:proofErr w:type="gramEnd"/>
      <w:r>
        <w:t xml:space="preserve"> výše DPH.</w:t>
      </w:r>
      <w:r>
        <w:t xml:space="preserve"> Konkrétní výše úhrady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</w:t>
      </w:r>
      <w:r>
        <w:t xml:space="preserve"> </w:t>
      </w:r>
      <w:r>
        <w:rPr>
          <w:u w:val="single" w:color="000000"/>
        </w:rPr>
        <w:t xml:space="preserve">nájemného za pronajaté nebytové prostory a úhrad poskytovaných služeb </w:t>
      </w:r>
      <w:r>
        <w:t>– viz Příloh</w:t>
      </w:r>
      <w:r>
        <w:t>a č. 1 k tomuto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b/>
          <w:color w:val="FF0000"/>
        </w:rPr>
        <w:t xml:space="preserve">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b/>
          <w:color w:val="FF0000"/>
        </w:rPr>
        <w:t xml:space="preserve">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b/>
        </w:rPr>
        <w:t xml:space="preserve"> </w:t>
      </w:r>
    </w:p>
    <w:p w:rsidR="002B03E1" w:rsidRDefault="00DE5972">
      <w:pPr>
        <w:spacing w:after="13" w:line="259" w:lineRule="auto"/>
        <w:ind w:left="32" w:right="4"/>
        <w:jc w:val="center"/>
      </w:pPr>
      <w:r>
        <w:rPr>
          <w:b/>
        </w:rPr>
        <w:t xml:space="preserve">VI. </w:t>
      </w:r>
    </w:p>
    <w:p w:rsidR="002B03E1" w:rsidRDefault="00DE5972">
      <w:pPr>
        <w:pStyle w:val="Nadpis2"/>
        <w:ind w:left="34" w:right="5"/>
      </w:pPr>
      <w:r>
        <w:t>Elektrická energie</w:t>
      </w:r>
      <w:r>
        <w:rPr>
          <w:u w:val="none"/>
        </w:rPr>
        <w:t xml:space="preserve"> </w:t>
      </w:r>
    </w:p>
    <w:p w:rsidR="002B03E1" w:rsidRDefault="00DE5972">
      <w:pPr>
        <w:spacing w:after="14" w:line="259" w:lineRule="auto"/>
        <w:ind w:left="75" w:firstLine="0"/>
        <w:jc w:val="center"/>
      </w:pPr>
      <w:r>
        <w:rPr>
          <w:b/>
          <w:color w:val="FF0000"/>
        </w:rPr>
        <w:t xml:space="preserve"> </w:t>
      </w:r>
    </w:p>
    <w:p w:rsidR="002B03E1" w:rsidRDefault="00DE5972">
      <w:pPr>
        <w:ind w:left="-5" w:right="405"/>
      </w:pPr>
      <w:r>
        <w:t>Pro rok 202</w:t>
      </w:r>
      <w:r w:rsidR="00C7565D">
        <w:t>4</w:t>
      </w:r>
      <w:r>
        <w:t xml:space="preserve"> </w:t>
      </w:r>
      <w:r w:rsidR="00C7565D">
        <w:t>ne</w:t>
      </w:r>
      <w:r>
        <w:t xml:space="preserve">dochází ke změně cen dodavatelem, konkrétní výše paušální úhrady za elektrickou energii v </w:t>
      </w:r>
      <w:r>
        <w:t xml:space="preserve">pronajatých nebytových prostorách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 nájemného za pronajaté nebytové prostory a úhrad poskytovaných služeb</w:t>
      </w:r>
      <w:r>
        <w:t xml:space="preserve"> – viz Příloha č. 1 k tomuto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color w:val="FF0000"/>
        </w:rPr>
        <w:t xml:space="preserve">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b/>
        </w:rPr>
        <w:t xml:space="preserve">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b/>
        </w:rPr>
        <w:t xml:space="preserve"> </w:t>
      </w:r>
    </w:p>
    <w:p w:rsidR="002B03E1" w:rsidRDefault="00DE5972">
      <w:pPr>
        <w:spacing w:after="13" w:line="259" w:lineRule="auto"/>
        <w:ind w:left="32" w:right="2"/>
        <w:jc w:val="center"/>
      </w:pPr>
      <w:r>
        <w:rPr>
          <w:b/>
        </w:rPr>
        <w:t xml:space="preserve">VII. </w:t>
      </w:r>
    </w:p>
    <w:p w:rsidR="002B03E1" w:rsidRDefault="00DE5972">
      <w:pPr>
        <w:pStyle w:val="Nadpis2"/>
        <w:ind w:left="34" w:right="9"/>
      </w:pPr>
      <w:r>
        <w:t>Svoz směsného komunálního odpadu</w:t>
      </w:r>
      <w:r>
        <w:rPr>
          <w:u w:val="none"/>
        </w:rPr>
        <w:t xml:space="preserve"> </w:t>
      </w:r>
    </w:p>
    <w:p w:rsidR="002B03E1" w:rsidRDefault="00DE5972">
      <w:pPr>
        <w:spacing w:after="14" w:line="259" w:lineRule="auto"/>
        <w:ind w:left="0" w:firstLine="0"/>
      </w:pPr>
      <w:r>
        <w:t xml:space="preserve"> </w:t>
      </w:r>
    </w:p>
    <w:p w:rsidR="002B03E1" w:rsidRDefault="00DE5972">
      <w:pPr>
        <w:ind w:left="-5"/>
      </w:pPr>
      <w:r>
        <w:t>Pro rok 202</w:t>
      </w:r>
      <w:r w:rsidR="00C7565D">
        <w:t>4</w:t>
      </w:r>
      <w:r>
        <w:t xml:space="preserve"> </w:t>
      </w:r>
      <w:r w:rsidR="00C7565D">
        <w:t>ne</w:t>
      </w:r>
      <w:r>
        <w:t xml:space="preserve">dochází ke změně výše paušální úhrady za svoz směsného komunálního odpadu, konkrétní výše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 nájemného za pronajaté</w:t>
      </w:r>
      <w:r>
        <w:t xml:space="preserve"> </w:t>
      </w:r>
      <w:r>
        <w:rPr>
          <w:u w:val="single" w:color="000000"/>
        </w:rPr>
        <w:t>nebytové prostory</w:t>
      </w:r>
      <w:r>
        <w:t xml:space="preserve"> </w:t>
      </w:r>
      <w:r>
        <w:rPr>
          <w:u w:val="single" w:color="000000"/>
        </w:rPr>
        <w:t>a úhrad poskytovaných služeb</w:t>
      </w:r>
      <w:r>
        <w:t xml:space="preserve"> – viz Příloha č. 1 k tomuto Dodatku č. 2</w:t>
      </w:r>
      <w:r w:rsidR="00C7565D">
        <w:t>9</w:t>
      </w:r>
      <w:r>
        <w:t xml:space="preserve"> k nájemní smlouvě o pronájmu nebytových prostor.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75" w:firstLine="0"/>
        <w:jc w:val="center"/>
      </w:pPr>
      <w:r>
        <w:rPr>
          <w:b/>
        </w:rPr>
        <w:t xml:space="preserve"> </w:t>
      </w:r>
    </w:p>
    <w:p w:rsidR="002B03E1" w:rsidRDefault="00DE5972">
      <w:pPr>
        <w:spacing w:after="13" w:line="259" w:lineRule="auto"/>
        <w:ind w:left="32" w:right="4"/>
        <w:jc w:val="center"/>
      </w:pPr>
      <w:r>
        <w:rPr>
          <w:b/>
        </w:rPr>
        <w:t xml:space="preserve">VIII. </w:t>
      </w:r>
    </w:p>
    <w:p w:rsidR="002B03E1" w:rsidRDefault="00DE5972">
      <w:pPr>
        <w:pStyle w:val="Nadpis2"/>
        <w:ind w:left="34" w:right="7"/>
      </w:pPr>
      <w:r>
        <w:t>Mzdové náklady za úklid souvisejících společných prostor</w:t>
      </w:r>
      <w:r>
        <w:rPr>
          <w:b w:val="0"/>
          <w:u w:val="none"/>
        </w:rPr>
        <w:t xml:space="preserve"> </w:t>
      </w:r>
    </w:p>
    <w:p w:rsidR="002B03E1" w:rsidRDefault="00DE5972">
      <w:pPr>
        <w:spacing w:after="9" w:line="259" w:lineRule="auto"/>
        <w:ind w:left="0" w:firstLine="0"/>
      </w:pPr>
      <w:r>
        <w:rPr>
          <w:color w:val="FF0000"/>
        </w:rPr>
        <w:t xml:space="preserve"> </w:t>
      </w:r>
    </w:p>
    <w:p w:rsidR="002B03E1" w:rsidRDefault="00DE5972">
      <w:pPr>
        <w:ind w:left="-5" w:right="405"/>
      </w:pPr>
      <w:r>
        <w:t>Pro rok 202</w:t>
      </w:r>
      <w:r w:rsidR="00C7565D">
        <w:t>4</w:t>
      </w:r>
      <w:r>
        <w:t xml:space="preserve"> ne</w:t>
      </w:r>
      <w:r>
        <w:t>dochází k navýšení mezd, konkrétní výše úhrady za ú</w:t>
      </w:r>
      <w:r>
        <w:t>klid souvisejících společných prostor v objektu objednatele</w:t>
      </w:r>
      <w:bookmarkStart w:id="0" w:name="_GoBack"/>
      <w:bookmarkEnd w:id="0"/>
      <w:r>
        <w:t xml:space="preserve"> je obsažena v novém </w:t>
      </w:r>
      <w:r>
        <w:rPr>
          <w:u w:val="single" w:color="000000"/>
        </w:rPr>
        <w:t>Výpočtovém listě pro rok 202</w:t>
      </w:r>
      <w:r w:rsidR="00C7565D">
        <w:rPr>
          <w:u w:val="single" w:color="000000"/>
        </w:rPr>
        <w:t>4</w:t>
      </w:r>
      <w:r>
        <w:rPr>
          <w:u w:val="single" w:color="000000"/>
        </w:rPr>
        <w:t xml:space="preserve"> úhrady nájemného</w:t>
      </w:r>
      <w:r>
        <w:t xml:space="preserve"> </w:t>
      </w:r>
      <w:r>
        <w:rPr>
          <w:u w:val="single" w:color="000000"/>
        </w:rPr>
        <w:t>za pronajaté nebytové prostory a úhrad poskytovaných služeb</w:t>
      </w:r>
      <w:r>
        <w:t xml:space="preserve"> – viz Příloha č. 1 k tomuto Dodatku č. 2</w:t>
      </w:r>
      <w:r w:rsidR="00C7565D">
        <w:t>9</w:t>
      </w:r>
      <w:r>
        <w:t xml:space="preserve"> k nájemní smlouvě o pronájm</w:t>
      </w:r>
      <w:r>
        <w:t xml:space="preserve">u nebytových prostor. </w:t>
      </w:r>
    </w:p>
    <w:p w:rsidR="002B03E1" w:rsidRDefault="00DE5972" w:rsidP="00C7565D">
      <w:pPr>
        <w:spacing w:after="84" w:line="259" w:lineRule="auto"/>
        <w:ind w:left="0" w:firstLine="0"/>
      </w:pPr>
      <w:r>
        <w:rPr>
          <w:sz w:val="10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14" w:line="259" w:lineRule="auto"/>
        <w:ind w:left="30"/>
        <w:jc w:val="center"/>
      </w:pPr>
      <w:r>
        <w:rPr>
          <w:sz w:val="18"/>
        </w:rPr>
        <w:t xml:space="preserve">----------------------------------------------------------------------------------------------------------------------------------- </w:t>
      </w:r>
    </w:p>
    <w:p w:rsidR="002B03E1" w:rsidRDefault="00DE5972">
      <w:pPr>
        <w:spacing w:after="3" w:line="259" w:lineRule="auto"/>
        <w:ind w:left="34" w:right="5"/>
        <w:jc w:val="center"/>
      </w:pPr>
      <w:r>
        <w:rPr>
          <w:i/>
          <w:sz w:val="18"/>
        </w:rPr>
        <w:t xml:space="preserve">Dodatek č. </w:t>
      </w:r>
      <w:proofErr w:type="gramStart"/>
      <w:r>
        <w:rPr>
          <w:i/>
          <w:sz w:val="18"/>
        </w:rPr>
        <w:t xml:space="preserve">29 </w:t>
      </w:r>
      <w:r>
        <w:rPr>
          <w:i/>
          <w:sz w:val="18"/>
        </w:rPr>
        <w:t xml:space="preserve"> k</w:t>
      </w:r>
      <w:proofErr w:type="gramEnd"/>
      <w:r>
        <w:rPr>
          <w:i/>
          <w:sz w:val="18"/>
        </w:rPr>
        <w:t xml:space="preserve"> nájemní smlouvě mezi 1. základní školou Plzeň a </w:t>
      </w:r>
      <w:r>
        <w:rPr>
          <w:i/>
          <w:sz w:val="18"/>
        </w:rPr>
        <w:t xml:space="preserve">Knihovnou města Plzně </w:t>
      </w:r>
    </w:p>
    <w:p w:rsidR="002B03E1" w:rsidRDefault="00DE5972">
      <w:pPr>
        <w:spacing w:after="3" w:line="259" w:lineRule="auto"/>
        <w:ind w:left="34"/>
        <w:jc w:val="center"/>
      </w:pPr>
      <w:r>
        <w:rPr>
          <w:i/>
          <w:sz w:val="18"/>
        </w:rPr>
        <w:t xml:space="preserve"> 2/5 </w:t>
      </w:r>
    </w:p>
    <w:p w:rsidR="002B03E1" w:rsidRDefault="00DE5972">
      <w:pPr>
        <w:spacing w:after="13" w:line="259" w:lineRule="auto"/>
        <w:ind w:left="32" w:right="5"/>
        <w:jc w:val="center"/>
      </w:pPr>
      <w:r>
        <w:rPr>
          <w:b/>
        </w:rPr>
        <w:lastRenderedPageBreak/>
        <w:t xml:space="preserve">IX. </w:t>
      </w:r>
    </w:p>
    <w:p w:rsidR="002B03E1" w:rsidRDefault="00DE5972">
      <w:pPr>
        <w:pStyle w:val="Nadpis2"/>
        <w:ind w:left="34" w:right="7"/>
      </w:pPr>
      <w:r>
        <w:t>Závěrečné ujednání</w:t>
      </w:r>
      <w:r>
        <w:rPr>
          <w:b w:val="0"/>
          <w:u w:val="none"/>
        </w:rPr>
        <w:t xml:space="preserve"> </w:t>
      </w:r>
    </w:p>
    <w:p w:rsidR="002B03E1" w:rsidRDefault="00DE5972">
      <w:pPr>
        <w:spacing w:after="16" w:line="259" w:lineRule="auto"/>
        <w:ind w:left="0" w:firstLine="0"/>
      </w:pPr>
      <w:r>
        <w:rPr>
          <w:color w:val="FF0000"/>
        </w:rPr>
        <w:t xml:space="preserve"> </w:t>
      </w:r>
    </w:p>
    <w:p w:rsidR="002B03E1" w:rsidRDefault="00DE5972">
      <w:pPr>
        <w:ind w:left="-5" w:right="36"/>
      </w:pPr>
      <w:r>
        <w:t>Smluvní strany berou na vědomí, že tento Dodatek č. 2</w:t>
      </w:r>
      <w:r w:rsidR="00C7565D">
        <w:t>9</w:t>
      </w:r>
      <w:r>
        <w:t xml:space="preserve"> k nájemní smlouvě dle zákona č. 340/2015 Sb., o </w:t>
      </w:r>
      <w:proofErr w:type="gramStart"/>
      <w:r>
        <w:t xml:space="preserve">registru  </w:t>
      </w:r>
      <w:r>
        <w:t>smluv</w:t>
      </w:r>
      <w:proofErr w:type="gramEnd"/>
      <w:r>
        <w:t xml:space="preserve">, podléhá uveřejnění prostřednictvím registru smluv. Smluvní strany se dohodly, </w:t>
      </w:r>
      <w:proofErr w:type="gramStart"/>
      <w:r>
        <w:t>že  Dodatek</w:t>
      </w:r>
      <w:proofErr w:type="gramEnd"/>
      <w:r>
        <w:t xml:space="preserve"> č. 2</w:t>
      </w:r>
      <w:r w:rsidR="00C7565D">
        <w:t>9</w:t>
      </w:r>
      <w:r>
        <w:t xml:space="preserve"> k uveřejnění prostřednictvím registru smluv zašle správci registru </w:t>
      </w:r>
      <w:r>
        <w:rPr>
          <w:b/>
        </w:rPr>
        <w:t>pronajímatel</w:t>
      </w:r>
      <w:r>
        <w:t>.</w:t>
      </w:r>
      <w:r>
        <w:rPr>
          <w:color w:val="FF0000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2B03E1" w:rsidRDefault="00DE5972">
      <w:pPr>
        <w:ind w:left="-5" w:right="405"/>
      </w:pPr>
      <w:r>
        <w:t xml:space="preserve">Plzeň </w:t>
      </w:r>
      <w:r w:rsidR="00C7565D">
        <w:t>26.2.2024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  <w:sz w:val="24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  <w:sz w:val="24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  <w:sz w:val="24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  <w:sz w:val="24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  <w:sz w:val="24"/>
        </w:rP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rPr>
          <w:color w:val="FF0000"/>
          <w:sz w:val="24"/>
        </w:rPr>
        <w:t xml:space="preserve"> </w:t>
      </w:r>
    </w:p>
    <w:p w:rsidR="002B03E1" w:rsidRDefault="00DE5972">
      <w:pPr>
        <w:ind w:left="-5" w:right="405"/>
      </w:pPr>
      <w:r>
        <w:t>....................................</w:t>
      </w:r>
      <w:r>
        <w:t xml:space="preserve">.....................                                                 ........................................................               pronajímatel                                                                                        nájemce </w:t>
      </w:r>
    </w:p>
    <w:p w:rsidR="002B03E1" w:rsidRDefault="00DE5972">
      <w:pPr>
        <w:spacing w:after="118" w:line="259" w:lineRule="auto"/>
        <w:ind w:left="0" w:firstLine="0"/>
      </w:pPr>
      <w:r>
        <w:rPr>
          <w:sz w:val="10"/>
        </w:rPr>
        <w:t xml:space="preserve"> </w:t>
      </w:r>
    </w:p>
    <w:p w:rsidR="002B03E1" w:rsidRDefault="00DE5972">
      <w:pPr>
        <w:spacing w:after="0" w:line="270" w:lineRule="auto"/>
        <w:ind w:left="40" w:right="581" w:firstLine="0"/>
      </w:pPr>
      <w:r>
        <w:rPr>
          <w:b/>
          <w:sz w:val="18"/>
        </w:rPr>
        <w:t>1. z</w:t>
      </w:r>
      <w:r>
        <w:rPr>
          <w:b/>
          <w:sz w:val="18"/>
        </w:rPr>
        <w:t xml:space="preserve">ákladní škola Plzeň, Západní </w:t>
      </w:r>
      <w:proofErr w:type="gramStart"/>
      <w:r>
        <w:rPr>
          <w:b/>
          <w:sz w:val="18"/>
        </w:rPr>
        <w:t xml:space="preserve">18,  </w:t>
      </w:r>
      <w:r>
        <w:t xml:space="preserve"> </w:t>
      </w:r>
      <w:proofErr w:type="gramEnd"/>
      <w:r>
        <w:t xml:space="preserve">                      </w:t>
      </w:r>
      <w:r>
        <w:rPr>
          <w:b/>
        </w:rPr>
        <w:t xml:space="preserve">Knihovna města Plzně, </w:t>
      </w:r>
      <w:r>
        <w:rPr>
          <w:b/>
          <w:sz w:val="18"/>
        </w:rPr>
        <w:t xml:space="preserve">příspěvková organizace </w:t>
      </w:r>
      <w:r>
        <w:t xml:space="preserve">                       </w:t>
      </w:r>
      <w:r>
        <w:rPr>
          <w:b/>
        </w:rPr>
        <w:t xml:space="preserve">příspěvková organizace </w:t>
      </w:r>
    </w:p>
    <w:p w:rsidR="002B03E1" w:rsidRDefault="00DE5972">
      <w:pPr>
        <w:tabs>
          <w:tab w:val="center" w:pos="3809"/>
          <w:tab w:val="center" w:pos="6844"/>
        </w:tabs>
        <w:spacing w:after="0" w:line="259" w:lineRule="auto"/>
        <w:ind w:left="0" w:firstLine="0"/>
      </w:pPr>
      <w:r>
        <w:rPr>
          <w:sz w:val="18"/>
        </w:rPr>
        <w:t xml:space="preserve">Mgr. et Bc. Radek Dolenský, ředitel školy </w:t>
      </w:r>
      <w:r>
        <w:rPr>
          <w:sz w:val="18"/>
        </w:rPr>
        <w:tab/>
      </w:r>
      <w:r>
        <w:t xml:space="preserve"> </w:t>
      </w:r>
      <w:r>
        <w:tab/>
        <w:t xml:space="preserve">                  </w:t>
      </w:r>
      <w:r>
        <w:rPr>
          <w:sz w:val="18"/>
        </w:rPr>
        <w:t xml:space="preserve">Mgr. Helena Šlesingerová, ředitelka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15" w:line="259" w:lineRule="auto"/>
        <w:ind w:left="0" w:firstLine="0"/>
      </w:pPr>
      <w:r>
        <w:t xml:space="preserve"> </w:t>
      </w:r>
    </w:p>
    <w:p w:rsidR="002B03E1" w:rsidRDefault="00DE5972">
      <w:pPr>
        <w:ind w:left="-5" w:right="405"/>
      </w:pPr>
      <w:r>
        <w:rPr>
          <w:u w:val="single" w:color="000000"/>
        </w:rPr>
        <w:t>Příloha č.1</w:t>
      </w:r>
      <w:r>
        <w:t>:   Výpočtový list pro rok 202</w:t>
      </w:r>
      <w:r w:rsidR="00C7565D">
        <w:t>4</w:t>
      </w:r>
      <w:r>
        <w:t xml:space="preserve"> úhrady nájemného za pronajaté nebytové prostory a úhrad                      poskytovaných služeb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spacing w:after="14" w:line="259" w:lineRule="auto"/>
        <w:ind w:left="30"/>
        <w:jc w:val="center"/>
      </w:pPr>
      <w:r>
        <w:rPr>
          <w:sz w:val="18"/>
        </w:rPr>
        <w:t xml:space="preserve">----------------------------------------------------------------------------------------------------------------------------------- </w:t>
      </w:r>
    </w:p>
    <w:p w:rsidR="002B03E1" w:rsidRDefault="00DE5972">
      <w:pPr>
        <w:spacing w:after="3" w:line="259" w:lineRule="auto"/>
        <w:ind w:left="34" w:right="5"/>
        <w:jc w:val="center"/>
      </w:pPr>
      <w:r>
        <w:rPr>
          <w:i/>
          <w:sz w:val="18"/>
        </w:rPr>
        <w:t xml:space="preserve">Dodatek č. </w:t>
      </w:r>
      <w:proofErr w:type="gramStart"/>
      <w:r>
        <w:rPr>
          <w:i/>
          <w:sz w:val="18"/>
        </w:rPr>
        <w:t xml:space="preserve">29 </w:t>
      </w:r>
      <w:r>
        <w:rPr>
          <w:i/>
          <w:sz w:val="18"/>
        </w:rPr>
        <w:t xml:space="preserve"> k</w:t>
      </w:r>
      <w:proofErr w:type="gramEnd"/>
      <w:r>
        <w:rPr>
          <w:i/>
          <w:sz w:val="18"/>
        </w:rPr>
        <w:t xml:space="preserve"> nájemní smlouvě mezi 1. základní školou Plzeň a Knihovnou města Plzně </w:t>
      </w:r>
    </w:p>
    <w:p w:rsidR="002B03E1" w:rsidRDefault="00DE5972">
      <w:pPr>
        <w:spacing w:after="3" w:line="259" w:lineRule="auto"/>
        <w:ind w:left="34"/>
        <w:jc w:val="center"/>
      </w:pPr>
      <w:r>
        <w:rPr>
          <w:i/>
          <w:sz w:val="18"/>
        </w:rPr>
        <w:t xml:space="preserve"> 3/5 </w:t>
      </w:r>
    </w:p>
    <w:p w:rsidR="002B03E1" w:rsidRDefault="00DE5972">
      <w:pPr>
        <w:spacing w:after="0" w:line="259" w:lineRule="auto"/>
        <w:ind w:left="0" w:firstLine="0"/>
      </w:pPr>
      <w:r>
        <w:lastRenderedPageBreak/>
        <w:t xml:space="preserve"> </w:t>
      </w:r>
    </w:p>
    <w:p w:rsidR="002B03E1" w:rsidRDefault="00DE5972">
      <w:pPr>
        <w:spacing w:after="18" w:line="259" w:lineRule="auto"/>
        <w:ind w:left="0" w:firstLine="0"/>
      </w:pPr>
      <w:r>
        <w:t xml:space="preserve"> </w:t>
      </w:r>
    </w:p>
    <w:p w:rsidR="002B03E1" w:rsidRDefault="00DE5972">
      <w:pPr>
        <w:spacing w:after="160" w:line="259" w:lineRule="auto"/>
        <w:ind w:left="0" w:right="261" w:firstLine="0"/>
        <w:jc w:val="center"/>
      </w:pPr>
      <w:r>
        <w:rPr>
          <w:sz w:val="18"/>
          <w:u w:val="single" w:color="000000"/>
        </w:rPr>
        <w:t>Příloha č.1</w:t>
      </w:r>
      <w:r>
        <w:rPr>
          <w:sz w:val="18"/>
        </w:rPr>
        <w:t xml:space="preserve"> </w:t>
      </w:r>
    </w:p>
    <w:p w:rsidR="002B03E1" w:rsidRDefault="00DE5972">
      <w:pPr>
        <w:tabs>
          <w:tab w:val="center" w:pos="480"/>
          <w:tab w:val="center" w:pos="1469"/>
          <w:tab w:val="center" w:pos="4675"/>
          <w:tab w:val="center" w:pos="4769"/>
          <w:tab w:val="center" w:pos="6450"/>
          <w:tab w:val="center" w:pos="7364"/>
          <w:tab w:val="center" w:pos="7727"/>
          <w:tab w:val="center" w:pos="8471"/>
        </w:tabs>
        <w:spacing w:after="20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sz w:val="18"/>
        </w:rPr>
        <w:t>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Dodatku</w:t>
      </w:r>
      <w:proofErr w:type="gramEnd"/>
      <w:r>
        <w:rPr>
          <w:sz w:val="18"/>
        </w:rPr>
        <w:t xml:space="preserve"> č. 29</w:t>
      </w:r>
      <w:r>
        <w:rPr>
          <w:sz w:val="18"/>
        </w:rPr>
        <w:t xml:space="preserve">  k nájemní smlouvě o pronájmu nebytových prostor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B03E1" w:rsidRDefault="00DE5972">
      <w:pPr>
        <w:pStyle w:val="Nadpis1"/>
        <w:ind w:right="290"/>
      </w:pPr>
      <w:proofErr w:type="gramStart"/>
      <w:r>
        <w:t>Výpočtový  list</w:t>
      </w:r>
      <w:proofErr w:type="gramEnd"/>
      <w:r>
        <w:t xml:space="preserve"> pro období roku 202</w:t>
      </w:r>
      <w:r w:rsidR="00C7565D">
        <w:t>4</w:t>
      </w:r>
      <w:r>
        <w:rPr>
          <w:u w:val="none"/>
        </w:rPr>
        <w:t xml:space="preserve"> </w:t>
      </w:r>
    </w:p>
    <w:p w:rsidR="002B03E1" w:rsidRDefault="00DE5972">
      <w:pPr>
        <w:spacing w:after="13" w:line="259" w:lineRule="auto"/>
        <w:ind w:right="2250"/>
        <w:jc w:val="right"/>
      </w:pPr>
      <w:proofErr w:type="gramStart"/>
      <w:r>
        <w:rPr>
          <w:b/>
          <w:sz w:val="22"/>
        </w:rPr>
        <w:t>úhrady  nájemného</w:t>
      </w:r>
      <w:proofErr w:type="gramEnd"/>
      <w:r>
        <w:rPr>
          <w:b/>
          <w:sz w:val="22"/>
        </w:rPr>
        <w:t xml:space="preserve"> za pronajaté nebytové prostory                                 </w:t>
      </w:r>
    </w:p>
    <w:p w:rsidR="002B03E1" w:rsidRDefault="00DE5972">
      <w:pPr>
        <w:spacing w:after="0" w:line="259" w:lineRule="auto"/>
        <w:ind w:right="259"/>
        <w:jc w:val="center"/>
      </w:pPr>
      <w:r>
        <w:rPr>
          <w:b/>
          <w:sz w:val="22"/>
        </w:rPr>
        <w:t xml:space="preserve">a </w:t>
      </w:r>
      <w:proofErr w:type="gramStart"/>
      <w:r>
        <w:rPr>
          <w:b/>
          <w:sz w:val="22"/>
        </w:rPr>
        <w:t>úhrad  poskytovaných</w:t>
      </w:r>
      <w:proofErr w:type="gramEnd"/>
      <w:r>
        <w:rPr>
          <w:b/>
          <w:sz w:val="22"/>
        </w:rPr>
        <w:t xml:space="preserve"> služeb s platností od 1. 1. 202</w:t>
      </w:r>
      <w:r w:rsidR="00C7565D">
        <w:rPr>
          <w:b/>
          <w:sz w:val="22"/>
        </w:rPr>
        <w:t>4</w:t>
      </w:r>
      <w:r>
        <w:rPr>
          <w:b/>
          <w:sz w:val="22"/>
        </w:rPr>
        <w:t xml:space="preserve"> - </w:t>
      </w:r>
      <w:r>
        <w:rPr>
          <w:b/>
          <w:sz w:val="22"/>
        </w:rPr>
        <w:t xml:space="preserve">list 1 </w:t>
      </w:r>
    </w:p>
    <w:p w:rsidR="002B03E1" w:rsidRDefault="00DE5972">
      <w:pPr>
        <w:spacing w:after="0" w:line="259" w:lineRule="auto"/>
        <w:ind w:left="0" w:right="206" w:firstLine="0"/>
        <w:jc w:val="center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9352" w:type="dxa"/>
        <w:tblInd w:w="2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720"/>
        <w:gridCol w:w="1680"/>
        <w:gridCol w:w="1277"/>
        <w:gridCol w:w="1697"/>
      </w:tblGrid>
      <w:tr w:rsidR="002B03E1">
        <w:trPr>
          <w:trHeight w:val="883"/>
        </w:trPr>
        <w:tc>
          <w:tcPr>
            <w:tcW w:w="9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3E1" w:rsidRDefault="00DE5972">
            <w:pPr>
              <w:tabs>
                <w:tab w:val="center" w:pos="4890"/>
              </w:tabs>
              <w:spacing w:after="119" w:line="259" w:lineRule="auto"/>
              <w:ind w:left="0" w:firstLine="0"/>
            </w:pPr>
            <w:r>
              <w:rPr>
                <w:b/>
                <w:u w:val="single" w:color="000000"/>
              </w:rPr>
              <w:t>Pronajímatel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ab/>
              <w:t xml:space="preserve">1. základní škola Plzeň, Západní 18, příspěvková organizace </w:t>
            </w:r>
          </w:p>
          <w:p w:rsidR="002B03E1" w:rsidRDefault="00DE5972">
            <w:pPr>
              <w:tabs>
                <w:tab w:val="center" w:pos="446"/>
                <w:tab w:val="center" w:pos="1466"/>
                <w:tab w:val="center" w:pos="3468"/>
              </w:tabs>
              <w:spacing w:after="2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34"/>
                <w:vertAlign w:val="superscript"/>
              </w:rPr>
              <w:t xml:space="preserve"> </w:t>
            </w:r>
            <w:r>
              <w:rPr>
                <w:b/>
                <w:sz w:val="34"/>
                <w:vertAlign w:val="superscript"/>
              </w:rPr>
              <w:tab/>
            </w:r>
            <w:r>
              <w:t xml:space="preserve">Západní 1597/18, 323 </w:t>
            </w:r>
            <w:proofErr w:type="gramStart"/>
            <w:r>
              <w:t>00  Plzeň</w:t>
            </w:r>
            <w:proofErr w:type="gramEnd"/>
            <w:r>
              <w:t xml:space="preserve"> </w:t>
            </w:r>
          </w:p>
          <w:p w:rsidR="002B03E1" w:rsidRDefault="00DE5972">
            <w:pPr>
              <w:tabs>
                <w:tab w:val="center" w:pos="446"/>
                <w:tab w:val="center" w:pos="1466"/>
                <w:tab w:val="center" w:pos="350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34"/>
                <w:vertAlign w:val="superscript"/>
              </w:rPr>
              <w:t xml:space="preserve"> </w:t>
            </w:r>
            <w:r>
              <w:rPr>
                <w:b/>
                <w:sz w:val="34"/>
                <w:vertAlign w:val="superscript"/>
              </w:rPr>
              <w:tab/>
            </w:r>
            <w:r>
              <w:t xml:space="preserve">IČ: 49777521, DIČ: CZ49777521 </w:t>
            </w:r>
          </w:p>
        </w:tc>
      </w:tr>
      <w:tr w:rsidR="002B03E1">
        <w:trPr>
          <w:trHeight w:val="886"/>
        </w:trPr>
        <w:tc>
          <w:tcPr>
            <w:tcW w:w="9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3E1" w:rsidRDefault="00DE5972">
            <w:pPr>
              <w:spacing w:after="67" w:line="228" w:lineRule="auto"/>
              <w:ind w:left="446" w:right="1959" w:hanging="379"/>
            </w:pPr>
            <w:r>
              <w:rPr>
                <w:b/>
                <w:u w:val="single" w:color="000000"/>
              </w:rPr>
              <w:t>Nájemce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ab/>
              <w:t xml:space="preserve">Knihovna města Plzně, příspěvková organizace 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34"/>
                <w:vertAlign w:val="superscript"/>
              </w:rPr>
              <w:t xml:space="preserve"> </w:t>
            </w:r>
            <w:r>
              <w:rPr>
                <w:b/>
                <w:sz w:val="34"/>
                <w:vertAlign w:val="superscript"/>
              </w:rPr>
              <w:tab/>
            </w:r>
            <w:r>
              <w:t xml:space="preserve">Bedřicha Smetany 159/13, 305 94 Plzeň </w:t>
            </w:r>
          </w:p>
          <w:p w:rsidR="002B03E1" w:rsidRDefault="00DE5972">
            <w:pPr>
              <w:tabs>
                <w:tab w:val="center" w:pos="446"/>
                <w:tab w:val="center" w:pos="1466"/>
                <w:tab w:val="center" w:pos="25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34"/>
                <w:vertAlign w:val="superscript"/>
              </w:rPr>
              <w:t xml:space="preserve"> </w:t>
            </w:r>
            <w:r>
              <w:rPr>
                <w:b/>
                <w:sz w:val="34"/>
                <w:vertAlign w:val="superscript"/>
              </w:rPr>
              <w:tab/>
            </w:r>
            <w:r>
              <w:t xml:space="preserve">IČ: 368806 </w:t>
            </w:r>
          </w:p>
        </w:tc>
      </w:tr>
      <w:tr w:rsidR="002B03E1">
        <w:trPr>
          <w:trHeight w:val="311"/>
        </w:trPr>
        <w:tc>
          <w:tcPr>
            <w:tcW w:w="9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2B03E1" w:rsidRDefault="00DE597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Nájemné z pronajatých nebytových prostor v Kč </w:t>
            </w:r>
          </w:p>
        </w:tc>
      </w:tr>
      <w:tr w:rsidR="002B03E1">
        <w:trPr>
          <w:trHeight w:val="296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right="186" w:firstLine="0"/>
              <w:jc w:val="right"/>
            </w:pPr>
            <w:r>
              <w:t>Plocha (m</w:t>
            </w:r>
            <w:r>
              <w:rPr>
                <w:vertAlign w:val="superscript"/>
              </w:rPr>
              <w:t>2</w:t>
            </w:r>
            <w:r>
              <w:t xml:space="preserve">) - I.NP 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tabs>
                <w:tab w:val="center" w:pos="1359"/>
              </w:tabs>
              <w:spacing w:after="0" w:line="259" w:lineRule="auto"/>
              <w:ind w:left="-21" w:firstLine="0"/>
            </w:pPr>
            <w:r>
              <w:t xml:space="preserve"> </w:t>
            </w:r>
            <w:r>
              <w:tab/>
              <w:t>Sazba (Kč/m</w:t>
            </w:r>
            <w:r>
              <w:rPr>
                <w:vertAlign w:val="superscript"/>
              </w:rPr>
              <w:t>2</w:t>
            </w:r>
            <w:r>
              <w:t xml:space="preserve">/rok)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right="7" w:firstLine="0"/>
              <w:jc w:val="center"/>
            </w:pPr>
            <w:r>
              <w:t xml:space="preserve">Roční úhrada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1" w:firstLine="0"/>
              <w:jc w:val="center"/>
            </w:pPr>
            <w:r>
              <w:t xml:space="preserve">Čtvrtletní úhrada </w:t>
            </w:r>
          </w:p>
        </w:tc>
      </w:tr>
      <w:tr w:rsidR="002B03E1">
        <w:trPr>
          <w:trHeight w:val="266"/>
        </w:trPr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right="5" w:firstLine="0"/>
              <w:jc w:val="center"/>
            </w:pPr>
            <w:r>
              <w:t xml:space="preserve">387,5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right="1" w:firstLine="0"/>
              <w:jc w:val="center"/>
            </w:pPr>
            <w:r>
              <w:t xml:space="preserve">448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</w:pPr>
            <w:r>
              <w:t xml:space="preserve">   173 600,00    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36" w:firstLine="0"/>
              <w:jc w:val="right"/>
            </w:pPr>
            <w:r>
              <w:rPr>
                <w:b/>
              </w:rPr>
              <w:t xml:space="preserve">                             43 400,00    </w:t>
            </w:r>
          </w:p>
        </w:tc>
      </w:tr>
      <w:tr w:rsidR="002B03E1">
        <w:trPr>
          <w:trHeight w:val="302"/>
        </w:trPr>
        <w:tc>
          <w:tcPr>
            <w:tcW w:w="935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13" w:firstLine="0"/>
              <w:jc w:val="center"/>
            </w:pPr>
            <w:r>
              <w:t>nájemné je osvobozeno od DPH podle §</w:t>
            </w:r>
            <w:proofErr w:type="gramStart"/>
            <w:r>
              <w:t>56a</w:t>
            </w:r>
            <w:proofErr w:type="gramEnd"/>
            <w:r>
              <w:t xml:space="preserve">, odst. 3 zákona c. 235 / 2004 Sb., v platném znění </w:t>
            </w:r>
          </w:p>
        </w:tc>
      </w:tr>
      <w:tr w:rsidR="002B03E1">
        <w:trPr>
          <w:trHeight w:val="286"/>
        </w:trPr>
        <w:tc>
          <w:tcPr>
            <w:tcW w:w="9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2B03E1" w:rsidRDefault="00DE597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Poskytované služby v Kč </w:t>
            </w:r>
          </w:p>
        </w:tc>
      </w:tr>
      <w:tr w:rsidR="002B03E1">
        <w:trPr>
          <w:trHeight w:val="317"/>
        </w:trPr>
        <w:tc>
          <w:tcPr>
            <w:tcW w:w="63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Služba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Čtvrtletní úhrada </w:t>
            </w:r>
          </w:p>
        </w:tc>
      </w:tr>
      <w:tr w:rsidR="002B03E1">
        <w:trPr>
          <w:trHeight w:val="319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2B03E1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right="6" w:firstLine="0"/>
              <w:jc w:val="center"/>
            </w:pPr>
            <w:r>
              <w:t xml:space="preserve">bez DPH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vč. DPH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proofErr w:type="gramStart"/>
            <w:r>
              <w:t>Ústřední  vytápění</w:t>
            </w:r>
            <w:proofErr w:type="gramEnd"/>
            <w:r>
              <w:t xml:space="preserve"> (DPH 1</w:t>
            </w:r>
            <w:r w:rsidR="00C7565D">
              <w:t>2</w:t>
            </w:r>
            <w:r>
              <w:t xml:space="preserve">%) I. čtvrtletí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14 454,00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38" w:firstLine="0"/>
              <w:jc w:val="right"/>
            </w:pPr>
            <w:r>
              <w:rPr>
                <w:b/>
              </w:rPr>
              <w:t xml:space="preserve">      </w:t>
            </w:r>
            <w:r w:rsidR="00C7565D">
              <w:rPr>
                <w:b/>
              </w:rPr>
              <w:t>16 188,48</w:t>
            </w:r>
            <w:r>
              <w:rPr>
                <w:b/>
              </w:rPr>
              <w:t xml:space="preserve">  </w:t>
            </w:r>
          </w:p>
        </w:tc>
      </w:tr>
      <w:tr w:rsidR="002B03E1">
        <w:trPr>
          <w:trHeight w:val="312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proofErr w:type="gramStart"/>
            <w:r>
              <w:t>Ústřední  vytápění</w:t>
            </w:r>
            <w:proofErr w:type="gramEnd"/>
            <w:r>
              <w:t xml:space="preserve"> (DPH 1</w:t>
            </w:r>
            <w:r w:rsidR="00C7565D">
              <w:t>2</w:t>
            </w:r>
            <w:r>
              <w:t xml:space="preserve">%) II. čtvrtletí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12 302,00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C7565D">
            <w:pPr>
              <w:spacing w:after="0" w:line="259" w:lineRule="auto"/>
              <w:ind w:left="0" w:right="238" w:firstLine="0"/>
              <w:jc w:val="right"/>
            </w:pPr>
            <w:r>
              <w:rPr>
                <w:b/>
              </w:rPr>
              <w:t>13 778,24</w:t>
            </w:r>
            <w:r w:rsidR="00DE5972">
              <w:rPr>
                <w:b/>
              </w:rPr>
              <w:t xml:space="preserve">   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proofErr w:type="gramStart"/>
            <w:r>
              <w:t>Ústřední  vytápění</w:t>
            </w:r>
            <w:proofErr w:type="gramEnd"/>
            <w:r>
              <w:t xml:space="preserve"> (DPH 1</w:t>
            </w:r>
            <w:r w:rsidR="00C7565D">
              <w:t>2</w:t>
            </w:r>
            <w:r>
              <w:t xml:space="preserve">%) III. čtvrtletí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7 998,00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 xml:space="preserve">       </w:t>
            </w:r>
            <w:r w:rsidR="00C7565D">
              <w:rPr>
                <w:b/>
              </w:rPr>
              <w:t>8 957,76</w:t>
            </w:r>
            <w:r>
              <w:rPr>
                <w:b/>
              </w:rPr>
              <w:t xml:space="preserve">   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proofErr w:type="gramStart"/>
            <w:r>
              <w:t>Ústřední  vytápění</w:t>
            </w:r>
            <w:proofErr w:type="gramEnd"/>
            <w:r>
              <w:t xml:space="preserve"> (DPH 1</w:t>
            </w:r>
            <w:r w:rsidR="00C7565D">
              <w:t>2</w:t>
            </w:r>
            <w:r>
              <w:t xml:space="preserve">%) I. čtvrtletí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14 454,00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38" w:firstLine="0"/>
              <w:jc w:val="right"/>
            </w:pPr>
            <w:r>
              <w:rPr>
                <w:b/>
              </w:rPr>
              <w:t xml:space="preserve">      </w:t>
            </w:r>
            <w:r w:rsidR="00C7565D">
              <w:rPr>
                <w:b/>
              </w:rPr>
              <w:t>16 188,48</w:t>
            </w:r>
            <w:r>
              <w:rPr>
                <w:b/>
              </w:rPr>
              <w:t xml:space="preserve">   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r>
              <w:t xml:space="preserve">Teplo pro TUV (DPH </w:t>
            </w:r>
            <w:proofErr w:type="gramStart"/>
            <w:r>
              <w:t>1</w:t>
            </w:r>
            <w:r w:rsidR="00C7565D">
              <w:t>2</w:t>
            </w:r>
            <w:r>
              <w:t>%</w:t>
            </w:r>
            <w:proofErr w:type="gram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2 973,00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C7565D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>3 329,76</w:t>
            </w:r>
            <w:r w:rsidR="00DE5972">
              <w:rPr>
                <w:b/>
              </w:rPr>
              <w:t xml:space="preserve">   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r>
              <w:t xml:space="preserve">Vodné pro TUV (DPH </w:t>
            </w:r>
            <w:proofErr w:type="gramStart"/>
            <w:r>
              <w:t>1</w:t>
            </w:r>
            <w:r w:rsidR="00C7565D">
              <w:t>2</w:t>
            </w:r>
            <w:r>
              <w:t>%</w:t>
            </w:r>
            <w:proofErr w:type="gram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   642,00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C7565D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>719,04</w:t>
            </w:r>
            <w:r w:rsidR="00DE5972">
              <w:rPr>
                <w:b/>
              </w:rPr>
              <w:t xml:space="preserve">   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r>
              <w:t xml:space="preserve">Vodné a stočné (DPH </w:t>
            </w:r>
            <w:proofErr w:type="gramStart"/>
            <w:r>
              <w:t>1</w:t>
            </w:r>
            <w:r w:rsidR="00C7565D">
              <w:t>2</w:t>
            </w:r>
            <w:r>
              <w:t>%</w:t>
            </w:r>
            <w:proofErr w:type="gram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1 878,00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 xml:space="preserve">       </w:t>
            </w:r>
            <w:r w:rsidR="00C7565D">
              <w:rPr>
                <w:b/>
              </w:rPr>
              <w:t>2 103,36</w:t>
            </w:r>
            <w:r>
              <w:rPr>
                <w:b/>
              </w:rPr>
              <w:t xml:space="preserve">    </w:t>
            </w:r>
          </w:p>
        </w:tc>
      </w:tr>
      <w:tr w:rsidR="002B03E1">
        <w:trPr>
          <w:trHeight w:val="312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r>
              <w:t xml:space="preserve">Elektrická energie (DPH </w:t>
            </w:r>
            <w:proofErr w:type="gramStart"/>
            <w:r>
              <w:t>21%</w:t>
            </w:r>
            <w:proofErr w:type="gram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6 777,00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C7565D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>8 200,17</w:t>
            </w:r>
            <w:r w:rsidR="00DE5972">
              <w:rPr>
                <w:b/>
              </w:rPr>
              <w:t xml:space="preserve">    </w:t>
            </w:r>
          </w:p>
        </w:tc>
      </w:tr>
      <w:tr w:rsidR="002B03E1">
        <w:trPr>
          <w:trHeight w:val="31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</w:pPr>
            <w:r>
              <w:t xml:space="preserve">Svoz směsného komunálního odpadu (DPH </w:t>
            </w:r>
            <w:proofErr w:type="gramStart"/>
            <w:r>
              <w:t>21%</w:t>
            </w:r>
            <w:proofErr w:type="gram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   882,00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 xml:space="preserve">       1 067,22    </w:t>
            </w:r>
          </w:p>
        </w:tc>
      </w:tr>
      <w:tr w:rsidR="002B03E1">
        <w:trPr>
          <w:trHeight w:val="314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67" w:firstLine="0"/>
              <w:jc w:val="both"/>
            </w:pPr>
            <w:r>
              <w:t xml:space="preserve">Mzdové náklady za úklid souvisejících společných prostor (DPH </w:t>
            </w:r>
            <w:proofErr w:type="gramStart"/>
            <w:r>
              <w:t>21%</w:t>
            </w:r>
            <w:proofErr w:type="gram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70" w:firstLine="0"/>
              <w:jc w:val="both"/>
            </w:pPr>
            <w:r>
              <w:t xml:space="preserve">     4 389,00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right="266" w:firstLine="0"/>
              <w:jc w:val="right"/>
            </w:pPr>
            <w:r>
              <w:rPr>
                <w:b/>
              </w:rPr>
              <w:t xml:space="preserve">       5 310,69    </w:t>
            </w:r>
          </w:p>
        </w:tc>
      </w:tr>
      <w:tr w:rsidR="002B03E1">
        <w:trPr>
          <w:trHeight w:val="526"/>
        </w:trPr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t xml:space="preserve">Celkový čtvrtletní rozpis nákladů nájemného z pronajatých nebytových </w:t>
            </w:r>
            <w:proofErr w:type="gramStart"/>
            <w:r>
              <w:t>prostor  včetně</w:t>
            </w:r>
            <w:proofErr w:type="gramEnd"/>
            <w:r>
              <w:t xml:space="preserve"> poskytovaných služeb bez DPH - I. čtvrtletí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51" w:firstLine="0"/>
              <w:jc w:val="right"/>
            </w:pPr>
            <w:r>
              <w:t xml:space="preserve">                           75 395,00 Kč  </w:t>
            </w:r>
          </w:p>
        </w:tc>
      </w:tr>
      <w:tr w:rsidR="002B03E1">
        <w:trPr>
          <w:trHeight w:val="518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t xml:space="preserve">Celkový čtvrtletní rozpis nákladů nájemného z pronajatých nebytových </w:t>
            </w:r>
            <w:proofErr w:type="gramStart"/>
            <w:r>
              <w:t>prostor  včetně</w:t>
            </w:r>
            <w:proofErr w:type="gramEnd"/>
            <w:r>
              <w:t xml:space="preserve"> poskytovaných služeb bez DPH - II. čtvrtletí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51" w:firstLine="0"/>
              <w:jc w:val="right"/>
            </w:pPr>
            <w:r>
              <w:t xml:space="preserve">                           73 243,00 Kč  </w:t>
            </w:r>
          </w:p>
        </w:tc>
      </w:tr>
      <w:tr w:rsidR="002B03E1">
        <w:trPr>
          <w:trHeight w:val="521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t xml:space="preserve">Celkový čtvrtletní rozpis nákladů nájemného z pronajatých nebytových </w:t>
            </w:r>
            <w:proofErr w:type="gramStart"/>
            <w:r>
              <w:t>prostor  včetně</w:t>
            </w:r>
            <w:proofErr w:type="gramEnd"/>
            <w:r>
              <w:t xml:space="preserve"> poskytovaných služeb bez DPH - III. čtvrtletí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51" w:firstLine="0"/>
              <w:jc w:val="right"/>
            </w:pPr>
            <w:r>
              <w:t xml:space="preserve">                           68 939,00 Kč  </w:t>
            </w:r>
          </w:p>
        </w:tc>
      </w:tr>
      <w:tr w:rsidR="002B03E1">
        <w:trPr>
          <w:trHeight w:val="526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t xml:space="preserve">Celkový čtvrtletní rozpis nákladů nájemného z pronajatých nebytových </w:t>
            </w:r>
            <w:proofErr w:type="gramStart"/>
            <w:r>
              <w:t>prostor  vče</w:t>
            </w:r>
            <w:r>
              <w:t>tně</w:t>
            </w:r>
            <w:proofErr w:type="gramEnd"/>
            <w:r>
              <w:t xml:space="preserve"> poskytovaných služeb bez DPH - IV. čtvrtletí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51" w:firstLine="0"/>
              <w:jc w:val="right"/>
            </w:pPr>
            <w:r>
              <w:t xml:space="preserve">                           75 395,00 Kč  </w:t>
            </w:r>
          </w:p>
        </w:tc>
      </w:tr>
      <w:tr w:rsidR="002B03E1">
        <w:trPr>
          <w:trHeight w:val="794"/>
        </w:trPr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29" w:line="241" w:lineRule="auto"/>
              <w:ind w:left="0" w:firstLine="0"/>
            </w:pPr>
            <w:r>
              <w:rPr>
                <w:b/>
              </w:rPr>
              <w:t xml:space="preserve">Celkový čtvrtletní rozpis nákladů nájemného z pronajatých nebytových prostor včetně poskytovaných služeb vč. DPH              </w:t>
            </w:r>
          </w:p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- I. čtvrtletí 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40" w:firstLine="0"/>
              <w:jc w:val="right"/>
            </w:pPr>
            <w:r>
              <w:rPr>
                <w:b/>
              </w:rPr>
              <w:t xml:space="preserve">                           </w:t>
            </w:r>
            <w:r w:rsidR="00C7565D">
              <w:rPr>
                <w:b/>
              </w:rPr>
              <w:t>80 318,72</w:t>
            </w:r>
            <w:r>
              <w:rPr>
                <w:b/>
              </w:rPr>
              <w:t xml:space="preserve"> Kč  </w:t>
            </w:r>
          </w:p>
        </w:tc>
      </w:tr>
      <w:tr w:rsidR="002B03E1">
        <w:trPr>
          <w:trHeight w:val="79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32" w:line="239" w:lineRule="auto"/>
              <w:ind w:left="0" w:firstLine="0"/>
            </w:pPr>
            <w:r>
              <w:rPr>
                <w:b/>
              </w:rPr>
              <w:t xml:space="preserve">Celkový čtvrtletní rozpis nákladů nájemného z pronajatých nebytových prostor včetně poskytovaných služeb vč. DPH              </w:t>
            </w:r>
          </w:p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- II. čtvrtletí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40" w:firstLine="0"/>
              <w:jc w:val="right"/>
            </w:pPr>
            <w:r>
              <w:rPr>
                <w:b/>
              </w:rPr>
              <w:t xml:space="preserve">                           77</w:t>
            </w:r>
            <w:r w:rsidR="00C7565D">
              <w:rPr>
                <w:b/>
              </w:rPr>
              <w:t> 908,48</w:t>
            </w:r>
            <w:r>
              <w:rPr>
                <w:b/>
              </w:rPr>
              <w:t xml:space="preserve"> Kč  </w:t>
            </w:r>
          </w:p>
        </w:tc>
      </w:tr>
      <w:tr w:rsidR="002B03E1">
        <w:trPr>
          <w:trHeight w:val="790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28" w:line="241" w:lineRule="auto"/>
              <w:ind w:left="0" w:firstLine="0"/>
            </w:pPr>
            <w:r>
              <w:rPr>
                <w:b/>
              </w:rPr>
              <w:lastRenderedPageBreak/>
              <w:t xml:space="preserve">Celkový čtvrtletní rozpis nákladů nájemného z pronajatých nebytových prostor včetně poskytovaných služeb vč. DPH              </w:t>
            </w:r>
          </w:p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- III. čtvrtletí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40" w:firstLine="0"/>
              <w:jc w:val="right"/>
            </w:pPr>
            <w:r>
              <w:rPr>
                <w:b/>
              </w:rPr>
              <w:t xml:space="preserve">                           73 088,00</w:t>
            </w:r>
            <w:r>
              <w:rPr>
                <w:b/>
              </w:rPr>
              <w:t xml:space="preserve"> Kč  </w:t>
            </w:r>
          </w:p>
        </w:tc>
      </w:tr>
      <w:tr w:rsidR="002B03E1">
        <w:trPr>
          <w:trHeight w:val="797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3E1" w:rsidRDefault="00DE5972">
            <w:pPr>
              <w:spacing w:after="30" w:line="241" w:lineRule="auto"/>
              <w:ind w:left="0" w:firstLine="0"/>
            </w:pPr>
            <w:r>
              <w:rPr>
                <w:b/>
              </w:rPr>
              <w:t>Celkový čtvrtletní rozpis nákladů nájemného z pronajatých nebytových</w:t>
            </w:r>
            <w:r>
              <w:rPr>
                <w:b/>
              </w:rPr>
              <w:t xml:space="preserve"> prostor včetně poskytovaných služeb vč. DPH              </w:t>
            </w:r>
          </w:p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- IV. čtvrtletí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3E1" w:rsidRDefault="00DE5972">
            <w:pPr>
              <w:spacing w:after="0" w:line="259" w:lineRule="auto"/>
              <w:ind w:left="0" w:right="140" w:firstLine="0"/>
              <w:jc w:val="right"/>
            </w:pPr>
            <w:r>
              <w:rPr>
                <w:b/>
              </w:rPr>
              <w:t>80 318,72</w:t>
            </w:r>
            <w:r>
              <w:rPr>
                <w:b/>
              </w:rPr>
              <w:t xml:space="preserve"> Kč  </w:t>
            </w:r>
          </w:p>
        </w:tc>
      </w:tr>
    </w:tbl>
    <w:p w:rsidR="002B03E1" w:rsidRDefault="00DE5972">
      <w:pPr>
        <w:spacing w:after="0" w:line="259" w:lineRule="auto"/>
        <w:ind w:left="0" w:firstLine="0"/>
      </w:pPr>
      <w:r>
        <w:t xml:space="preserve"> </w:t>
      </w:r>
    </w:p>
    <w:p w:rsidR="002B03E1" w:rsidRDefault="00DE5972">
      <w:pPr>
        <w:pStyle w:val="Nadpis1"/>
        <w:ind w:right="525"/>
      </w:pPr>
      <w:proofErr w:type="gramStart"/>
      <w:r>
        <w:t>Výpočtový  list</w:t>
      </w:r>
      <w:proofErr w:type="gramEnd"/>
      <w:r>
        <w:t xml:space="preserve"> pro období roku 2024</w:t>
      </w:r>
    </w:p>
    <w:p w:rsidR="002B03E1" w:rsidRDefault="00DE5972">
      <w:pPr>
        <w:spacing w:after="13" w:line="259" w:lineRule="auto"/>
        <w:ind w:right="2412"/>
        <w:jc w:val="right"/>
      </w:pPr>
      <w:r>
        <w:rPr>
          <w:b/>
          <w:sz w:val="22"/>
        </w:rPr>
        <w:t xml:space="preserve">úhrady nájemného za pronajaté nebytové prostory                                </w:t>
      </w:r>
    </w:p>
    <w:p w:rsidR="002B03E1" w:rsidRDefault="00DE5972">
      <w:pPr>
        <w:spacing w:after="0" w:line="259" w:lineRule="auto"/>
        <w:ind w:right="492"/>
        <w:jc w:val="center"/>
      </w:pPr>
      <w:r>
        <w:rPr>
          <w:b/>
          <w:sz w:val="22"/>
        </w:rPr>
        <w:t>a úhrad poskytovaných služeb s platností od 1. 1. 2024</w:t>
      </w:r>
      <w:r>
        <w:rPr>
          <w:b/>
          <w:sz w:val="22"/>
        </w:rPr>
        <w:t xml:space="preserve"> - list 2 </w:t>
      </w:r>
    </w:p>
    <w:p w:rsidR="002B03E1" w:rsidRDefault="00DE5972">
      <w:pPr>
        <w:spacing w:after="0" w:line="259" w:lineRule="auto"/>
        <w:ind w:left="1010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B03E1" w:rsidRDefault="00DE5972">
      <w:pPr>
        <w:spacing w:after="0" w:line="259" w:lineRule="auto"/>
        <w:ind w:left="7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9122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9"/>
        <w:gridCol w:w="3713"/>
      </w:tblGrid>
      <w:tr w:rsidR="002B03E1">
        <w:trPr>
          <w:trHeight w:val="319"/>
        </w:trPr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Čtvrtletní fakturace celkem po zaokrouhlení: </w:t>
            </w:r>
          </w:p>
        </w:tc>
        <w:tc>
          <w:tcPr>
            <w:tcW w:w="3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03E1" w:rsidRDefault="002B03E1">
            <w:pPr>
              <w:spacing w:after="160" w:line="259" w:lineRule="auto"/>
              <w:ind w:left="0" w:firstLine="0"/>
            </w:pPr>
          </w:p>
        </w:tc>
      </w:tr>
      <w:tr w:rsidR="002B03E1">
        <w:trPr>
          <w:trHeight w:val="245"/>
        </w:trPr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7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 xml:space="preserve">  </w:t>
            </w:r>
          </w:p>
        </w:tc>
      </w:tr>
      <w:tr w:rsidR="002B03E1">
        <w:trPr>
          <w:trHeight w:val="312"/>
        </w:trPr>
        <w:tc>
          <w:tcPr>
            <w:tcW w:w="5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>I. čtvrtletí roku 2024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                              80 319</w:t>
            </w:r>
            <w:r>
              <w:rPr>
                <w:b/>
              </w:rPr>
              <w:t xml:space="preserve"> Kč  </w:t>
            </w:r>
          </w:p>
        </w:tc>
      </w:tr>
      <w:tr w:rsidR="002B03E1">
        <w:trPr>
          <w:trHeight w:val="310"/>
        </w:trPr>
        <w:tc>
          <w:tcPr>
            <w:tcW w:w="5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>II. čtvrtletí roku 2024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                               77 908</w:t>
            </w:r>
            <w:r>
              <w:rPr>
                <w:b/>
              </w:rPr>
              <w:t xml:space="preserve"> Kč  </w:t>
            </w:r>
          </w:p>
        </w:tc>
      </w:tr>
      <w:tr w:rsidR="002B03E1">
        <w:trPr>
          <w:trHeight w:val="310"/>
        </w:trPr>
        <w:tc>
          <w:tcPr>
            <w:tcW w:w="5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>III. čtvrtletí roku 2024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                               73 088</w:t>
            </w:r>
            <w:r>
              <w:rPr>
                <w:b/>
              </w:rPr>
              <w:t xml:space="preserve"> Kč  </w:t>
            </w:r>
          </w:p>
        </w:tc>
      </w:tr>
      <w:tr w:rsidR="002B03E1">
        <w:trPr>
          <w:trHeight w:val="314"/>
        </w:trPr>
        <w:tc>
          <w:tcPr>
            <w:tcW w:w="5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B03E1" w:rsidRDefault="00DE5972">
            <w:pPr>
              <w:spacing w:after="0" w:line="259" w:lineRule="auto"/>
              <w:ind w:left="0" w:firstLine="0"/>
            </w:pPr>
            <w:r>
              <w:rPr>
                <w:b/>
              </w:rPr>
              <w:t>IV. čtvrtletí roku 2024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03E1" w:rsidRDefault="00DE5972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                               80 319</w:t>
            </w:r>
            <w:r>
              <w:rPr>
                <w:b/>
              </w:rPr>
              <w:t xml:space="preserve"> Kč  </w:t>
            </w:r>
          </w:p>
        </w:tc>
      </w:tr>
    </w:tbl>
    <w:p w:rsidR="002B03E1" w:rsidRDefault="00DE5972">
      <w:pPr>
        <w:spacing w:after="0" w:line="259" w:lineRule="auto"/>
        <w:ind w:left="1010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B03E1" w:rsidRDefault="00DE5972">
      <w:pPr>
        <w:spacing w:after="0" w:line="259" w:lineRule="auto"/>
        <w:ind w:left="7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B03E1" w:rsidRDefault="00DE5972">
      <w:pPr>
        <w:spacing w:after="72" w:line="259" w:lineRule="auto"/>
        <w:ind w:left="101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B03E1" w:rsidRDefault="00DE5972">
      <w:pPr>
        <w:tabs>
          <w:tab w:val="center" w:pos="2938"/>
          <w:tab w:val="center" w:pos="3785"/>
          <w:tab w:val="center" w:pos="4630"/>
          <w:tab w:val="center" w:pos="5478"/>
          <w:tab w:val="center" w:pos="6323"/>
          <w:tab w:val="center" w:pos="7170"/>
        </w:tabs>
        <w:ind w:left="-15" w:firstLine="0"/>
      </w:pPr>
      <w:r>
        <w:t>Plzeň 26.2.2024</w:t>
      </w:r>
      <w:r>
        <w:t xml:space="preserve"> </w:t>
      </w:r>
      <w: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</w:p>
    <w:p w:rsidR="002B03E1" w:rsidRDefault="00DE5972">
      <w:pPr>
        <w:spacing w:after="2" w:line="270" w:lineRule="auto"/>
        <w:ind w:left="70" w:right="2396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2B03E1" w:rsidRDefault="00DE5972">
      <w:pPr>
        <w:spacing w:after="74" w:line="270" w:lineRule="auto"/>
        <w:ind w:left="70" w:right="2396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E5972" w:rsidRDefault="00DE5972">
      <w:pPr>
        <w:spacing w:line="216" w:lineRule="auto"/>
        <w:ind w:left="1010" w:right="405" w:hanging="295"/>
      </w:pPr>
      <w:r>
        <w:t xml:space="preserve">----------------------------------------------- </w:t>
      </w:r>
      <w:r>
        <w:tab/>
        <w:t xml:space="preserve">                        </w:t>
      </w:r>
      <w:r>
        <w:t>-----------------------------------------------</w:t>
      </w:r>
    </w:p>
    <w:p w:rsidR="002B03E1" w:rsidRDefault="00DE5972">
      <w:pPr>
        <w:spacing w:line="216" w:lineRule="auto"/>
        <w:ind w:left="1010" w:right="405" w:hanging="295"/>
      </w:pPr>
      <w:r>
        <w:t xml:space="preserve">          </w:t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t xml:space="preserve">pronajímatel </w:t>
      </w:r>
      <w: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t xml:space="preserve">                                       </w:t>
      </w:r>
      <w:r>
        <w:t xml:space="preserve">  nájemce </w:t>
      </w:r>
      <w:r>
        <w:tab/>
      </w:r>
      <w:r>
        <w:rPr>
          <w:sz w:val="31"/>
          <w:vertAlign w:val="superscript"/>
        </w:rPr>
        <w:t xml:space="preserve"> </w:t>
      </w:r>
    </w:p>
    <w:p w:rsidR="00DE5972" w:rsidRDefault="00DE5972">
      <w:pPr>
        <w:spacing w:after="33" w:line="270" w:lineRule="auto"/>
        <w:ind w:left="1270" w:right="581" w:hanging="507"/>
        <w:rPr>
          <w:b/>
        </w:rPr>
      </w:pPr>
      <w:r>
        <w:rPr>
          <w:b/>
          <w:sz w:val="18"/>
        </w:rPr>
        <w:t xml:space="preserve">1. základní škola Plzeň, Západní </w:t>
      </w:r>
      <w:proofErr w:type="gramStart"/>
      <w:r>
        <w:rPr>
          <w:b/>
          <w:sz w:val="18"/>
        </w:rPr>
        <w:t xml:space="preserve">18,   </w:t>
      </w:r>
      <w:proofErr w:type="gramEnd"/>
      <w:r>
        <w:rPr>
          <w:b/>
          <w:sz w:val="18"/>
        </w:rPr>
        <w:t xml:space="preserve">                                     </w:t>
      </w:r>
      <w:r>
        <w:rPr>
          <w:b/>
          <w:sz w:val="18"/>
        </w:rPr>
        <w:t xml:space="preserve"> </w:t>
      </w:r>
      <w:r>
        <w:rPr>
          <w:b/>
        </w:rPr>
        <w:t>Knihovna města Plzně,</w:t>
      </w:r>
    </w:p>
    <w:p w:rsidR="002B03E1" w:rsidRDefault="00DE5972">
      <w:pPr>
        <w:spacing w:after="33" w:line="270" w:lineRule="auto"/>
        <w:ind w:left="1270" w:right="581" w:hanging="507"/>
      </w:pPr>
      <w:r>
        <w:rPr>
          <w:b/>
        </w:rPr>
        <w:t xml:space="preserve">       </w:t>
      </w:r>
      <w:r>
        <w:rPr>
          <w:b/>
        </w:rPr>
        <w:t xml:space="preserve"> </w:t>
      </w:r>
      <w:r>
        <w:rPr>
          <w:b/>
          <w:sz w:val="18"/>
        </w:rPr>
        <w:t xml:space="preserve">příspěvková organizace                                                   </w:t>
      </w:r>
      <w:r>
        <w:rPr>
          <w:b/>
          <w:sz w:val="18"/>
        </w:rPr>
        <w:t xml:space="preserve"> </w:t>
      </w:r>
      <w:r>
        <w:rPr>
          <w:b/>
        </w:rPr>
        <w:t xml:space="preserve">příspěvková organizace </w:t>
      </w:r>
    </w:p>
    <w:p w:rsidR="002B03E1" w:rsidRDefault="00DE5972">
      <w:pPr>
        <w:tabs>
          <w:tab w:val="center" w:pos="2280"/>
          <w:tab w:val="center" w:pos="6838"/>
        </w:tabs>
        <w:spacing w:after="3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Mgr. et Bc. Radek Dolenský, ředitel školy </w:t>
      </w:r>
      <w:r>
        <w:rPr>
          <w:sz w:val="18"/>
        </w:rPr>
        <w:tab/>
        <w:t xml:space="preserve">            </w:t>
      </w:r>
      <w:r>
        <w:rPr>
          <w:sz w:val="18"/>
        </w:rPr>
        <w:t xml:space="preserve">Mgr. Helena Šlesingerová, ředitelka </w:t>
      </w:r>
    </w:p>
    <w:p w:rsidR="002B03E1" w:rsidRDefault="00DE5972">
      <w:pPr>
        <w:spacing w:after="0" w:line="259" w:lineRule="auto"/>
        <w:ind w:left="0" w:firstLine="0"/>
      </w:pPr>
      <w:r>
        <w:t xml:space="preserve"> </w:t>
      </w:r>
    </w:p>
    <w:sectPr w:rsidR="002B03E1">
      <w:pgSz w:w="11906" w:h="16838"/>
      <w:pgMar w:top="1140" w:right="872" w:bottom="114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45FDD"/>
    <w:rsid w:val="002B03E1"/>
    <w:rsid w:val="00C7565D"/>
    <w:rsid w:val="00DE5972"/>
    <w:rsid w:val="00E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BB08"/>
  <w15:docId w15:val="{B614E70D-7162-428A-9876-5F5630FE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5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9" w:hanging="10"/>
      <w:jc w:val="center"/>
      <w:outlineLvl w:val="1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1473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č</vt:lpstr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č</dc:title>
  <dc:subject/>
  <dc:creator>.</dc:creator>
  <cp:keywords/>
  <cp:lastModifiedBy>Lincová Marcela</cp:lastModifiedBy>
  <cp:revision>2</cp:revision>
  <dcterms:created xsi:type="dcterms:W3CDTF">2024-02-26T11:34:00Z</dcterms:created>
  <dcterms:modified xsi:type="dcterms:W3CDTF">2024-02-26T11:34:00Z</dcterms:modified>
</cp:coreProperties>
</file>