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148A4" w14:textId="77777777" w:rsidR="0016027C" w:rsidRDefault="00F6517B" w:rsidP="0016027C">
      <w:pPr>
        <w:pStyle w:val="Nzev"/>
        <w:rPr>
          <w:rFonts w:ascii="Times New Roman" w:hAnsi="Times New Roman"/>
        </w:rPr>
      </w:pPr>
      <w:bookmarkStart w:id="0" w:name="_Hlk9236740"/>
      <w:bookmarkEnd w:id="0"/>
      <w:r w:rsidRPr="00D87B8D">
        <w:rPr>
          <w:rFonts w:ascii="Times New Roman" w:hAnsi="Times New Roman"/>
          <w:noProof/>
          <w:color w:val="000000"/>
        </w:rPr>
        <w:drawing>
          <wp:inline distT="0" distB="0" distL="0" distR="0" wp14:anchorId="5E491F0C" wp14:editId="3638F8DC">
            <wp:extent cx="1419225" cy="1419225"/>
            <wp:effectExtent l="0" t="0" r="9525" b="9525"/>
            <wp:docPr id="2" name="Obrázek 2" descr="Nové logo šváb - do 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ové logo šváb - do Outl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C9111" w14:textId="77777777" w:rsidR="00F6517B" w:rsidRDefault="00F6517B" w:rsidP="005647DE">
      <w:pPr>
        <w:pStyle w:val="Nzev"/>
        <w:rPr>
          <w:rFonts w:ascii="Times New Roman" w:hAnsi="Times New Roman"/>
          <w:sz w:val="32"/>
          <w:szCs w:val="32"/>
        </w:rPr>
      </w:pPr>
    </w:p>
    <w:p w14:paraId="0C96430C" w14:textId="77777777" w:rsidR="0016027C" w:rsidRPr="00F6517B" w:rsidRDefault="0016027C" w:rsidP="005647DE">
      <w:pPr>
        <w:pStyle w:val="Nzev"/>
        <w:rPr>
          <w:rFonts w:asciiTheme="minorHAnsi" w:hAnsiTheme="minorHAnsi" w:cstheme="minorHAnsi"/>
          <w:sz w:val="32"/>
          <w:szCs w:val="32"/>
        </w:rPr>
      </w:pPr>
      <w:r w:rsidRPr="00F6517B">
        <w:rPr>
          <w:rFonts w:asciiTheme="minorHAnsi" w:hAnsiTheme="minorHAnsi" w:cstheme="minorHAnsi"/>
          <w:sz w:val="32"/>
          <w:szCs w:val="32"/>
        </w:rPr>
        <w:t>SMLOUV</w:t>
      </w:r>
      <w:r w:rsidR="0006113B">
        <w:rPr>
          <w:rFonts w:asciiTheme="minorHAnsi" w:hAnsiTheme="minorHAnsi" w:cstheme="minorHAnsi"/>
          <w:sz w:val="32"/>
          <w:szCs w:val="32"/>
        </w:rPr>
        <w:t>A</w:t>
      </w:r>
      <w:r w:rsidRPr="00F6517B">
        <w:rPr>
          <w:rFonts w:asciiTheme="minorHAnsi" w:hAnsiTheme="minorHAnsi" w:cstheme="minorHAnsi"/>
          <w:sz w:val="32"/>
          <w:szCs w:val="32"/>
        </w:rPr>
        <w:t xml:space="preserve"> O DÍLO </w:t>
      </w:r>
    </w:p>
    <w:p w14:paraId="7B96DF39" w14:textId="77777777" w:rsidR="005647DE" w:rsidRPr="003B211A" w:rsidRDefault="005647DE" w:rsidP="005647DE">
      <w:pPr>
        <w:jc w:val="center"/>
        <w:rPr>
          <w:rFonts w:asciiTheme="minorHAnsi" w:hAnsiTheme="minorHAnsi" w:cstheme="minorHAnsi"/>
          <w:b/>
          <w:bCs/>
          <w:sz w:val="28"/>
          <w:szCs w:val="20"/>
        </w:rPr>
      </w:pPr>
      <w:r w:rsidRPr="003B211A">
        <w:rPr>
          <w:rFonts w:asciiTheme="minorHAnsi" w:hAnsiTheme="minorHAnsi" w:cstheme="minorHAnsi"/>
          <w:b/>
          <w:bCs/>
          <w:sz w:val="28"/>
          <w:szCs w:val="20"/>
        </w:rPr>
        <w:t>na zajištění deratizačních a dezinsekčních prací</w:t>
      </w:r>
    </w:p>
    <w:p w14:paraId="65FE92ED" w14:textId="77777777" w:rsidR="005647DE" w:rsidRPr="003B211A" w:rsidRDefault="005647DE" w:rsidP="005647DE">
      <w:pPr>
        <w:jc w:val="center"/>
        <w:rPr>
          <w:rFonts w:asciiTheme="minorHAnsi" w:hAnsiTheme="minorHAnsi" w:cstheme="minorHAnsi"/>
        </w:rPr>
      </w:pPr>
      <w:r w:rsidRPr="003B211A">
        <w:rPr>
          <w:rFonts w:asciiTheme="minorHAnsi" w:hAnsiTheme="minorHAnsi" w:cstheme="minorHAnsi"/>
        </w:rPr>
        <w:t xml:space="preserve">uzavřený podle § </w:t>
      </w:r>
      <w:proofErr w:type="gramStart"/>
      <w:r w:rsidRPr="003B211A">
        <w:rPr>
          <w:rFonts w:asciiTheme="minorHAnsi" w:hAnsiTheme="minorHAnsi" w:cstheme="minorHAnsi"/>
        </w:rPr>
        <w:t xml:space="preserve">2586  </w:t>
      </w:r>
      <w:proofErr w:type="spellStart"/>
      <w:r w:rsidRPr="003B211A">
        <w:rPr>
          <w:rFonts w:asciiTheme="minorHAnsi" w:hAnsiTheme="minorHAnsi" w:cstheme="minorHAnsi"/>
        </w:rPr>
        <w:t>z.č</w:t>
      </w:r>
      <w:proofErr w:type="spellEnd"/>
      <w:r w:rsidRPr="003B211A">
        <w:rPr>
          <w:rFonts w:asciiTheme="minorHAnsi" w:hAnsiTheme="minorHAnsi" w:cstheme="minorHAnsi"/>
        </w:rPr>
        <w:t>.</w:t>
      </w:r>
      <w:proofErr w:type="gramEnd"/>
      <w:r w:rsidRPr="003B211A">
        <w:rPr>
          <w:rFonts w:asciiTheme="minorHAnsi" w:hAnsiTheme="minorHAnsi" w:cstheme="minorHAnsi"/>
        </w:rPr>
        <w:t xml:space="preserve"> 89/2012 Sb., občanského zákoníku</w:t>
      </w:r>
    </w:p>
    <w:p w14:paraId="72578CCC" w14:textId="77777777" w:rsidR="0016027C" w:rsidRPr="003B211A" w:rsidRDefault="0016027C" w:rsidP="0016027C">
      <w:pPr>
        <w:rPr>
          <w:rFonts w:asciiTheme="minorHAnsi" w:hAnsiTheme="minorHAnsi" w:cstheme="minorHAnsi"/>
        </w:rPr>
      </w:pPr>
    </w:p>
    <w:p w14:paraId="23C1743C" w14:textId="77777777" w:rsidR="0016027C" w:rsidRPr="003B211A" w:rsidRDefault="0016027C" w:rsidP="0016027C">
      <w:pPr>
        <w:rPr>
          <w:rFonts w:asciiTheme="minorHAnsi" w:hAnsiTheme="minorHAnsi" w:cstheme="minorHAnsi"/>
        </w:rPr>
      </w:pPr>
    </w:p>
    <w:p w14:paraId="4F94DAAB" w14:textId="77777777" w:rsidR="0016027C" w:rsidRPr="003B211A" w:rsidRDefault="0016027C" w:rsidP="0016027C">
      <w:pPr>
        <w:jc w:val="center"/>
        <w:rPr>
          <w:rFonts w:asciiTheme="minorHAnsi" w:hAnsiTheme="minorHAnsi" w:cstheme="minorHAnsi"/>
          <w:b/>
          <w:sz w:val="36"/>
        </w:rPr>
      </w:pPr>
      <w:r w:rsidRPr="003B211A">
        <w:rPr>
          <w:rFonts w:asciiTheme="minorHAnsi" w:hAnsiTheme="minorHAnsi" w:cstheme="minorHAnsi"/>
          <w:b/>
          <w:sz w:val="36"/>
        </w:rPr>
        <w:t>I.</w:t>
      </w:r>
    </w:p>
    <w:p w14:paraId="1C95A6CB" w14:textId="77777777" w:rsidR="0016027C" w:rsidRPr="003B211A" w:rsidRDefault="0016027C" w:rsidP="0016027C">
      <w:pPr>
        <w:pStyle w:val="Nadpis2"/>
        <w:rPr>
          <w:rFonts w:asciiTheme="minorHAnsi" w:hAnsiTheme="minorHAnsi" w:cstheme="minorHAnsi"/>
        </w:rPr>
      </w:pPr>
      <w:r w:rsidRPr="003B211A">
        <w:rPr>
          <w:rFonts w:asciiTheme="minorHAnsi" w:hAnsiTheme="minorHAnsi" w:cstheme="minorHAnsi"/>
        </w:rPr>
        <w:t>Smluvní strany</w:t>
      </w:r>
    </w:p>
    <w:p w14:paraId="342C76F7" w14:textId="77777777" w:rsidR="0016027C" w:rsidRPr="003B211A" w:rsidRDefault="0016027C" w:rsidP="0016027C">
      <w:pPr>
        <w:rPr>
          <w:rFonts w:asciiTheme="minorHAnsi" w:hAnsiTheme="minorHAnsi" w:cstheme="minorHAnsi"/>
        </w:rPr>
      </w:pPr>
    </w:p>
    <w:p w14:paraId="28DCA491" w14:textId="77777777" w:rsidR="0016027C" w:rsidRPr="003B211A" w:rsidRDefault="0016027C" w:rsidP="0016027C">
      <w:pPr>
        <w:rPr>
          <w:rFonts w:asciiTheme="minorHAnsi" w:hAnsiTheme="minorHAnsi" w:cstheme="minorHAnsi"/>
        </w:rPr>
      </w:pPr>
    </w:p>
    <w:p w14:paraId="33A2296A" w14:textId="3501FE11" w:rsidR="005647DE" w:rsidRPr="003B211A" w:rsidRDefault="0016027C" w:rsidP="005647DE">
      <w:pPr>
        <w:ind w:left="2280" w:hanging="2280"/>
        <w:rPr>
          <w:rStyle w:val="tsubjname"/>
          <w:rFonts w:asciiTheme="minorHAnsi" w:hAnsiTheme="minorHAnsi" w:cstheme="minorHAnsi"/>
          <w:sz w:val="28"/>
          <w:szCs w:val="28"/>
        </w:rPr>
      </w:pPr>
      <w:r w:rsidRPr="003B211A">
        <w:rPr>
          <w:rFonts w:asciiTheme="minorHAnsi" w:hAnsiTheme="minorHAnsi" w:cstheme="minorHAnsi"/>
          <w:b/>
          <w:bCs/>
          <w:sz w:val="28"/>
          <w:szCs w:val="28"/>
          <w:u w:val="single"/>
        </w:rPr>
        <w:t>Objednatel:</w:t>
      </w:r>
      <w:r w:rsidRPr="003B211A">
        <w:rPr>
          <w:rFonts w:asciiTheme="minorHAnsi" w:hAnsiTheme="minorHAnsi" w:cstheme="minorHAnsi"/>
          <w:b/>
        </w:rPr>
        <w:t xml:space="preserve"> </w:t>
      </w:r>
      <w:r w:rsidRPr="003B211A">
        <w:rPr>
          <w:rFonts w:asciiTheme="minorHAnsi" w:hAnsiTheme="minorHAnsi" w:cstheme="minorHAnsi"/>
          <w:b/>
        </w:rPr>
        <w:tab/>
      </w:r>
      <w:r w:rsidR="008553F3" w:rsidRPr="003B211A">
        <w:rPr>
          <w:rStyle w:val="tsubjname"/>
          <w:rFonts w:asciiTheme="minorHAnsi" w:hAnsiTheme="minorHAnsi" w:cstheme="minorHAnsi"/>
          <w:b/>
          <w:sz w:val="28"/>
          <w:szCs w:val="28"/>
        </w:rPr>
        <w:t>Domov Rudné u Nejdku</w:t>
      </w:r>
    </w:p>
    <w:p w14:paraId="336333F5" w14:textId="48ADC7DF" w:rsidR="00716824" w:rsidRPr="003B211A" w:rsidRDefault="00716824" w:rsidP="00716824">
      <w:pPr>
        <w:ind w:left="2124" w:hanging="2124"/>
        <w:rPr>
          <w:rFonts w:asciiTheme="minorHAnsi" w:hAnsiTheme="minorHAnsi" w:cstheme="minorHAnsi"/>
          <w:b/>
        </w:rPr>
      </w:pPr>
      <w:r w:rsidRPr="003B211A">
        <w:rPr>
          <w:rFonts w:asciiTheme="minorHAnsi" w:hAnsiTheme="minorHAnsi" w:cstheme="minorHAnsi"/>
          <w:b/>
        </w:rPr>
        <w:t xml:space="preserve">                                  </w:t>
      </w:r>
      <w:r w:rsidR="004B30EF" w:rsidRPr="003B211A">
        <w:rPr>
          <w:rFonts w:asciiTheme="minorHAnsi" w:hAnsiTheme="minorHAnsi" w:cstheme="minorHAnsi"/>
          <w:b/>
        </w:rPr>
        <w:t xml:space="preserve">      </w:t>
      </w:r>
      <w:r w:rsidRPr="003B211A">
        <w:rPr>
          <w:rFonts w:asciiTheme="minorHAnsi" w:hAnsiTheme="minorHAnsi" w:cstheme="minorHAnsi"/>
          <w:b/>
        </w:rPr>
        <w:t xml:space="preserve">  zastoupený panem Mgr. Petrem </w:t>
      </w:r>
      <w:proofErr w:type="spellStart"/>
      <w:r w:rsidRPr="003B211A">
        <w:rPr>
          <w:rFonts w:asciiTheme="minorHAnsi" w:hAnsiTheme="minorHAnsi" w:cstheme="minorHAnsi"/>
          <w:b/>
        </w:rPr>
        <w:t>Maršounem</w:t>
      </w:r>
      <w:proofErr w:type="spellEnd"/>
      <w:r w:rsidRPr="003B211A">
        <w:rPr>
          <w:rFonts w:asciiTheme="minorHAnsi" w:hAnsiTheme="minorHAnsi" w:cstheme="minorHAnsi"/>
          <w:b/>
        </w:rPr>
        <w:t>, ředitelem domova</w:t>
      </w:r>
    </w:p>
    <w:p w14:paraId="6D5A3F10" w14:textId="77777777" w:rsidR="00413135" w:rsidRPr="003B211A" w:rsidRDefault="005647DE" w:rsidP="005647DE">
      <w:pPr>
        <w:ind w:left="2124"/>
        <w:rPr>
          <w:rFonts w:asciiTheme="minorHAnsi" w:hAnsiTheme="minorHAnsi" w:cstheme="minorHAnsi"/>
        </w:rPr>
      </w:pPr>
      <w:r w:rsidRPr="003B211A">
        <w:rPr>
          <w:rFonts w:asciiTheme="minorHAnsi" w:hAnsiTheme="minorHAnsi" w:cstheme="minorHAnsi"/>
        </w:rPr>
        <w:t xml:space="preserve"> </w:t>
      </w:r>
      <w:r w:rsidR="00F6517B" w:rsidRPr="003B211A">
        <w:rPr>
          <w:rFonts w:asciiTheme="minorHAnsi" w:hAnsiTheme="minorHAnsi" w:cstheme="minorHAnsi"/>
        </w:rPr>
        <w:t xml:space="preserve"> </w:t>
      </w:r>
      <w:r w:rsidRPr="003B211A">
        <w:rPr>
          <w:rFonts w:asciiTheme="minorHAnsi" w:hAnsiTheme="minorHAnsi" w:cstheme="minorHAnsi"/>
        </w:rPr>
        <w:t xml:space="preserve"> </w:t>
      </w:r>
      <w:r w:rsidR="00413135" w:rsidRPr="003B211A">
        <w:rPr>
          <w:rFonts w:asciiTheme="minorHAnsi" w:hAnsiTheme="minorHAnsi" w:cstheme="minorHAnsi"/>
        </w:rPr>
        <w:t>Rudné 251</w:t>
      </w:r>
    </w:p>
    <w:p w14:paraId="081176C4" w14:textId="12F683C3" w:rsidR="005647DE" w:rsidRPr="003B211A" w:rsidRDefault="00413135" w:rsidP="005647DE">
      <w:pPr>
        <w:ind w:left="2124"/>
        <w:rPr>
          <w:rFonts w:asciiTheme="minorHAnsi" w:hAnsiTheme="minorHAnsi" w:cstheme="minorHAnsi"/>
        </w:rPr>
      </w:pPr>
      <w:r w:rsidRPr="003B211A">
        <w:rPr>
          <w:rFonts w:asciiTheme="minorHAnsi" w:hAnsiTheme="minorHAnsi" w:cstheme="minorHAnsi"/>
        </w:rPr>
        <w:t xml:space="preserve">   36221 Vysoká Pec</w:t>
      </w:r>
    </w:p>
    <w:p w14:paraId="0DC9A7BF" w14:textId="77777777" w:rsidR="00730B9A" w:rsidRPr="003B211A" w:rsidRDefault="005647DE" w:rsidP="001A7380">
      <w:pPr>
        <w:ind w:left="2124"/>
        <w:rPr>
          <w:rFonts w:asciiTheme="minorHAnsi" w:hAnsiTheme="minorHAnsi" w:cstheme="minorHAnsi"/>
        </w:rPr>
      </w:pPr>
      <w:r w:rsidRPr="003B211A">
        <w:rPr>
          <w:rFonts w:asciiTheme="minorHAnsi" w:hAnsiTheme="minorHAnsi" w:cstheme="minorHAnsi"/>
        </w:rPr>
        <w:t xml:space="preserve"> </w:t>
      </w:r>
      <w:r w:rsidR="00F6517B" w:rsidRPr="003B211A">
        <w:rPr>
          <w:rFonts w:asciiTheme="minorHAnsi" w:hAnsiTheme="minorHAnsi" w:cstheme="minorHAnsi"/>
        </w:rPr>
        <w:t xml:space="preserve"> </w:t>
      </w:r>
      <w:r w:rsidRPr="003B211A">
        <w:rPr>
          <w:rFonts w:asciiTheme="minorHAnsi" w:hAnsiTheme="minorHAnsi" w:cstheme="minorHAnsi"/>
        </w:rPr>
        <w:t xml:space="preserve"> IČ: </w:t>
      </w:r>
      <w:r w:rsidR="00730B9A" w:rsidRPr="003B211A">
        <w:rPr>
          <w:rFonts w:asciiTheme="minorHAnsi" w:hAnsiTheme="minorHAnsi" w:cstheme="minorHAnsi"/>
        </w:rPr>
        <w:t>70890285</w:t>
      </w:r>
    </w:p>
    <w:p w14:paraId="7C6D8F30" w14:textId="32F57657" w:rsidR="0016027C" w:rsidRPr="003B211A" w:rsidRDefault="005647DE" w:rsidP="001A7380">
      <w:pPr>
        <w:ind w:left="2124"/>
        <w:rPr>
          <w:rFonts w:asciiTheme="minorHAnsi" w:hAnsiTheme="minorHAnsi" w:cstheme="minorHAnsi"/>
        </w:rPr>
      </w:pPr>
      <w:r w:rsidRPr="003B211A">
        <w:rPr>
          <w:rFonts w:asciiTheme="minorHAnsi" w:hAnsiTheme="minorHAnsi" w:cstheme="minorHAnsi"/>
        </w:rPr>
        <w:t xml:space="preserve">                                             </w:t>
      </w:r>
    </w:p>
    <w:p w14:paraId="121B2EAF" w14:textId="77777777" w:rsidR="0016027C" w:rsidRPr="003B211A" w:rsidRDefault="00F6517B" w:rsidP="0016027C">
      <w:pPr>
        <w:ind w:left="1416" w:firstLine="708"/>
        <w:jc w:val="both"/>
        <w:rPr>
          <w:rFonts w:asciiTheme="minorHAnsi" w:hAnsiTheme="minorHAnsi" w:cstheme="minorHAnsi"/>
        </w:rPr>
      </w:pPr>
      <w:r w:rsidRPr="003B211A">
        <w:rPr>
          <w:rFonts w:asciiTheme="minorHAnsi" w:hAnsiTheme="minorHAnsi" w:cstheme="minorHAnsi"/>
        </w:rPr>
        <w:t xml:space="preserve">   </w:t>
      </w:r>
      <w:r w:rsidR="0016027C" w:rsidRPr="003B211A">
        <w:rPr>
          <w:rFonts w:asciiTheme="minorHAnsi" w:hAnsiTheme="minorHAnsi" w:cstheme="minorHAnsi"/>
        </w:rPr>
        <w:t>(dále jen „objednatel“)</w:t>
      </w:r>
    </w:p>
    <w:p w14:paraId="37DAA7FF" w14:textId="77777777" w:rsidR="0016027C" w:rsidRPr="003B211A" w:rsidRDefault="0016027C" w:rsidP="0016027C">
      <w:pPr>
        <w:pStyle w:val="Zkladntext"/>
        <w:jc w:val="center"/>
        <w:rPr>
          <w:rFonts w:asciiTheme="minorHAnsi" w:hAnsiTheme="minorHAnsi" w:cstheme="minorHAnsi"/>
          <w:sz w:val="18"/>
        </w:rPr>
      </w:pPr>
    </w:p>
    <w:p w14:paraId="5A6BB2DC" w14:textId="77777777" w:rsidR="0016027C" w:rsidRPr="003B211A" w:rsidRDefault="0016027C" w:rsidP="0016027C">
      <w:pPr>
        <w:pStyle w:val="Zkladntext"/>
        <w:jc w:val="center"/>
        <w:rPr>
          <w:rFonts w:asciiTheme="minorHAnsi" w:hAnsiTheme="minorHAnsi" w:cstheme="minorHAnsi"/>
          <w:b/>
          <w:sz w:val="18"/>
        </w:rPr>
      </w:pPr>
      <w:r w:rsidRPr="003B211A">
        <w:rPr>
          <w:rFonts w:asciiTheme="minorHAnsi" w:hAnsiTheme="minorHAnsi" w:cstheme="minorHAnsi"/>
          <w:b/>
          <w:sz w:val="18"/>
        </w:rPr>
        <w:t>a</w:t>
      </w:r>
    </w:p>
    <w:p w14:paraId="70B977DD" w14:textId="77777777" w:rsidR="0016027C" w:rsidRPr="003B211A" w:rsidRDefault="0016027C" w:rsidP="0016027C">
      <w:pPr>
        <w:ind w:left="2124" w:hanging="2124"/>
        <w:rPr>
          <w:rFonts w:asciiTheme="minorHAnsi" w:hAnsiTheme="minorHAnsi" w:cstheme="minorHAnsi"/>
        </w:rPr>
      </w:pPr>
    </w:p>
    <w:p w14:paraId="1638403D" w14:textId="77777777" w:rsidR="005647DE" w:rsidRPr="003B211A" w:rsidRDefault="0016027C" w:rsidP="005647DE">
      <w:pPr>
        <w:rPr>
          <w:rFonts w:asciiTheme="minorHAnsi" w:hAnsiTheme="minorHAnsi" w:cstheme="minorHAnsi"/>
          <w:b/>
        </w:rPr>
      </w:pPr>
      <w:proofErr w:type="gramStart"/>
      <w:r w:rsidRPr="003B211A">
        <w:rPr>
          <w:rFonts w:asciiTheme="minorHAnsi" w:hAnsiTheme="minorHAnsi" w:cstheme="minorHAnsi"/>
          <w:b/>
          <w:bCs/>
          <w:sz w:val="28"/>
          <w:szCs w:val="28"/>
          <w:u w:val="single"/>
        </w:rPr>
        <w:t>Zhotovitel</w:t>
      </w:r>
      <w:r w:rsidRPr="003B211A">
        <w:rPr>
          <w:rFonts w:asciiTheme="minorHAnsi" w:hAnsiTheme="minorHAnsi" w:cstheme="minorHAnsi"/>
          <w:b/>
          <w:bCs/>
          <w:sz w:val="28"/>
          <w:szCs w:val="28"/>
        </w:rPr>
        <w:t xml:space="preserve">:   </w:t>
      </w:r>
      <w:proofErr w:type="gramEnd"/>
      <w:r w:rsidRPr="003B211A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="005647DE" w:rsidRPr="003B211A">
        <w:rPr>
          <w:rFonts w:asciiTheme="minorHAnsi" w:hAnsiTheme="minorHAnsi" w:cstheme="minorHAnsi"/>
          <w:b/>
          <w:sz w:val="32"/>
          <w:szCs w:val="28"/>
        </w:rPr>
        <w:t>Libor ČIHÁK</w:t>
      </w:r>
      <w:r w:rsidR="005647DE" w:rsidRPr="003B211A">
        <w:rPr>
          <w:rFonts w:asciiTheme="minorHAnsi" w:hAnsiTheme="minorHAnsi" w:cstheme="minorHAnsi"/>
          <w:b/>
          <w:sz w:val="32"/>
          <w:szCs w:val="28"/>
        </w:rPr>
        <w:br/>
      </w:r>
      <w:r w:rsidR="005647DE" w:rsidRPr="003B211A">
        <w:rPr>
          <w:rFonts w:asciiTheme="minorHAnsi" w:hAnsiTheme="minorHAnsi" w:cstheme="minorHAnsi"/>
          <w:b/>
        </w:rPr>
        <w:t xml:space="preserve">                                     </w:t>
      </w:r>
      <w:r w:rsidR="00F6517B" w:rsidRPr="003B211A">
        <w:rPr>
          <w:rFonts w:asciiTheme="minorHAnsi" w:hAnsiTheme="minorHAnsi" w:cstheme="minorHAnsi"/>
          <w:b/>
        </w:rPr>
        <w:t xml:space="preserve"> </w:t>
      </w:r>
      <w:r w:rsidR="005647DE" w:rsidRPr="003B211A">
        <w:rPr>
          <w:rFonts w:asciiTheme="minorHAnsi" w:hAnsiTheme="minorHAnsi" w:cstheme="minorHAnsi"/>
          <w:b/>
        </w:rPr>
        <w:t>DERATIZACE - DEZINSEKCE - DEZINFEKCE</w:t>
      </w:r>
    </w:p>
    <w:p w14:paraId="07052DD2" w14:textId="77777777" w:rsidR="005647DE" w:rsidRPr="003B211A" w:rsidRDefault="005647DE" w:rsidP="005647DE">
      <w:pPr>
        <w:keepNext/>
        <w:outlineLvl w:val="3"/>
        <w:rPr>
          <w:rFonts w:asciiTheme="minorHAnsi" w:hAnsiTheme="minorHAnsi" w:cstheme="minorHAnsi"/>
          <w:szCs w:val="20"/>
        </w:rPr>
      </w:pPr>
      <w:r w:rsidRPr="003B211A">
        <w:rPr>
          <w:rFonts w:asciiTheme="minorHAnsi" w:hAnsiTheme="minorHAnsi" w:cstheme="minorHAnsi"/>
          <w:b/>
          <w:szCs w:val="20"/>
        </w:rPr>
        <w:t xml:space="preserve">                                      </w:t>
      </w:r>
      <w:r w:rsidRPr="003B211A">
        <w:rPr>
          <w:rFonts w:asciiTheme="minorHAnsi" w:hAnsiTheme="minorHAnsi" w:cstheme="minorHAnsi"/>
          <w:szCs w:val="20"/>
        </w:rPr>
        <w:t xml:space="preserve">Člen Sdružení </w:t>
      </w:r>
      <w:proofErr w:type="gramStart"/>
      <w:r w:rsidRPr="003B211A">
        <w:rPr>
          <w:rFonts w:asciiTheme="minorHAnsi" w:hAnsiTheme="minorHAnsi" w:cstheme="minorHAnsi"/>
          <w:szCs w:val="20"/>
        </w:rPr>
        <w:t>DDD  ČR</w:t>
      </w:r>
      <w:proofErr w:type="gramEnd"/>
    </w:p>
    <w:p w14:paraId="6CBB739B" w14:textId="77777777" w:rsidR="005647DE" w:rsidRPr="003B211A" w:rsidRDefault="005647DE" w:rsidP="005647DE">
      <w:pPr>
        <w:keepNext/>
        <w:outlineLvl w:val="3"/>
        <w:rPr>
          <w:rFonts w:asciiTheme="minorHAnsi" w:hAnsiTheme="minorHAnsi" w:cstheme="minorHAnsi"/>
          <w:szCs w:val="20"/>
        </w:rPr>
      </w:pPr>
      <w:r w:rsidRPr="003B211A">
        <w:rPr>
          <w:rFonts w:asciiTheme="minorHAnsi" w:hAnsiTheme="minorHAnsi" w:cstheme="minorHAnsi"/>
          <w:szCs w:val="20"/>
        </w:rPr>
        <w:t xml:space="preserve">                                      </w:t>
      </w:r>
      <w:proofErr w:type="gramStart"/>
      <w:r w:rsidRPr="003B211A">
        <w:rPr>
          <w:rFonts w:asciiTheme="minorHAnsi" w:hAnsiTheme="minorHAnsi" w:cstheme="minorHAnsi"/>
          <w:szCs w:val="20"/>
        </w:rPr>
        <w:t>Člen  CEPA</w:t>
      </w:r>
      <w:proofErr w:type="gramEnd"/>
      <w:r w:rsidRPr="003B211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3B211A">
        <w:rPr>
          <w:rFonts w:asciiTheme="minorHAnsi" w:hAnsiTheme="minorHAnsi" w:cstheme="minorHAnsi"/>
          <w:szCs w:val="20"/>
        </w:rPr>
        <w:t>Confederation</w:t>
      </w:r>
      <w:proofErr w:type="spellEnd"/>
      <w:r w:rsidRPr="003B211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3B211A">
        <w:rPr>
          <w:rFonts w:asciiTheme="minorHAnsi" w:hAnsiTheme="minorHAnsi" w:cstheme="minorHAnsi"/>
          <w:szCs w:val="20"/>
        </w:rPr>
        <w:t>of</w:t>
      </w:r>
      <w:proofErr w:type="spellEnd"/>
      <w:r w:rsidRPr="003B211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3B211A">
        <w:rPr>
          <w:rFonts w:asciiTheme="minorHAnsi" w:hAnsiTheme="minorHAnsi" w:cstheme="minorHAnsi"/>
          <w:szCs w:val="20"/>
        </w:rPr>
        <w:t>European</w:t>
      </w:r>
      <w:proofErr w:type="spellEnd"/>
    </w:p>
    <w:p w14:paraId="6E4EE27D" w14:textId="77777777" w:rsidR="005647DE" w:rsidRPr="003B211A" w:rsidRDefault="005647DE" w:rsidP="005647DE">
      <w:pPr>
        <w:rPr>
          <w:rFonts w:asciiTheme="minorHAnsi" w:hAnsiTheme="minorHAnsi" w:cstheme="minorHAnsi"/>
        </w:rPr>
      </w:pPr>
      <w:r w:rsidRPr="003B211A">
        <w:rPr>
          <w:rFonts w:asciiTheme="minorHAnsi" w:hAnsiTheme="minorHAnsi" w:cstheme="minorHAnsi"/>
        </w:rPr>
        <w:t xml:space="preserve">                                      Komenského 1298, 362 21 NEJDEK</w:t>
      </w:r>
    </w:p>
    <w:p w14:paraId="6353C5E0" w14:textId="77777777" w:rsidR="005647DE" w:rsidRPr="003B211A" w:rsidRDefault="005647DE" w:rsidP="005647DE">
      <w:pPr>
        <w:rPr>
          <w:rFonts w:asciiTheme="minorHAnsi" w:hAnsiTheme="minorHAnsi" w:cstheme="minorHAnsi"/>
        </w:rPr>
      </w:pPr>
      <w:r w:rsidRPr="003B211A">
        <w:rPr>
          <w:rFonts w:asciiTheme="minorHAnsi" w:hAnsiTheme="minorHAnsi" w:cstheme="minorHAnsi"/>
        </w:rPr>
        <w:t xml:space="preserve">                                      </w:t>
      </w:r>
      <w:proofErr w:type="gramStart"/>
      <w:r w:rsidRPr="003B211A">
        <w:rPr>
          <w:rFonts w:asciiTheme="minorHAnsi" w:hAnsiTheme="minorHAnsi" w:cstheme="minorHAnsi"/>
        </w:rPr>
        <w:t>IČ :</w:t>
      </w:r>
      <w:proofErr w:type="gramEnd"/>
      <w:r w:rsidRPr="003B211A">
        <w:rPr>
          <w:rFonts w:asciiTheme="minorHAnsi" w:hAnsiTheme="minorHAnsi" w:cstheme="minorHAnsi"/>
        </w:rPr>
        <w:t xml:space="preserve"> 10343849                                                               </w:t>
      </w:r>
    </w:p>
    <w:p w14:paraId="1FDB14F1" w14:textId="77777777" w:rsidR="005647DE" w:rsidRPr="003B211A" w:rsidRDefault="005647DE" w:rsidP="005647DE">
      <w:pPr>
        <w:keepNext/>
        <w:outlineLvl w:val="3"/>
        <w:rPr>
          <w:rFonts w:asciiTheme="minorHAnsi" w:hAnsiTheme="minorHAnsi" w:cstheme="minorHAnsi"/>
        </w:rPr>
      </w:pPr>
      <w:r w:rsidRPr="003B211A">
        <w:rPr>
          <w:rFonts w:asciiTheme="minorHAnsi" w:hAnsiTheme="minorHAnsi" w:cstheme="minorHAnsi"/>
        </w:rPr>
        <w:t xml:space="preserve">                                      </w:t>
      </w:r>
      <w:proofErr w:type="gramStart"/>
      <w:r w:rsidRPr="003B211A">
        <w:rPr>
          <w:rFonts w:asciiTheme="minorHAnsi" w:hAnsiTheme="minorHAnsi" w:cstheme="minorHAnsi"/>
        </w:rPr>
        <w:t>DIČ :</w:t>
      </w:r>
      <w:proofErr w:type="gramEnd"/>
      <w:r w:rsidRPr="003B211A">
        <w:rPr>
          <w:rFonts w:asciiTheme="minorHAnsi" w:hAnsiTheme="minorHAnsi" w:cstheme="minorHAnsi"/>
        </w:rPr>
        <w:t xml:space="preserve"> CZ5909210758</w:t>
      </w:r>
    </w:p>
    <w:p w14:paraId="32BF30FA" w14:textId="77777777" w:rsidR="005647DE" w:rsidRPr="003B211A" w:rsidRDefault="005647DE" w:rsidP="005647DE">
      <w:pPr>
        <w:rPr>
          <w:rFonts w:asciiTheme="minorHAnsi" w:hAnsiTheme="minorHAnsi" w:cstheme="minorHAnsi"/>
        </w:rPr>
      </w:pPr>
      <w:r w:rsidRPr="003B211A">
        <w:rPr>
          <w:rFonts w:asciiTheme="minorHAnsi" w:hAnsiTheme="minorHAnsi" w:cstheme="minorHAnsi"/>
        </w:rPr>
        <w:t xml:space="preserve">                                      Bank. spojení: KB Nejdek </w:t>
      </w:r>
      <w:proofErr w:type="spellStart"/>
      <w:r w:rsidRPr="003B211A">
        <w:rPr>
          <w:rFonts w:asciiTheme="minorHAnsi" w:hAnsiTheme="minorHAnsi" w:cstheme="minorHAnsi"/>
        </w:rPr>
        <w:t>č.ú</w:t>
      </w:r>
      <w:proofErr w:type="spellEnd"/>
      <w:r w:rsidRPr="003B211A">
        <w:rPr>
          <w:rFonts w:asciiTheme="minorHAnsi" w:hAnsiTheme="minorHAnsi" w:cstheme="minorHAnsi"/>
        </w:rPr>
        <w:t xml:space="preserve">. </w:t>
      </w:r>
      <w:proofErr w:type="gramStart"/>
      <w:r w:rsidRPr="003B211A">
        <w:rPr>
          <w:rFonts w:asciiTheme="minorHAnsi" w:hAnsiTheme="minorHAnsi" w:cstheme="minorHAnsi"/>
        </w:rPr>
        <w:t>19- 5980170277</w:t>
      </w:r>
      <w:proofErr w:type="gramEnd"/>
      <w:r w:rsidRPr="003B211A">
        <w:rPr>
          <w:rFonts w:asciiTheme="minorHAnsi" w:hAnsiTheme="minorHAnsi" w:cstheme="minorHAnsi"/>
        </w:rPr>
        <w:t>/0100</w:t>
      </w:r>
    </w:p>
    <w:p w14:paraId="6BC6AEF9" w14:textId="77777777" w:rsidR="005647DE" w:rsidRPr="003B211A" w:rsidRDefault="005647DE" w:rsidP="005647DE">
      <w:pPr>
        <w:keepNext/>
        <w:outlineLvl w:val="4"/>
        <w:rPr>
          <w:rFonts w:asciiTheme="minorHAnsi" w:hAnsiTheme="minorHAnsi" w:cstheme="minorHAnsi"/>
        </w:rPr>
      </w:pPr>
      <w:r w:rsidRPr="003B211A">
        <w:rPr>
          <w:rFonts w:asciiTheme="minorHAnsi" w:hAnsiTheme="minorHAnsi" w:cstheme="minorHAnsi"/>
        </w:rPr>
        <w:t xml:space="preserve">                                      Tel./fax: +420 353 825 519</w:t>
      </w:r>
    </w:p>
    <w:p w14:paraId="40338396" w14:textId="77777777" w:rsidR="005647DE" w:rsidRPr="003B211A" w:rsidRDefault="005647DE" w:rsidP="005647DE">
      <w:pPr>
        <w:rPr>
          <w:rFonts w:asciiTheme="minorHAnsi" w:hAnsiTheme="minorHAnsi" w:cstheme="minorHAnsi"/>
          <w:sz w:val="20"/>
          <w:szCs w:val="20"/>
        </w:rPr>
      </w:pPr>
      <w:r w:rsidRPr="003B211A">
        <w:rPr>
          <w:rFonts w:asciiTheme="minorHAnsi" w:hAnsiTheme="minorHAnsi" w:cstheme="minorHAnsi"/>
        </w:rPr>
        <w:t xml:space="preserve">                                      </w:t>
      </w:r>
      <w:r w:rsidRPr="003B211A">
        <w:rPr>
          <w:rFonts w:asciiTheme="minorHAnsi" w:hAnsiTheme="minorHAnsi" w:cstheme="minorHAnsi"/>
          <w:sz w:val="20"/>
          <w:szCs w:val="20"/>
        </w:rPr>
        <w:t>Živnostenský list Č.j. ŽÚ/U/1469/2009/Hoj.</w:t>
      </w:r>
    </w:p>
    <w:p w14:paraId="134BF886" w14:textId="77777777" w:rsidR="005647DE" w:rsidRPr="003B211A" w:rsidRDefault="005647DE" w:rsidP="005647DE">
      <w:pPr>
        <w:rPr>
          <w:rFonts w:asciiTheme="minorHAnsi" w:hAnsiTheme="minorHAnsi" w:cstheme="minorHAnsi"/>
        </w:rPr>
      </w:pPr>
    </w:p>
    <w:p w14:paraId="6489D6CA" w14:textId="77777777" w:rsidR="0016027C" w:rsidRPr="003B211A" w:rsidRDefault="00F6517B" w:rsidP="005647DE">
      <w:pPr>
        <w:rPr>
          <w:rFonts w:asciiTheme="minorHAnsi" w:hAnsiTheme="minorHAnsi" w:cstheme="minorHAnsi"/>
        </w:rPr>
      </w:pPr>
      <w:r w:rsidRPr="003B211A">
        <w:rPr>
          <w:rFonts w:asciiTheme="minorHAnsi" w:hAnsiTheme="minorHAnsi" w:cstheme="minorHAnsi"/>
        </w:rPr>
        <w:t xml:space="preserve">                                     </w:t>
      </w:r>
      <w:r w:rsidR="0016027C" w:rsidRPr="003B211A">
        <w:rPr>
          <w:rFonts w:asciiTheme="minorHAnsi" w:hAnsiTheme="minorHAnsi" w:cstheme="minorHAnsi"/>
        </w:rPr>
        <w:t xml:space="preserve"> (dále jen „zhotovitel“)</w:t>
      </w:r>
    </w:p>
    <w:p w14:paraId="1701E05F" w14:textId="77777777" w:rsidR="0016027C" w:rsidRPr="003B211A" w:rsidRDefault="0016027C" w:rsidP="0016027C">
      <w:pPr>
        <w:rPr>
          <w:rFonts w:asciiTheme="minorHAnsi" w:hAnsiTheme="minorHAnsi" w:cstheme="minorHAnsi"/>
        </w:rPr>
      </w:pPr>
    </w:p>
    <w:p w14:paraId="3E095FF3" w14:textId="77777777" w:rsidR="0016027C" w:rsidRPr="003B211A" w:rsidRDefault="0016027C" w:rsidP="0016027C">
      <w:pPr>
        <w:rPr>
          <w:rFonts w:asciiTheme="minorHAnsi" w:hAnsiTheme="minorHAnsi" w:cstheme="minorHAnsi"/>
          <w:b/>
        </w:rPr>
      </w:pPr>
    </w:p>
    <w:p w14:paraId="08B2B30A" w14:textId="77777777" w:rsidR="0006113B" w:rsidRPr="003B211A" w:rsidRDefault="0006113B" w:rsidP="0006113B">
      <w:pPr>
        <w:jc w:val="center"/>
        <w:rPr>
          <w:rFonts w:ascii="Calibri" w:hAnsi="Calibri" w:cs="Calibri"/>
          <w:b/>
          <w:snapToGrid w:val="0"/>
          <w:sz w:val="32"/>
        </w:rPr>
      </w:pPr>
      <w:r w:rsidRPr="003B211A">
        <w:rPr>
          <w:rFonts w:ascii="Calibri" w:hAnsi="Calibri" w:cs="Calibri"/>
          <w:b/>
          <w:snapToGrid w:val="0"/>
          <w:sz w:val="32"/>
        </w:rPr>
        <w:t>I.</w:t>
      </w:r>
    </w:p>
    <w:p w14:paraId="4A8B3E3B" w14:textId="77777777" w:rsidR="0006113B" w:rsidRPr="003B211A" w:rsidRDefault="0006113B" w:rsidP="0006113B">
      <w:pPr>
        <w:jc w:val="center"/>
        <w:rPr>
          <w:rFonts w:ascii="Calibri" w:hAnsi="Calibri" w:cs="Calibri"/>
          <w:sz w:val="28"/>
          <w:szCs w:val="28"/>
        </w:rPr>
      </w:pPr>
      <w:r w:rsidRPr="003B211A">
        <w:rPr>
          <w:rFonts w:ascii="Calibri" w:hAnsi="Calibri" w:cs="Calibri"/>
          <w:b/>
          <w:snapToGrid w:val="0"/>
          <w:sz w:val="32"/>
        </w:rPr>
        <w:t>Preambule</w:t>
      </w:r>
    </w:p>
    <w:p w14:paraId="5ADF2EBB" w14:textId="77777777" w:rsidR="0006113B" w:rsidRPr="003B211A" w:rsidRDefault="0006113B" w:rsidP="0006113B">
      <w:pPr>
        <w:jc w:val="both"/>
        <w:rPr>
          <w:rFonts w:ascii="Calibri" w:hAnsi="Calibri" w:cs="Calibri"/>
        </w:rPr>
      </w:pPr>
      <w:r w:rsidRPr="003B211A">
        <w:rPr>
          <w:rFonts w:ascii="Calibri" w:hAnsi="Calibri" w:cs="Calibri"/>
        </w:rPr>
        <w:t xml:space="preserve">Účastníci této smlouvy se dohodli podle ustanovení </w:t>
      </w:r>
      <w:r w:rsidRPr="003B211A">
        <w:rPr>
          <w:rFonts w:ascii="Calibri" w:hAnsi="Calibri" w:cs="Calibri"/>
          <w:lang w:val="x-none"/>
        </w:rPr>
        <w:t>§</w:t>
      </w:r>
      <w:r w:rsidRPr="003B211A">
        <w:rPr>
          <w:rFonts w:ascii="Calibri" w:hAnsi="Calibri" w:cs="Calibri"/>
        </w:rPr>
        <w:t xml:space="preserve"> </w:t>
      </w:r>
      <w:r w:rsidRPr="003B211A">
        <w:rPr>
          <w:rFonts w:ascii="Calibri" w:hAnsi="Calibri" w:cs="Calibri"/>
          <w:lang w:val="x-none"/>
        </w:rPr>
        <w:t>2586</w:t>
      </w:r>
      <w:r w:rsidRPr="003B211A">
        <w:rPr>
          <w:rFonts w:ascii="Calibri" w:hAnsi="Calibri" w:cs="Calibri"/>
        </w:rPr>
        <w:t xml:space="preserve"> zákona č. 89/2012 Sb., občanský zákoník, ve znění pozdějších předpisů (dále jen zákon), že jejich smluvní závazkový vztah založený touto smlouvou se bude řídit tímto zákonem.</w:t>
      </w:r>
    </w:p>
    <w:p w14:paraId="3F1098D8" w14:textId="77777777" w:rsidR="0006113B" w:rsidRPr="003B211A" w:rsidRDefault="0006113B" w:rsidP="0006113B">
      <w:pPr>
        <w:jc w:val="center"/>
        <w:rPr>
          <w:rFonts w:ascii="Calibri" w:hAnsi="Calibri" w:cs="Calibri"/>
          <w:b/>
          <w:snapToGrid w:val="0"/>
          <w:sz w:val="32"/>
        </w:rPr>
      </w:pPr>
    </w:p>
    <w:p w14:paraId="7AC4794C" w14:textId="77777777" w:rsidR="0006113B" w:rsidRPr="003B211A" w:rsidRDefault="0006113B" w:rsidP="0006113B">
      <w:pPr>
        <w:jc w:val="center"/>
        <w:rPr>
          <w:rFonts w:ascii="Calibri" w:hAnsi="Calibri" w:cs="Calibri"/>
          <w:b/>
          <w:snapToGrid w:val="0"/>
          <w:sz w:val="32"/>
        </w:rPr>
      </w:pPr>
      <w:r w:rsidRPr="003B211A">
        <w:rPr>
          <w:rFonts w:ascii="Calibri" w:hAnsi="Calibri" w:cs="Calibri"/>
          <w:b/>
          <w:snapToGrid w:val="0"/>
          <w:sz w:val="32"/>
        </w:rPr>
        <w:lastRenderedPageBreak/>
        <w:t>II.</w:t>
      </w:r>
    </w:p>
    <w:p w14:paraId="5E6E48DA" w14:textId="77777777" w:rsidR="0006113B" w:rsidRPr="003B211A" w:rsidRDefault="0006113B" w:rsidP="0006113B">
      <w:pPr>
        <w:pStyle w:val="Nadpis6"/>
        <w:tabs>
          <w:tab w:val="left" w:pos="0"/>
          <w:tab w:val="left" w:pos="142"/>
          <w:tab w:val="left" w:pos="426"/>
          <w:tab w:val="left" w:pos="839"/>
        </w:tabs>
        <w:ind w:left="426"/>
        <w:rPr>
          <w:rFonts w:asciiTheme="minorHAnsi" w:hAnsiTheme="minorHAnsi" w:cstheme="minorHAnsi"/>
          <w:sz w:val="32"/>
        </w:rPr>
      </w:pPr>
      <w:r w:rsidRPr="003B211A">
        <w:rPr>
          <w:rFonts w:asciiTheme="minorHAnsi" w:hAnsiTheme="minorHAnsi" w:cstheme="minorHAnsi"/>
          <w:sz w:val="32"/>
        </w:rPr>
        <w:t>Předmět smlouvy a způsob plnění</w:t>
      </w:r>
    </w:p>
    <w:p w14:paraId="47EDB0EE" w14:textId="77777777" w:rsidR="0006113B" w:rsidRPr="003B211A" w:rsidRDefault="0006113B" w:rsidP="0006113B">
      <w:pPr>
        <w:tabs>
          <w:tab w:val="left" w:pos="0"/>
          <w:tab w:val="left" w:pos="142"/>
          <w:tab w:val="left" w:pos="426"/>
          <w:tab w:val="left" w:pos="839"/>
        </w:tabs>
        <w:ind w:left="426"/>
        <w:jc w:val="center"/>
        <w:rPr>
          <w:rFonts w:ascii="Calibri" w:hAnsi="Calibri" w:cs="Calibri"/>
          <w:b/>
          <w:snapToGrid w:val="0"/>
          <w:sz w:val="32"/>
        </w:rPr>
      </w:pPr>
    </w:p>
    <w:p w14:paraId="04A97D38" w14:textId="77777777" w:rsidR="0006113B" w:rsidRPr="003B211A" w:rsidRDefault="0006113B" w:rsidP="0006113B">
      <w:pPr>
        <w:jc w:val="both"/>
        <w:rPr>
          <w:rFonts w:ascii="Calibri" w:hAnsi="Calibri" w:cs="Calibri"/>
          <w:snapToGrid w:val="0"/>
        </w:rPr>
      </w:pPr>
      <w:r w:rsidRPr="003B211A">
        <w:rPr>
          <w:rFonts w:ascii="Calibri" w:hAnsi="Calibri" w:cs="Calibri"/>
          <w:snapToGrid w:val="0"/>
        </w:rPr>
        <w:t>Zhotovitel</w:t>
      </w:r>
      <w:r w:rsidRPr="003B211A">
        <w:rPr>
          <w:rFonts w:ascii="Calibri" w:hAnsi="Calibri" w:cs="Calibri"/>
          <w:b/>
          <w:snapToGrid w:val="0"/>
        </w:rPr>
        <w:t xml:space="preserve"> </w:t>
      </w:r>
      <w:r w:rsidRPr="003B211A">
        <w:rPr>
          <w:rFonts w:ascii="Calibri" w:hAnsi="Calibri" w:cs="Calibri"/>
          <w:snapToGrid w:val="0"/>
        </w:rPr>
        <w:t>se zavazuje pro objednavatele zajistit v průběhu kalendářního roku veškeré deratizační a dezinsekční práce, a to:</w:t>
      </w:r>
    </w:p>
    <w:p w14:paraId="75359040" w14:textId="6F0C003D" w:rsidR="0006113B" w:rsidRPr="003B211A" w:rsidRDefault="00773A0C" w:rsidP="00773A0C">
      <w:pPr>
        <w:pStyle w:val="Zkladntext"/>
        <w:numPr>
          <w:ilvl w:val="0"/>
          <w:numId w:val="13"/>
        </w:numPr>
        <w:tabs>
          <w:tab w:val="num" w:pos="480"/>
        </w:tabs>
        <w:jc w:val="both"/>
        <w:rPr>
          <w:rFonts w:ascii="Calibri" w:hAnsi="Calibri" w:cs="Calibri"/>
          <w:szCs w:val="24"/>
        </w:rPr>
      </w:pPr>
      <w:r w:rsidRPr="003B211A">
        <w:rPr>
          <w:rFonts w:ascii="Calibri" w:hAnsi="Calibri" w:cs="Calibri"/>
          <w:b/>
          <w:szCs w:val="24"/>
        </w:rPr>
        <w:t xml:space="preserve"> </w:t>
      </w:r>
      <w:r w:rsidR="0006113B" w:rsidRPr="003B211A">
        <w:rPr>
          <w:rFonts w:ascii="Calibri" w:hAnsi="Calibri" w:cs="Calibri"/>
          <w:b/>
          <w:szCs w:val="24"/>
        </w:rPr>
        <w:t xml:space="preserve">Deratizační práce (hubení škodlivých hlodavců) </w:t>
      </w:r>
      <w:r w:rsidR="0006113B" w:rsidRPr="003B211A">
        <w:rPr>
          <w:rFonts w:ascii="Calibri" w:hAnsi="Calibri" w:cs="Calibri"/>
          <w:szCs w:val="24"/>
        </w:rPr>
        <w:t xml:space="preserve">budou provedeny v souladu se zákonem č. </w:t>
      </w:r>
      <w:r w:rsidR="0006113B" w:rsidRPr="003B211A">
        <w:rPr>
          <w:rFonts w:ascii="Calibri" w:hAnsi="Calibri" w:cs="Calibri"/>
          <w:bCs/>
          <w:szCs w:val="24"/>
        </w:rPr>
        <w:t xml:space="preserve">350/2011 Sb., </w:t>
      </w:r>
      <w:r w:rsidR="0006113B" w:rsidRPr="003B211A">
        <w:rPr>
          <w:rFonts w:ascii="Calibri" w:hAnsi="Calibri" w:cs="Calibri"/>
          <w:szCs w:val="24"/>
        </w:rPr>
        <w:t>o chemických látkách a chemických směsích, v platném znění, ve smyslu zákona 258/2000 Sb., o ochraně veřejného zdraví, v platném znění</w:t>
      </w:r>
      <w:r w:rsidR="0006113B" w:rsidRPr="003B211A">
        <w:rPr>
          <w:rFonts w:ascii="Calibri" w:hAnsi="Calibri" w:cs="Calibri"/>
          <w:bCs/>
          <w:szCs w:val="24"/>
        </w:rPr>
        <w:t>.</w:t>
      </w:r>
      <w:r w:rsidR="0006113B" w:rsidRPr="003B211A">
        <w:rPr>
          <w:rFonts w:ascii="Calibri" w:hAnsi="Calibri" w:cs="Calibri"/>
          <w:szCs w:val="24"/>
        </w:rPr>
        <w:t xml:space="preserve"> Budou použity přípravky registrované a povolené pro použití v ČR z řady antikoagulantů II. a III. generace.</w:t>
      </w:r>
    </w:p>
    <w:p w14:paraId="22EBEF52" w14:textId="0D10FC3E" w:rsidR="0006113B" w:rsidRPr="003B211A" w:rsidRDefault="00773A0C" w:rsidP="00773A0C">
      <w:pPr>
        <w:pStyle w:val="Zkladntext"/>
        <w:jc w:val="both"/>
        <w:rPr>
          <w:rFonts w:ascii="Calibri" w:hAnsi="Calibri" w:cs="Calibri"/>
          <w:bCs/>
          <w:szCs w:val="24"/>
        </w:rPr>
      </w:pPr>
      <w:r w:rsidRPr="003B211A">
        <w:rPr>
          <w:rFonts w:ascii="Calibri" w:hAnsi="Calibri" w:cs="Calibri"/>
          <w:b/>
          <w:szCs w:val="24"/>
        </w:rPr>
        <w:t xml:space="preserve">             </w:t>
      </w:r>
      <w:r w:rsidR="0006113B" w:rsidRPr="003B211A">
        <w:rPr>
          <w:rFonts w:ascii="Calibri" w:hAnsi="Calibri" w:cs="Calibri"/>
          <w:b/>
          <w:szCs w:val="24"/>
        </w:rPr>
        <w:t xml:space="preserve">Deratizační práce budou provedeny </w:t>
      </w:r>
      <w:proofErr w:type="gramStart"/>
      <w:r w:rsidR="0006113B" w:rsidRPr="003B211A">
        <w:rPr>
          <w:rFonts w:ascii="Calibri" w:hAnsi="Calibri" w:cs="Calibri"/>
          <w:b/>
          <w:szCs w:val="24"/>
        </w:rPr>
        <w:t xml:space="preserve">2 </w:t>
      </w:r>
      <w:r w:rsidR="0006113B" w:rsidRPr="003B211A">
        <w:rPr>
          <w:rFonts w:ascii="Calibri" w:hAnsi="Calibri" w:cs="Calibri"/>
          <w:b/>
          <w:bCs/>
          <w:szCs w:val="24"/>
        </w:rPr>
        <w:t>krát</w:t>
      </w:r>
      <w:proofErr w:type="gramEnd"/>
      <w:r w:rsidR="0006113B" w:rsidRPr="003B211A">
        <w:rPr>
          <w:rFonts w:ascii="Calibri" w:hAnsi="Calibri" w:cs="Calibri"/>
          <w:b/>
          <w:bCs/>
          <w:szCs w:val="24"/>
        </w:rPr>
        <w:t xml:space="preserve"> do roka. </w:t>
      </w:r>
    </w:p>
    <w:p w14:paraId="5048F13C" w14:textId="77777777" w:rsidR="0006113B" w:rsidRPr="003B211A" w:rsidRDefault="0006113B" w:rsidP="0006113B">
      <w:pPr>
        <w:pStyle w:val="Zkladntext"/>
        <w:jc w:val="both"/>
        <w:rPr>
          <w:rFonts w:ascii="Calibri" w:hAnsi="Calibri" w:cs="Calibri"/>
          <w:b/>
          <w:szCs w:val="24"/>
        </w:rPr>
      </w:pPr>
    </w:p>
    <w:p w14:paraId="195B5979" w14:textId="534E7CF4" w:rsidR="0006113B" w:rsidRPr="003B211A" w:rsidRDefault="0006113B" w:rsidP="00773A0C">
      <w:pPr>
        <w:pStyle w:val="Zkladntext"/>
        <w:numPr>
          <w:ilvl w:val="0"/>
          <w:numId w:val="13"/>
        </w:numPr>
        <w:jc w:val="both"/>
        <w:rPr>
          <w:rFonts w:ascii="Calibri" w:hAnsi="Calibri" w:cs="Calibri"/>
          <w:b/>
          <w:bCs/>
          <w:szCs w:val="24"/>
        </w:rPr>
      </w:pPr>
      <w:r w:rsidRPr="003B211A">
        <w:rPr>
          <w:rFonts w:ascii="Calibri" w:hAnsi="Calibri" w:cs="Calibri"/>
          <w:b/>
        </w:rPr>
        <w:t>Dezinsekční práce (hubení obtížného a škodlivého lezoucího hmyzu = bariérové postřiky</w:t>
      </w:r>
      <w:r w:rsidR="00FB43A9" w:rsidRPr="003B211A">
        <w:rPr>
          <w:rFonts w:ascii="Calibri" w:hAnsi="Calibri" w:cs="Calibri"/>
          <w:b/>
        </w:rPr>
        <w:t xml:space="preserve"> + monitoring hmyzu ve stravovacím provozu</w:t>
      </w:r>
      <w:r w:rsidRPr="003B211A">
        <w:rPr>
          <w:rFonts w:ascii="Calibri" w:hAnsi="Calibri" w:cs="Calibri"/>
          <w:b/>
        </w:rPr>
        <w:t>)</w:t>
      </w:r>
      <w:r w:rsidRPr="003B211A">
        <w:rPr>
          <w:rFonts w:ascii="Calibri" w:hAnsi="Calibri" w:cs="Calibri"/>
        </w:rPr>
        <w:t xml:space="preserve"> budou provedeny v souladu se zákonem č. </w:t>
      </w:r>
      <w:r w:rsidRPr="003B211A">
        <w:rPr>
          <w:rFonts w:ascii="Calibri" w:hAnsi="Calibri" w:cs="Calibri"/>
          <w:bCs/>
          <w:sz w:val="26"/>
          <w:szCs w:val="26"/>
        </w:rPr>
        <w:t xml:space="preserve">350/2011 Sb., </w:t>
      </w:r>
      <w:r w:rsidRPr="003B211A">
        <w:rPr>
          <w:rFonts w:ascii="Calibri" w:hAnsi="Calibri" w:cs="Calibri"/>
        </w:rPr>
        <w:t xml:space="preserve">o chemických látkách a chemických směsích, v platném znění, ve smyslu zákona č. 258/2000 Sb., o ochraně veřejného zdraví, v platném znění, přípravky registrovanými a schválenými pro použití v ČR maximálně účinnými na cílové organismy a minimálně toxickými pro člověka a savce, nezatěžujícími svými rezidui životní prostředí. Použité přípravky mají dlouhodobou reziduální účinnost a nejsou zařazeny mezi jedy. </w:t>
      </w:r>
      <w:r w:rsidRPr="003B211A">
        <w:rPr>
          <w:rFonts w:ascii="Calibri" w:hAnsi="Calibri" w:cs="Calibri"/>
          <w:b/>
        </w:rPr>
        <w:t>D</w:t>
      </w:r>
      <w:r w:rsidRPr="003B211A">
        <w:rPr>
          <w:rFonts w:ascii="Calibri" w:hAnsi="Calibri" w:cs="Calibri"/>
          <w:b/>
          <w:bCs/>
          <w:szCs w:val="24"/>
        </w:rPr>
        <w:t>ezinsekční práce budou provedeny</w:t>
      </w:r>
      <w:r w:rsidRPr="003B211A">
        <w:rPr>
          <w:rFonts w:ascii="Calibri" w:hAnsi="Calibri" w:cs="Calibri"/>
          <w:b/>
          <w:szCs w:val="24"/>
        </w:rPr>
        <w:t xml:space="preserve"> </w:t>
      </w:r>
      <w:proofErr w:type="gramStart"/>
      <w:r w:rsidR="001A7380" w:rsidRPr="003B211A">
        <w:rPr>
          <w:rFonts w:ascii="Calibri" w:hAnsi="Calibri" w:cs="Calibri"/>
          <w:b/>
          <w:szCs w:val="24"/>
        </w:rPr>
        <w:t>2</w:t>
      </w:r>
      <w:r w:rsidRPr="003B211A">
        <w:rPr>
          <w:rFonts w:ascii="Calibri" w:hAnsi="Calibri" w:cs="Calibri"/>
          <w:b/>
          <w:szCs w:val="24"/>
        </w:rPr>
        <w:t xml:space="preserve"> krát</w:t>
      </w:r>
      <w:proofErr w:type="gramEnd"/>
      <w:r w:rsidRPr="003B211A">
        <w:rPr>
          <w:rFonts w:ascii="Calibri" w:hAnsi="Calibri" w:cs="Calibri"/>
          <w:b/>
          <w:szCs w:val="24"/>
        </w:rPr>
        <w:t xml:space="preserve"> </w:t>
      </w:r>
      <w:r w:rsidRPr="003B211A">
        <w:rPr>
          <w:rFonts w:ascii="Calibri" w:hAnsi="Calibri" w:cs="Calibri"/>
          <w:b/>
          <w:bCs/>
          <w:szCs w:val="24"/>
        </w:rPr>
        <w:t xml:space="preserve">do roka v prostorách stravovacích </w:t>
      </w:r>
      <w:r w:rsidR="001A7380" w:rsidRPr="003B211A">
        <w:rPr>
          <w:rFonts w:ascii="Calibri" w:hAnsi="Calibri" w:cs="Calibri"/>
          <w:b/>
          <w:bCs/>
          <w:szCs w:val="24"/>
        </w:rPr>
        <w:t>a</w:t>
      </w:r>
      <w:r w:rsidRPr="003B211A">
        <w:rPr>
          <w:rFonts w:ascii="Calibri" w:hAnsi="Calibri" w:cs="Calibri"/>
          <w:b/>
          <w:bCs/>
          <w:szCs w:val="24"/>
        </w:rPr>
        <w:t> technických</w:t>
      </w:r>
      <w:r w:rsidR="001A7380" w:rsidRPr="003B211A">
        <w:rPr>
          <w:rFonts w:ascii="Calibri" w:hAnsi="Calibri" w:cs="Calibri"/>
          <w:b/>
          <w:bCs/>
          <w:szCs w:val="24"/>
        </w:rPr>
        <w:t>.</w:t>
      </w:r>
      <w:r w:rsidRPr="003B211A">
        <w:rPr>
          <w:rFonts w:ascii="Calibri" w:hAnsi="Calibri" w:cs="Calibri"/>
          <w:b/>
          <w:bCs/>
          <w:szCs w:val="24"/>
        </w:rPr>
        <w:t xml:space="preserve"> </w:t>
      </w:r>
    </w:p>
    <w:p w14:paraId="60844628" w14:textId="77777777" w:rsidR="0006113B" w:rsidRPr="003B211A" w:rsidRDefault="0006113B" w:rsidP="0006113B">
      <w:pPr>
        <w:jc w:val="both"/>
        <w:rPr>
          <w:rFonts w:ascii="Calibri" w:hAnsi="Calibri" w:cs="Calibri"/>
          <w:snapToGrid w:val="0"/>
        </w:rPr>
      </w:pPr>
    </w:p>
    <w:p w14:paraId="4D844625" w14:textId="77777777" w:rsidR="0006113B" w:rsidRPr="003B211A" w:rsidRDefault="0006113B" w:rsidP="0006113B">
      <w:pPr>
        <w:jc w:val="both"/>
        <w:rPr>
          <w:rFonts w:ascii="Calibri" w:hAnsi="Calibri" w:cs="Calibri"/>
          <w:snapToGrid w:val="0"/>
        </w:rPr>
      </w:pPr>
      <w:r w:rsidRPr="003B211A">
        <w:rPr>
          <w:rFonts w:ascii="Calibri" w:hAnsi="Calibri" w:cs="Calibri"/>
          <w:snapToGrid w:val="0"/>
        </w:rPr>
        <w:t xml:space="preserve">Každá akce bude vždy předem dohodnuta na konkrétní den a hodinu. V případě potřeby zhotovitel zasáhne lokálně i mimo termínované akce, a to do </w:t>
      </w:r>
      <w:r w:rsidRPr="003B211A">
        <w:rPr>
          <w:rFonts w:ascii="Calibri" w:hAnsi="Calibri" w:cs="Calibri"/>
          <w:b/>
          <w:snapToGrid w:val="0"/>
        </w:rPr>
        <w:t>48 hodin</w:t>
      </w:r>
      <w:r w:rsidRPr="003B211A">
        <w:rPr>
          <w:rFonts w:ascii="Calibri" w:hAnsi="Calibri" w:cs="Calibri"/>
          <w:snapToGrid w:val="0"/>
        </w:rPr>
        <w:t xml:space="preserve"> po telefonické nebo písemné žádosti o mimořádný zásah.</w:t>
      </w:r>
    </w:p>
    <w:p w14:paraId="6683DC92" w14:textId="77777777" w:rsidR="0006113B" w:rsidRPr="003B211A" w:rsidRDefault="0006113B" w:rsidP="0006113B">
      <w:pPr>
        <w:jc w:val="both"/>
        <w:rPr>
          <w:rFonts w:ascii="Calibri" w:hAnsi="Calibri" w:cs="Calibri"/>
          <w:snapToGrid w:val="0"/>
        </w:rPr>
      </w:pPr>
      <w:r w:rsidRPr="003B211A">
        <w:rPr>
          <w:rFonts w:ascii="Calibri" w:hAnsi="Calibri" w:cs="Calibri"/>
          <w:snapToGrid w:val="0"/>
        </w:rPr>
        <w:t>Zhotovitel se zavazuje provést veškeré práce dle platných technologických a bezpečnostních postupů a v případě nutnosti upozorní na možná rizika jak majitele objektů, tak případné pronájemce.</w:t>
      </w:r>
    </w:p>
    <w:p w14:paraId="6BB1B2CA" w14:textId="77777777" w:rsidR="00F6517B" w:rsidRPr="003B211A" w:rsidRDefault="00F6517B" w:rsidP="0006113B">
      <w:pPr>
        <w:jc w:val="both"/>
        <w:rPr>
          <w:rFonts w:asciiTheme="minorHAnsi" w:hAnsiTheme="minorHAnsi" w:cstheme="minorHAnsi"/>
          <w:b/>
          <w:sz w:val="32"/>
        </w:rPr>
      </w:pPr>
    </w:p>
    <w:p w14:paraId="1B24E2DA" w14:textId="77777777" w:rsidR="005647DE" w:rsidRPr="003B211A" w:rsidRDefault="0006113B" w:rsidP="005647DE">
      <w:pPr>
        <w:keepLines/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z w:val="32"/>
        </w:rPr>
      </w:pPr>
      <w:r w:rsidRPr="003B211A">
        <w:rPr>
          <w:rFonts w:asciiTheme="minorHAnsi" w:hAnsiTheme="minorHAnsi" w:cstheme="minorHAnsi"/>
          <w:b/>
          <w:sz w:val="32"/>
        </w:rPr>
        <w:t>I</w:t>
      </w:r>
      <w:r w:rsidR="005647DE" w:rsidRPr="003B211A">
        <w:rPr>
          <w:rFonts w:asciiTheme="minorHAnsi" w:hAnsiTheme="minorHAnsi" w:cstheme="minorHAnsi"/>
          <w:b/>
          <w:sz w:val="32"/>
        </w:rPr>
        <w:t>II.</w:t>
      </w:r>
    </w:p>
    <w:p w14:paraId="711F7539" w14:textId="77777777" w:rsidR="005647DE" w:rsidRPr="003B211A" w:rsidRDefault="005647DE" w:rsidP="005647DE">
      <w:pPr>
        <w:pStyle w:val="Nadpis1"/>
        <w:ind w:firstLine="0"/>
        <w:rPr>
          <w:rFonts w:asciiTheme="minorHAnsi" w:hAnsiTheme="minorHAnsi" w:cstheme="minorHAnsi"/>
          <w:sz w:val="32"/>
        </w:rPr>
      </w:pPr>
      <w:r w:rsidRPr="003B211A">
        <w:rPr>
          <w:rFonts w:asciiTheme="minorHAnsi" w:hAnsiTheme="minorHAnsi" w:cstheme="minorHAnsi"/>
          <w:sz w:val="32"/>
        </w:rPr>
        <w:t>Místo plnění</w:t>
      </w:r>
    </w:p>
    <w:p w14:paraId="774E40F2" w14:textId="6C0305AC" w:rsidR="0016027C" w:rsidRPr="003B211A" w:rsidRDefault="00FB2F05" w:rsidP="005647D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211A">
        <w:rPr>
          <w:rFonts w:asciiTheme="minorHAnsi" w:hAnsiTheme="minorHAnsi" w:cstheme="minorHAnsi"/>
          <w:b/>
          <w:bCs/>
          <w:sz w:val="28"/>
          <w:szCs w:val="28"/>
        </w:rPr>
        <w:t>Domov Rudné u Nejdku,</w:t>
      </w:r>
      <w:r w:rsidR="00454333" w:rsidRPr="003B211A">
        <w:rPr>
          <w:sz w:val="28"/>
          <w:szCs w:val="28"/>
        </w:rPr>
        <w:t xml:space="preserve"> </w:t>
      </w:r>
      <w:r w:rsidR="00454333" w:rsidRPr="003B211A">
        <w:rPr>
          <w:rFonts w:asciiTheme="minorHAnsi" w:hAnsiTheme="minorHAnsi" w:cstheme="minorHAnsi"/>
          <w:b/>
          <w:bCs/>
          <w:sz w:val="28"/>
          <w:szCs w:val="28"/>
        </w:rPr>
        <w:t>Rudné 251 - s</w:t>
      </w:r>
      <w:r w:rsidR="0006113B" w:rsidRPr="003B211A">
        <w:rPr>
          <w:rFonts w:asciiTheme="minorHAnsi" w:hAnsiTheme="minorHAnsi" w:cstheme="minorHAnsi"/>
          <w:b/>
          <w:bCs/>
          <w:sz w:val="28"/>
          <w:szCs w:val="28"/>
        </w:rPr>
        <w:t>travovací</w:t>
      </w:r>
      <w:r w:rsidR="001A7380" w:rsidRPr="003B211A">
        <w:rPr>
          <w:rFonts w:asciiTheme="minorHAnsi" w:hAnsiTheme="minorHAnsi" w:cstheme="minorHAnsi"/>
          <w:b/>
          <w:bCs/>
          <w:sz w:val="28"/>
          <w:szCs w:val="28"/>
        </w:rPr>
        <w:t xml:space="preserve"> provoz</w:t>
      </w:r>
      <w:r w:rsidR="0006113B" w:rsidRPr="003B211A">
        <w:rPr>
          <w:rFonts w:asciiTheme="minorHAnsi" w:hAnsiTheme="minorHAnsi" w:cstheme="minorHAnsi"/>
          <w:b/>
          <w:bCs/>
          <w:sz w:val="28"/>
          <w:szCs w:val="28"/>
        </w:rPr>
        <w:t xml:space="preserve"> a </w:t>
      </w:r>
      <w:r w:rsidR="005647DE" w:rsidRPr="003B211A">
        <w:rPr>
          <w:rFonts w:asciiTheme="minorHAnsi" w:hAnsiTheme="minorHAnsi" w:cstheme="minorHAnsi"/>
          <w:b/>
          <w:bCs/>
          <w:sz w:val="28"/>
          <w:szCs w:val="28"/>
        </w:rPr>
        <w:t>technické zázemí.</w:t>
      </w:r>
    </w:p>
    <w:p w14:paraId="101E8DA3" w14:textId="77777777" w:rsidR="005647DE" w:rsidRPr="003B211A" w:rsidRDefault="005647DE" w:rsidP="005647DE">
      <w:pPr>
        <w:rPr>
          <w:rFonts w:asciiTheme="minorHAnsi" w:hAnsiTheme="minorHAnsi" w:cstheme="minorHAnsi"/>
          <w:b/>
          <w:bCs/>
        </w:rPr>
      </w:pPr>
    </w:p>
    <w:p w14:paraId="7F2C544B" w14:textId="77777777" w:rsidR="0016027C" w:rsidRPr="003B211A" w:rsidRDefault="0016027C" w:rsidP="0016027C">
      <w:pPr>
        <w:pStyle w:val="Nadpis9"/>
        <w:widowControl/>
        <w:tabs>
          <w:tab w:val="num" w:pos="0"/>
        </w:tabs>
        <w:rPr>
          <w:rFonts w:asciiTheme="minorHAnsi" w:hAnsiTheme="minorHAnsi" w:cstheme="minorHAnsi"/>
          <w:noProof w:val="0"/>
          <w:color w:val="auto"/>
          <w:sz w:val="32"/>
          <w:szCs w:val="32"/>
        </w:rPr>
      </w:pPr>
    </w:p>
    <w:p w14:paraId="62AAB648" w14:textId="77777777" w:rsidR="005647DE" w:rsidRPr="003B211A" w:rsidRDefault="0006113B" w:rsidP="005647DE">
      <w:pPr>
        <w:jc w:val="center"/>
        <w:rPr>
          <w:rFonts w:asciiTheme="minorHAnsi" w:hAnsiTheme="minorHAnsi" w:cstheme="minorHAnsi"/>
          <w:b/>
          <w:sz w:val="32"/>
        </w:rPr>
      </w:pPr>
      <w:r w:rsidRPr="003B211A">
        <w:rPr>
          <w:rFonts w:asciiTheme="minorHAnsi" w:hAnsiTheme="minorHAnsi" w:cstheme="minorHAnsi"/>
          <w:b/>
          <w:sz w:val="32"/>
        </w:rPr>
        <w:t>IV</w:t>
      </w:r>
      <w:r w:rsidR="005647DE" w:rsidRPr="003B211A">
        <w:rPr>
          <w:rFonts w:asciiTheme="minorHAnsi" w:hAnsiTheme="minorHAnsi" w:cstheme="minorHAnsi"/>
          <w:b/>
          <w:sz w:val="32"/>
        </w:rPr>
        <w:t>.</w:t>
      </w:r>
    </w:p>
    <w:p w14:paraId="4A1FDDDE" w14:textId="77777777" w:rsidR="005647DE" w:rsidRPr="003B211A" w:rsidRDefault="005647DE" w:rsidP="005647DE">
      <w:pPr>
        <w:jc w:val="center"/>
        <w:rPr>
          <w:rFonts w:asciiTheme="minorHAnsi" w:hAnsiTheme="minorHAnsi" w:cstheme="minorHAnsi"/>
          <w:b/>
          <w:sz w:val="32"/>
        </w:rPr>
      </w:pPr>
      <w:r w:rsidRPr="003B211A">
        <w:rPr>
          <w:rFonts w:asciiTheme="minorHAnsi" w:hAnsiTheme="minorHAnsi" w:cstheme="minorHAnsi"/>
          <w:b/>
          <w:sz w:val="32"/>
        </w:rPr>
        <w:t>Cena díla</w:t>
      </w:r>
    </w:p>
    <w:p w14:paraId="438F7533" w14:textId="0F28A30B" w:rsidR="005647DE" w:rsidRPr="003B211A" w:rsidRDefault="005647DE" w:rsidP="005647DE">
      <w:pPr>
        <w:pStyle w:val="Nadpis7"/>
        <w:jc w:val="both"/>
        <w:rPr>
          <w:rFonts w:asciiTheme="minorHAnsi" w:hAnsiTheme="minorHAnsi" w:cstheme="minorHAnsi"/>
          <w:b w:val="0"/>
          <w:bCs/>
          <w:sz w:val="24"/>
        </w:rPr>
      </w:pPr>
      <w:r w:rsidRPr="003B211A">
        <w:rPr>
          <w:rFonts w:asciiTheme="minorHAnsi" w:hAnsiTheme="minorHAnsi" w:cstheme="minorHAnsi"/>
          <w:b w:val="0"/>
          <w:sz w:val="24"/>
        </w:rPr>
        <w:t xml:space="preserve">Cena za dílo smluvní, stanovená dohodou smluvních stran </w:t>
      </w:r>
      <w:r w:rsidRPr="003B211A">
        <w:rPr>
          <w:rFonts w:asciiTheme="minorHAnsi" w:hAnsiTheme="minorHAnsi" w:cstheme="minorHAnsi"/>
          <w:bCs/>
          <w:sz w:val="24"/>
        </w:rPr>
        <w:t xml:space="preserve">na částku za každou jednotlivou </w:t>
      </w:r>
      <w:proofErr w:type="gramStart"/>
      <w:r w:rsidRPr="003B211A">
        <w:rPr>
          <w:rFonts w:asciiTheme="minorHAnsi" w:hAnsiTheme="minorHAnsi" w:cstheme="minorHAnsi"/>
          <w:bCs/>
          <w:sz w:val="24"/>
        </w:rPr>
        <w:t>deratizaci  na</w:t>
      </w:r>
      <w:proofErr w:type="gramEnd"/>
      <w:r w:rsidRPr="003B211A">
        <w:rPr>
          <w:rFonts w:asciiTheme="minorHAnsi" w:hAnsiTheme="minorHAnsi" w:cstheme="minorHAnsi"/>
          <w:bCs/>
          <w:sz w:val="24"/>
        </w:rPr>
        <w:t xml:space="preserve"> </w:t>
      </w:r>
      <w:r w:rsidR="008E6AAA" w:rsidRPr="003B211A">
        <w:rPr>
          <w:rFonts w:asciiTheme="minorHAnsi" w:hAnsiTheme="minorHAnsi" w:cstheme="minorHAnsi"/>
          <w:bCs/>
          <w:sz w:val="24"/>
        </w:rPr>
        <w:t>3000</w:t>
      </w:r>
      <w:r w:rsidRPr="003B211A">
        <w:rPr>
          <w:rFonts w:asciiTheme="minorHAnsi" w:hAnsiTheme="minorHAnsi" w:cstheme="minorHAnsi"/>
          <w:bCs/>
          <w:sz w:val="24"/>
        </w:rPr>
        <w:t xml:space="preserve">,- KČ + příslušná DPH a na částku za každou jednotlivou dezinsekci </w:t>
      </w:r>
      <w:r w:rsidR="00FB43A9" w:rsidRPr="003B211A">
        <w:rPr>
          <w:rFonts w:asciiTheme="minorHAnsi" w:hAnsiTheme="minorHAnsi" w:cstheme="minorHAnsi"/>
          <w:bCs/>
          <w:sz w:val="24"/>
        </w:rPr>
        <w:t>ve stravovacích provozech</w:t>
      </w:r>
      <w:r w:rsidR="001A7380" w:rsidRPr="003B211A">
        <w:rPr>
          <w:rFonts w:asciiTheme="minorHAnsi" w:hAnsiTheme="minorHAnsi" w:cstheme="minorHAnsi"/>
          <w:bCs/>
          <w:sz w:val="24"/>
        </w:rPr>
        <w:t xml:space="preserve"> a technickém zázemí </w:t>
      </w:r>
      <w:r w:rsidR="00D21262" w:rsidRPr="003B211A">
        <w:rPr>
          <w:rFonts w:asciiTheme="minorHAnsi" w:hAnsiTheme="minorHAnsi" w:cstheme="minorHAnsi"/>
          <w:bCs/>
          <w:sz w:val="24"/>
        </w:rPr>
        <w:t>4900</w:t>
      </w:r>
      <w:r w:rsidR="00FB43A9" w:rsidRPr="003B211A">
        <w:rPr>
          <w:rFonts w:asciiTheme="minorHAnsi" w:hAnsiTheme="minorHAnsi" w:cstheme="minorHAnsi"/>
          <w:bCs/>
          <w:sz w:val="24"/>
        </w:rPr>
        <w:t xml:space="preserve">,- Kč </w:t>
      </w:r>
      <w:r w:rsidRPr="003B211A">
        <w:rPr>
          <w:rFonts w:asciiTheme="minorHAnsi" w:hAnsiTheme="minorHAnsi" w:cstheme="minorHAnsi"/>
          <w:bCs/>
          <w:sz w:val="24"/>
        </w:rPr>
        <w:t>+ příslušná DPH.</w:t>
      </w:r>
      <w:r w:rsidRPr="003B211A">
        <w:rPr>
          <w:rFonts w:asciiTheme="minorHAnsi" w:hAnsiTheme="minorHAnsi" w:cstheme="minorHAnsi"/>
          <w:b w:val="0"/>
          <w:bCs/>
          <w:sz w:val="24"/>
        </w:rPr>
        <w:t xml:space="preserve"> </w:t>
      </w:r>
    </w:p>
    <w:p w14:paraId="3DAD6BBD" w14:textId="77777777" w:rsidR="00FF692D" w:rsidRPr="003B211A" w:rsidRDefault="00244194" w:rsidP="00D3366F">
      <w:pPr>
        <w:pStyle w:val="Zkladntext"/>
        <w:jc w:val="both"/>
        <w:rPr>
          <w:rFonts w:ascii="Calibri" w:hAnsi="Calibri" w:cs="Calibri"/>
          <w:bCs/>
        </w:rPr>
      </w:pPr>
      <w:r w:rsidRPr="003B211A">
        <w:rPr>
          <w:rFonts w:ascii="Calibri" w:hAnsi="Calibri" w:cs="Calibri"/>
          <w:b/>
          <w:bCs/>
        </w:rPr>
        <w:t xml:space="preserve">Cena mimořádného zásahu </w:t>
      </w:r>
      <w:r w:rsidRPr="003B211A">
        <w:rPr>
          <w:rFonts w:ascii="Calibri" w:hAnsi="Calibri" w:cs="Calibri"/>
          <w:bCs/>
        </w:rPr>
        <w:t xml:space="preserve">bude odvislá na druhu škůdců a rozsahu zamoření a bude stanovena na základě skutečně vynaložených DDD prostředků a odsouhlasena oběma smluvními stranami. </w:t>
      </w:r>
    </w:p>
    <w:p w14:paraId="5F20D804" w14:textId="3BF83F9E" w:rsidR="00D345F5" w:rsidRPr="003B211A" w:rsidRDefault="00D345F5" w:rsidP="00D3366F">
      <w:pPr>
        <w:pStyle w:val="Zkladntext"/>
        <w:jc w:val="both"/>
        <w:rPr>
          <w:rFonts w:ascii="Calibri" w:hAnsi="Calibri" w:cs="Calibri"/>
          <w:b/>
        </w:rPr>
      </w:pPr>
      <w:r w:rsidRPr="003B211A">
        <w:rPr>
          <w:rFonts w:ascii="Calibri" w:hAnsi="Calibri" w:cs="Calibri"/>
          <w:b/>
        </w:rPr>
        <w:t xml:space="preserve">Cena za dopravu za jeden výjezd je 500,- Kč + </w:t>
      </w:r>
      <w:proofErr w:type="gramStart"/>
      <w:r w:rsidRPr="003B211A">
        <w:rPr>
          <w:rFonts w:ascii="Calibri" w:hAnsi="Calibri" w:cs="Calibri"/>
          <w:b/>
        </w:rPr>
        <w:t>21%</w:t>
      </w:r>
      <w:proofErr w:type="gramEnd"/>
      <w:r w:rsidRPr="003B211A">
        <w:rPr>
          <w:rFonts w:ascii="Calibri" w:hAnsi="Calibri" w:cs="Calibri"/>
          <w:b/>
        </w:rPr>
        <w:t xml:space="preserve"> DPH.</w:t>
      </w:r>
    </w:p>
    <w:p w14:paraId="733BA9D3" w14:textId="77777777" w:rsidR="009B61D2" w:rsidRPr="003B211A" w:rsidRDefault="009B61D2" w:rsidP="00D3366F">
      <w:pPr>
        <w:pStyle w:val="Zkladntext"/>
        <w:jc w:val="both"/>
        <w:rPr>
          <w:rFonts w:ascii="Calibri" w:hAnsi="Calibri" w:cs="Calibri"/>
          <w:b/>
        </w:rPr>
      </w:pPr>
    </w:p>
    <w:p w14:paraId="7190006A" w14:textId="0A0BFB08" w:rsidR="00244194" w:rsidRPr="003B211A" w:rsidRDefault="00244194" w:rsidP="00244194">
      <w:pPr>
        <w:tabs>
          <w:tab w:val="num" w:pos="540"/>
        </w:tabs>
        <w:jc w:val="both"/>
        <w:rPr>
          <w:rFonts w:ascii="Calibri" w:hAnsi="Calibri" w:cs="Calibri"/>
          <w:bCs/>
        </w:rPr>
      </w:pPr>
    </w:p>
    <w:p w14:paraId="58CAED6A" w14:textId="77777777" w:rsidR="009B61D2" w:rsidRPr="003B211A" w:rsidRDefault="009B61D2" w:rsidP="009B61D2">
      <w:pPr>
        <w:jc w:val="both"/>
        <w:rPr>
          <w:rFonts w:ascii="Arial" w:hAnsi="Arial" w:cs="Arial"/>
          <w:sz w:val="20"/>
          <w:szCs w:val="20"/>
        </w:rPr>
      </w:pPr>
    </w:p>
    <w:p w14:paraId="3C6CC903" w14:textId="1DC9C7EE" w:rsidR="00051D66" w:rsidRPr="003B211A" w:rsidRDefault="009B61D2" w:rsidP="009B61D2">
      <w:pPr>
        <w:jc w:val="both"/>
        <w:rPr>
          <w:rFonts w:asciiTheme="minorHAnsi" w:hAnsiTheme="minorHAnsi" w:cstheme="minorHAnsi"/>
          <w:b/>
          <w:bCs/>
        </w:rPr>
      </w:pPr>
      <w:r w:rsidRPr="003B211A">
        <w:rPr>
          <w:rFonts w:asciiTheme="minorHAnsi" w:hAnsiTheme="minorHAnsi" w:cstheme="minorHAnsi"/>
        </w:rPr>
        <w:lastRenderedPageBreak/>
        <w:t xml:space="preserve">Smluvní strany výslovně sjednávají, že s ohledem na vývoj podmínek na trhu a/nebo růst nákladů na plnění této smlouvy je zhotovitel oprávněn jednostranně navýšit ceny uvedené v čl. IV, vždy maximálně v rozsahu do 15 % na jedno zvýšení, ne častěji než 1x za kalendářní rok. K tomuto navýšení dojde nejdříve 3 roky od podpisu této smlouvy. Zhotovitel díla zaručuje cenovou stabilitu po celou dobu 3 let od podpisu této smlouvy o dílo. Zhotovitel je povinen o nové výši cen objednatele předem informovat, a to min. 14 dnů před účinností nových cen. Nové ceny jsou bez dalšího platné ode dne jejich účinnosti a objednatel je povinen je hradit po jejich vyúčtování. </w:t>
      </w:r>
    </w:p>
    <w:p w14:paraId="34683E26" w14:textId="77777777" w:rsidR="00051D66" w:rsidRPr="003B211A" w:rsidRDefault="00051D66" w:rsidP="00051D66">
      <w:pPr>
        <w:jc w:val="center"/>
        <w:rPr>
          <w:rFonts w:ascii="Calibri" w:hAnsi="Calibri" w:cs="Calibri"/>
          <w:b/>
          <w:snapToGrid w:val="0"/>
          <w:sz w:val="32"/>
        </w:rPr>
      </w:pPr>
    </w:p>
    <w:p w14:paraId="24B00FB8" w14:textId="77777777" w:rsidR="00051D66" w:rsidRPr="003B211A" w:rsidRDefault="00051D66" w:rsidP="00051D66">
      <w:pPr>
        <w:jc w:val="center"/>
        <w:rPr>
          <w:rFonts w:ascii="Calibri" w:hAnsi="Calibri" w:cs="Calibri"/>
          <w:b/>
          <w:snapToGrid w:val="0"/>
          <w:sz w:val="32"/>
        </w:rPr>
      </w:pPr>
      <w:r w:rsidRPr="003B211A">
        <w:rPr>
          <w:rFonts w:ascii="Calibri" w:hAnsi="Calibri" w:cs="Calibri"/>
          <w:b/>
          <w:snapToGrid w:val="0"/>
          <w:sz w:val="32"/>
        </w:rPr>
        <w:t>V.</w:t>
      </w:r>
    </w:p>
    <w:p w14:paraId="1157DA97" w14:textId="77777777" w:rsidR="00051D66" w:rsidRPr="003B211A" w:rsidRDefault="00051D66" w:rsidP="00051D66">
      <w:pPr>
        <w:jc w:val="center"/>
        <w:rPr>
          <w:rFonts w:ascii="Calibri" w:hAnsi="Calibri" w:cs="Calibri"/>
          <w:b/>
          <w:snapToGrid w:val="0"/>
          <w:sz w:val="32"/>
        </w:rPr>
      </w:pPr>
      <w:r w:rsidRPr="003B211A">
        <w:rPr>
          <w:rFonts w:ascii="Calibri" w:hAnsi="Calibri" w:cs="Calibri"/>
          <w:b/>
          <w:snapToGrid w:val="0"/>
          <w:sz w:val="32"/>
        </w:rPr>
        <w:t>Převzetí díla</w:t>
      </w:r>
    </w:p>
    <w:p w14:paraId="7269970A" w14:textId="77777777" w:rsidR="00051D66" w:rsidRPr="003B211A" w:rsidRDefault="00051D66" w:rsidP="00051D66">
      <w:pPr>
        <w:jc w:val="both"/>
        <w:rPr>
          <w:rFonts w:ascii="Calibri" w:hAnsi="Calibri" w:cs="Calibri"/>
          <w:snapToGrid w:val="0"/>
        </w:rPr>
      </w:pPr>
      <w:r w:rsidRPr="003B211A">
        <w:rPr>
          <w:rFonts w:ascii="Calibri" w:hAnsi="Calibri" w:cs="Calibri"/>
          <w:snapToGrid w:val="0"/>
        </w:rPr>
        <w:t>Po každé deratizační a dezinsekční práci provede objednavatel převzetí díla, a to protokolárně podpisem pracovního výkazu.</w:t>
      </w:r>
    </w:p>
    <w:p w14:paraId="57D43FB6" w14:textId="77777777" w:rsidR="00051D66" w:rsidRPr="003B211A" w:rsidRDefault="00051D66" w:rsidP="00051D66">
      <w:pPr>
        <w:rPr>
          <w:rFonts w:ascii="Calibri" w:hAnsi="Calibri" w:cs="Calibri"/>
          <w:snapToGrid w:val="0"/>
        </w:rPr>
      </w:pPr>
    </w:p>
    <w:p w14:paraId="049D044F" w14:textId="77777777" w:rsidR="00051D66" w:rsidRPr="003B211A" w:rsidRDefault="00051D66" w:rsidP="00051D66">
      <w:pPr>
        <w:jc w:val="center"/>
        <w:rPr>
          <w:rFonts w:ascii="Calibri" w:hAnsi="Calibri" w:cs="Calibri"/>
          <w:b/>
          <w:snapToGrid w:val="0"/>
          <w:sz w:val="32"/>
        </w:rPr>
      </w:pPr>
    </w:p>
    <w:p w14:paraId="16BB005A" w14:textId="77777777" w:rsidR="00051D66" w:rsidRPr="003B211A" w:rsidRDefault="00051D66" w:rsidP="00051D66">
      <w:pPr>
        <w:jc w:val="center"/>
        <w:rPr>
          <w:rFonts w:ascii="Calibri" w:hAnsi="Calibri" w:cs="Calibri"/>
          <w:b/>
          <w:snapToGrid w:val="0"/>
          <w:sz w:val="32"/>
        </w:rPr>
      </w:pPr>
      <w:r w:rsidRPr="003B211A">
        <w:rPr>
          <w:rFonts w:ascii="Calibri" w:hAnsi="Calibri" w:cs="Calibri"/>
          <w:b/>
          <w:snapToGrid w:val="0"/>
          <w:sz w:val="32"/>
        </w:rPr>
        <w:t>VI.</w:t>
      </w:r>
    </w:p>
    <w:p w14:paraId="1F093245" w14:textId="77777777" w:rsidR="00051D66" w:rsidRPr="003B211A" w:rsidRDefault="00051D66" w:rsidP="00051D66">
      <w:pPr>
        <w:jc w:val="center"/>
        <w:rPr>
          <w:rFonts w:ascii="Calibri" w:hAnsi="Calibri" w:cs="Calibri"/>
          <w:b/>
          <w:snapToGrid w:val="0"/>
          <w:sz w:val="32"/>
        </w:rPr>
      </w:pPr>
      <w:r w:rsidRPr="003B211A">
        <w:rPr>
          <w:rFonts w:ascii="Calibri" w:hAnsi="Calibri" w:cs="Calibri"/>
          <w:b/>
          <w:snapToGrid w:val="0"/>
          <w:sz w:val="32"/>
        </w:rPr>
        <w:t>Vady díla</w:t>
      </w:r>
    </w:p>
    <w:p w14:paraId="3EDA5609" w14:textId="77777777" w:rsidR="00051D66" w:rsidRPr="003B211A" w:rsidRDefault="00051D66" w:rsidP="00051D66">
      <w:pPr>
        <w:tabs>
          <w:tab w:val="left" w:pos="405"/>
        </w:tabs>
        <w:ind w:left="45"/>
        <w:jc w:val="both"/>
        <w:rPr>
          <w:rFonts w:ascii="Calibri" w:hAnsi="Calibri" w:cs="Calibri"/>
          <w:snapToGrid w:val="0"/>
        </w:rPr>
      </w:pPr>
      <w:r w:rsidRPr="003B211A">
        <w:rPr>
          <w:rFonts w:ascii="Calibri" w:hAnsi="Calibri" w:cs="Calibri"/>
          <w:snapToGrid w:val="0"/>
        </w:rPr>
        <w:t>Zhotovitel zodpovídá za to, že předmět této smlouvy je proveden s odbornou péčí podle podmínek smlouvy. Zhotovitel zodpovídá za vady, které má předmět díla v čase odevzdání objednavateli. Za vady, které se projeví po odevzdání díla, zodpovídá jen tehdy, jestliže byly způsobeny porušením jeho povinností a nedodržením technologických postupů.</w:t>
      </w:r>
    </w:p>
    <w:p w14:paraId="5923705C" w14:textId="77777777" w:rsidR="00051D66" w:rsidRPr="003B211A" w:rsidRDefault="00051D66" w:rsidP="00051D66">
      <w:pPr>
        <w:tabs>
          <w:tab w:val="left" w:pos="405"/>
        </w:tabs>
        <w:ind w:left="45"/>
        <w:jc w:val="both"/>
        <w:rPr>
          <w:rFonts w:ascii="Calibri" w:hAnsi="Calibri" w:cs="Calibri"/>
          <w:snapToGrid w:val="0"/>
        </w:rPr>
      </w:pPr>
    </w:p>
    <w:p w14:paraId="3F9A5223" w14:textId="77777777" w:rsidR="00051D66" w:rsidRPr="003B211A" w:rsidRDefault="00051D66" w:rsidP="00051D66">
      <w:pPr>
        <w:jc w:val="center"/>
        <w:rPr>
          <w:rFonts w:ascii="Calibri" w:hAnsi="Calibri" w:cs="Calibri"/>
          <w:b/>
          <w:snapToGrid w:val="0"/>
          <w:sz w:val="32"/>
        </w:rPr>
      </w:pPr>
    </w:p>
    <w:p w14:paraId="1E4DE4F4" w14:textId="77777777" w:rsidR="00051D66" w:rsidRPr="003B211A" w:rsidRDefault="00051D66" w:rsidP="00051D66">
      <w:pPr>
        <w:jc w:val="center"/>
        <w:rPr>
          <w:rFonts w:ascii="Calibri" w:hAnsi="Calibri" w:cs="Calibri"/>
          <w:b/>
          <w:snapToGrid w:val="0"/>
          <w:sz w:val="32"/>
        </w:rPr>
      </w:pPr>
      <w:r w:rsidRPr="003B211A">
        <w:rPr>
          <w:rFonts w:ascii="Calibri" w:hAnsi="Calibri" w:cs="Calibri"/>
          <w:b/>
          <w:snapToGrid w:val="0"/>
          <w:sz w:val="32"/>
        </w:rPr>
        <w:t>VII.</w:t>
      </w:r>
    </w:p>
    <w:p w14:paraId="2D552F1F" w14:textId="77777777" w:rsidR="00051D66" w:rsidRPr="003B211A" w:rsidRDefault="00051D66" w:rsidP="00051D66">
      <w:pPr>
        <w:jc w:val="center"/>
        <w:rPr>
          <w:rFonts w:ascii="Calibri" w:hAnsi="Calibri" w:cs="Calibri"/>
          <w:b/>
          <w:snapToGrid w:val="0"/>
          <w:sz w:val="32"/>
        </w:rPr>
      </w:pPr>
      <w:r w:rsidRPr="003B211A">
        <w:rPr>
          <w:rFonts w:ascii="Calibri" w:hAnsi="Calibri" w:cs="Calibri"/>
          <w:b/>
          <w:snapToGrid w:val="0"/>
          <w:sz w:val="32"/>
        </w:rPr>
        <w:t>Platební a finanční podmínky</w:t>
      </w:r>
    </w:p>
    <w:p w14:paraId="37FD80DE" w14:textId="7982FF94" w:rsidR="00051D66" w:rsidRPr="003B211A" w:rsidRDefault="00051D66" w:rsidP="00051D66">
      <w:pPr>
        <w:pStyle w:val="Nzev"/>
        <w:jc w:val="both"/>
        <w:rPr>
          <w:rFonts w:ascii="Calibri" w:hAnsi="Calibri" w:cs="Calibri"/>
          <w:b w:val="0"/>
          <w:sz w:val="24"/>
        </w:rPr>
      </w:pPr>
      <w:r w:rsidRPr="003B211A">
        <w:rPr>
          <w:rFonts w:ascii="Calibri" w:hAnsi="Calibri" w:cs="Calibri"/>
          <w:b w:val="0"/>
          <w:snapToGrid w:val="0"/>
          <w:sz w:val="24"/>
        </w:rPr>
        <w:t xml:space="preserve">Cena za poskytnutí služeb bude uhrazena objednavatelem bezhotovostně, na základě faktury vystavené zhotovitelem. Splatnost faktur činí </w:t>
      </w:r>
      <w:r w:rsidR="00616B10" w:rsidRPr="003B211A">
        <w:rPr>
          <w:rFonts w:ascii="Calibri" w:hAnsi="Calibri" w:cs="Calibri"/>
          <w:snapToGrid w:val="0"/>
          <w:sz w:val="24"/>
        </w:rPr>
        <w:t>14</w:t>
      </w:r>
      <w:r w:rsidRPr="003B211A">
        <w:rPr>
          <w:rFonts w:ascii="Calibri" w:hAnsi="Calibri" w:cs="Calibri"/>
          <w:snapToGrid w:val="0"/>
          <w:sz w:val="24"/>
        </w:rPr>
        <w:t xml:space="preserve"> dní</w:t>
      </w:r>
      <w:r w:rsidRPr="003B211A">
        <w:rPr>
          <w:rFonts w:ascii="Calibri" w:hAnsi="Calibri" w:cs="Calibri"/>
          <w:b w:val="0"/>
          <w:snapToGrid w:val="0"/>
          <w:sz w:val="24"/>
        </w:rPr>
        <w:t xml:space="preserve"> ode dne jejího doručení objednavateli. </w:t>
      </w:r>
      <w:r w:rsidRPr="003B211A">
        <w:rPr>
          <w:rFonts w:ascii="Calibri" w:hAnsi="Calibri" w:cs="Calibri"/>
          <w:b w:val="0"/>
          <w:sz w:val="24"/>
        </w:rPr>
        <w:t xml:space="preserve">Faktura musí splňovat podmínky stanovené v § </w:t>
      </w:r>
      <w:smartTag w:uri="urn:schemas-microsoft-com:office:smarttags" w:element="metricconverter">
        <w:smartTagPr>
          <w:attr w:name="ProductID" w:val="26 a"/>
        </w:smartTagPr>
        <w:r w:rsidRPr="003B211A">
          <w:rPr>
            <w:rFonts w:ascii="Calibri" w:hAnsi="Calibri" w:cs="Calibri"/>
            <w:b w:val="0"/>
            <w:sz w:val="24"/>
          </w:rPr>
          <w:t>26 a</w:t>
        </w:r>
      </w:smartTag>
      <w:r w:rsidRPr="003B211A">
        <w:rPr>
          <w:rFonts w:ascii="Calibri" w:hAnsi="Calibri" w:cs="Calibri"/>
          <w:b w:val="0"/>
          <w:sz w:val="24"/>
        </w:rPr>
        <w:t xml:space="preserve"> násl. zákona č. 235/2004 Sb., o dani z přidané hodnoty, a dle § 435 zákona č. 89/2012 Sb., občanský zákoník. V případě, že faktura nebude obsahovat předepsané náležitosti, bude vrácena zhotoviteli k přepracování a lhůta splatnosti doplněné faktury běží znovu ode dne jejího doručení objednavateli.</w:t>
      </w:r>
    </w:p>
    <w:p w14:paraId="13459EDD" w14:textId="77777777" w:rsidR="00051D66" w:rsidRPr="003B211A" w:rsidRDefault="00051D66" w:rsidP="00051D66">
      <w:pPr>
        <w:pStyle w:val="Nzev"/>
        <w:jc w:val="both"/>
        <w:rPr>
          <w:rFonts w:ascii="Calibri" w:hAnsi="Calibri" w:cs="Calibri"/>
          <w:b w:val="0"/>
          <w:sz w:val="24"/>
        </w:rPr>
      </w:pPr>
    </w:p>
    <w:p w14:paraId="70EC526F" w14:textId="77777777" w:rsidR="00051D66" w:rsidRPr="003B211A" w:rsidRDefault="00051D66" w:rsidP="00051D66">
      <w:pPr>
        <w:tabs>
          <w:tab w:val="left" w:pos="405"/>
        </w:tabs>
        <w:ind w:left="45"/>
        <w:jc w:val="center"/>
        <w:rPr>
          <w:rFonts w:ascii="Calibri" w:hAnsi="Calibri" w:cs="Calibri"/>
          <w:b/>
          <w:snapToGrid w:val="0"/>
          <w:sz w:val="32"/>
        </w:rPr>
      </w:pPr>
    </w:p>
    <w:p w14:paraId="35235779" w14:textId="77777777" w:rsidR="00051D66" w:rsidRPr="003B211A" w:rsidRDefault="00051D66" w:rsidP="00051D66">
      <w:pPr>
        <w:tabs>
          <w:tab w:val="left" w:pos="405"/>
        </w:tabs>
        <w:ind w:left="45"/>
        <w:jc w:val="center"/>
        <w:rPr>
          <w:rFonts w:ascii="Calibri" w:hAnsi="Calibri" w:cs="Calibri"/>
          <w:b/>
          <w:snapToGrid w:val="0"/>
          <w:sz w:val="32"/>
        </w:rPr>
      </w:pPr>
      <w:r w:rsidRPr="003B211A">
        <w:rPr>
          <w:rFonts w:ascii="Calibri" w:hAnsi="Calibri" w:cs="Calibri"/>
          <w:b/>
          <w:snapToGrid w:val="0"/>
          <w:sz w:val="32"/>
        </w:rPr>
        <w:t>VIII.</w:t>
      </w:r>
    </w:p>
    <w:p w14:paraId="27DF8D35" w14:textId="77777777" w:rsidR="00051D66" w:rsidRPr="003B211A" w:rsidRDefault="00051D66" w:rsidP="00051D66">
      <w:pPr>
        <w:tabs>
          <w:tab w:val="left" w:pos="405"/>
        </w:tabs>
        <w:ind w:left="45"/>
        <w:jc w:val="center"/>
        <w:rPr>
          <w:rFonts w:ascii="Calibri" w:hAnsi="Calibri" w:cs="Calibri"/>
          <w:b/>
          <w:snapToGrid w:val="0"/>
          <w:sz w:val="32"/>
        </w:rPr>
      </w:pPr>
      <w:r w:rsidRPr="003B211A">
        <w:rPr>
          <w:rFonts w:ascii="Calibri" w:hAnsi="Calibri" w:cs="Calibri"/>
          <w:b/>
          <w:snapToGrid w:val="0"/>
          <w:sz w:val="32"/>
        </w:rPr>
        <w:t>Doba plnění</w:t>
      </w:r>
    </w:p>
    <w:p w14:paraId="4638F256" w14:textId="13EC64EB" w:rsidR="00051D66" w:rsidRPr="003B211A" w:rsidRDefault="00051D66" w:rsidP="00051D66">
      <w:pPr>
        <w:tabs>
          <w:tab w:val="left" w:pos="405"/>
        </w:tabs>
        <w:ind w:left="45"/>
        <w:jc w:val="both"/>
        <w:rPr>
          <w:rFonts w:ascii="Calibri" w:hAnsi="Calibri" w:cs="Calibri"/>
          <w:snapToGrid w:val="0"/>
        </w:rPr>
      </w:pPr>
      <w:r w:rsidRPr="003B211A">
        <w:rPr>
          <w:rFonts w:ascii="Calibri" w:hAnsi="Calibri" w:cs="Calibri"/>
          <w:snapToGrid w:val="0"/>
        </w:rPr>
        <w:t>Smlouva o dílo se sjednává na dobu neurčitou, s tříměsíční výpovědní lhůtou. Tato lhůta začíná běžet dnem předání písemné výpovědi druhé smluvní straně. Výpověď mohou podat obě strany bez udání důvodů.</w:t>
      </w:r>
      <w:r w:rsidR="003B211A">
        <w:rPr>
          <w:rFonts w:ascii="Calibri" w:hAnsi="Calibri" w:cs="Calibri"/>
          <w:snapToGrid w:val="0"/>
        </w:rPr>
        <w:t xml:space="preserve"> Účinnost smlouvy se sjednává k datu 1.4.2024.</w:t>
      </w:r>
    </w:p>
    <w:p w14:paraId="11B59D0B" w14:textId="77777777" w:rsidR="00051D66" w:rsidRPr="003B211A" w:rsidRDefault="00051D66" w:rsidP="00051D66">
      <w:pPr>
        <w:tabs>
          <w:tab w:val="left" w:pos="405"/>
        </w:tabs>
        <w:ind w:left="45"/>
        <w:jc w:val="both"/>
        <w:rPr>
          <w:rFonts w:ascii="Calibri" w:hAnsi="Calibri" w:cs="Calibri"/>
          <w:snapToGrid w:val="0"/>
        </w:rPr>
      </w:pPr>
    </w:p>
    <w:p w14:paraId="7F5673A0" w14:textId="77777777" w:rsidR="00051D66" w:rsidRPr="003B211A" w:rsidRDefault="00051D66" w:rsidP="00051D66">
      <w:pPr>
        <w:tabs>
          <w:tab w:val="left" w:pos="405"/>
        </w:tabs>
        <w:ind w:left="45"/>
        <w:jc w:val="center"/>
        <w:rPr>
          <w:rFonts w:ascii="Calibri" w:hAnsi="Calibri" w:cs="Calibri"/>
          <w:b/>
          <w:snapToGrid w:val="0"/>
          <w:sz w:val="32"/>
        </w:rPr>
      </w:pPr>
    </w:p>
    <w:p w14:paraId="329ED004" w14:textId="77777777" w:rsidR="00051D66" w:rsidRPr="003B211A" w:rsidRDefault="00051D66" w:rsidP="00051D66">
      <w:pPr>
        <w:tabs>
          <w:tab w:val="left" w:pos="405"/>
        </w:tabs>
        <w:ind w:left="45"/>
        <w:jc w:val="center"/>
        <w:rPr>
          <w:rFonts w:ascii="Calibri" w:hAnsi="Calibri" w:cs="Calibri"/>
          <w:b/>
          <w:snapToGrid w:val="0"/>
          <w:sz w:val="32"/>
        </w:rPr>
      </w:pPr>
      <w:r w:rsidRPr="003B211A">
        <w:rPr>
          <w:rFonts w:ascii="Calibri" w:hAnsi="Calibri" w:cs="Calibri"/>
          <w:b/>
          <w:snapToGrid w:val="0"/>
          <w:sz w:val="32"/>
        </w:rPr>
        <w:t>IX.</w:t>
      </w:r>
    </w:p>
    <w:p w14:paraId="119EEBEB" w14:textId="77777777" w:rsidR="00051D66" w:rsidRPr="003B211A" w:rsidRDefault="00051D66" w:rsidP="00051D66">
      <w:pPr>
        <w:tabs>
          <w:tab w:val="left" w:pos="405"/>
        </w:tabs>
        <w:ind w:left="45"/>
        <w:jc w:val="center"/>
        <w:rPr>
          <w:rFonts w:ascii="Calibri" w:hAnsi="Calibri" w:cs="Calibri"/>
          <w:b/>
          <w:snapToGrid w:val="0"/>
          <w:sz w:val="32"/>
        </w:rPr>
      </w:pPr>
      <w:r w:rsidRPr="003B211A">
        <w:rPr>
          <w:rFonts w:ascii="Calibri" w:hAnsi="Calibri" w:cs="Calibri"/>
          <w:b/>
          <w:snapToGrid w:val="0"/>
          <w:sz w:val="32"/>
        </w:rPr>
        <w:t>Smluvní pokuty</w:t>
      </w:r>
    </w:p>
    <w:p w14:paraId="18CD4E45" w14:textId="77777777" w:rsidR="00051D66" w:rsidRPr="003B211A" w:rsidRDefault="00051D66" w:rsidP="00051D66">
      <w:pPr>
        <w:tabs>
          <w:tab w:val="left" w:pos="405"/>
        </w:tabs>
        <w:ind w:left="45"/>
        <w:jc w:val="both"/>
        <w:rPr>
          <w:rFonts w:ascii="Calibri" w:hAnsi="Calibri" w:cs="Calibri"/>
          <w:snapToGrid w:val="0"/>
        </w:rPr>
      </w:pPr>
      <w:r w:rsidRPr="003B211A">
        <w:rPr>
          <w:rFonts w:ascii="Calibri" w:hAnsi="Calibri" w:cs="Calibri"/>
          <w:snapToGrid w:val="0"/>
        </w:rPr>
        <w:t>Smluvní pokuty za opožděné plnění závazků vyplývajících z této smlouvy se stanovují takto:</w:t>
      </w:r>
    </w:p>
    <w:p w14:paraId="174073E0" w14:textId="77777777" w:rsidR="00051D66" w:rsidRPr="003B211A" w:rsidRDefault="00051D66" w:rsidP="00051D66">
      <w:pPr>
        <w:numPr>
          <w:ilvl w:val="0"/>
          <w:numId w:val="9"/>
        </w:numPr>
        <w:tabs>
          <w:tab w:val="clear" w:pos="3524"/>
          <w:tab w:val="num" w:pos="0"/>
          <w:tab w:val="left" w:pos="405"/>
        </w:tabs>
        <w:ind w:left="0" w:firstLine="0"/>
        <w:jc w:val="both"/>
        <w:rPr>
          <w:rFonts w:ascii="Calibri" w:hAnsi="Calibri" w:cs="Calibri"/>
          <w:snapToGrid w:val="0"/>
        </w:rPr>
      </w:pPr>
      <w:r w:rsidRPr="003B211A">
        <w:rPr>
          <w:rFonts w:ascii="Calibri" w:hAnsi="Calibri" w:cs="Calibri"/>
          <w:snapToGrid w:val="0"/>
        </w:rPr>
        <w:t>Zhotovitel zaplatí objednavateli za nedodržení dohodnutého termínu provedení díla za každý den prodlení 1 % z celkové fakturované částky za provedené dílo.</w:t>
      </w:r>
    </w:p>
    <w:p w14:paraId="0052B0CE" w14:textId="2A81E706" w:rsidR="00051D66" w:rsidRPr="003B211A" w:rsidRDefault="00051D66" w:rsidP="00051D66">
      <w:pPr>
        <w:numPr>
          <w:ilvl w:val="0"/>
          <w:numId w:val="9"/>
        </w:numPr>
        <w:tabs>
          <w:tab w:val="clear" w:pos="3524"/>
          <w:tab w:val="num" w:pos="0"/>
          <w:tab w:val="left" w:pos="405"/>
        </w:tabs>
        <w:ind w:left="0" w:firstLine="0"/>
        <w:jc w:val="both"/>
        <w:rPr>
          <w:rFonts w:ascii="Calibri" w:hAnsi="Calibri" w:cs="Calibri"/>
          <w:snapToGrid w:val="0"/>
        </w:rPr>
      </w:pPr>
      <w:r w:rsidRPr="003B211A">
        <w:rPr>
          <w:rFonts w:ascii="Calibri" w:hAnsi="Calibri" w:cs="Calibri"/>
          <w:snapToGrid w:val="0"/>
        </w:rPr>
        <w:lastRenderedPageBreak/>
        <w:t>Objednavatel uhradí zhotoviteli penále ve výši 0,05 % z fakturované částky za každý den prodlení v případě nedodržení splatnosti faktury.</w:t>
      </w:r>
    </w:p>
    <w:p w14:paraId="7F558AA0" w14:textId="77777777" w:rsidR="00051D66" w:rsidRPr="003B211A" w:rsidRDefault="00051D66" w:rsidP="00051D66">
      <w:pPr>
        <w:jc w:val="center"/>
        <w:rPr>
          <w:rFonts w:ascii="Calibri" w:hAnsi="Calibri" w:cs="Calibri"/>
          <w:b/>
          <w:snapToGrid w:val="0"/>
          <w:sz w:val="32"/>
        </w:rPr>
      </w:pPr>
    </w:p>
    <w:p w14:paraId="0FB41A62" w14:textId="77777777" w:rsidR="001213B0" w:rsidRPr="003B211A" w:rsidRDefault="001213B0" w:rsidP="00051D66">
      <w:pPr>
        <w:tabs>
          <w:tab w:val="left" w:pos="405"/>
        </w:tabs>
        <w:ind w:left="45"/>
        <w:jc w:val="center"/>
        <w:rPr>
          <w:rFonts w:ascii="Calibri" w:hAnsi="Calibri" w:cs="Calibri"/>
          <w:b/>
          <w:snapToGrid w:val="0"/>
          <w:sz w:val="32"/>
        </w:rPr>
      </w:pPr>
    </w:p>
    <w:p w14:paraId="38D8D4B6" w14:textId="54240358" w:rsidR="00051D66" w:rsidRPr="003B211A" w:rsidRDefault="00051D66" w:rsidP="00051D66">
      <w:pPr>
        <w:tabs>
          <w:tab w:val="left" w:pos="405"/>
        </w:tabs>
        <w:ind w:left="45"/>
        <w:jc w:val="center"/>
        <w:rPr>
          <w:rFonts w:ascii="Calibri" w:hAnsi="Calibri" w:cs="Calibri"/>
          <w:b/>
          <w:snapToGrid w:val="0"/>
          <w:sz w:val="32"/>
        </w:rPr>
      </w:pPr>
      <w:r w:rsidRPr="003B211A">
        <w:rPr>
          <w:rFonts w:ascii="Calibri" w:hAnsi="Calibri" w:cs="Calibri"/>
          <w:b/>
          <w:snapToGrid w:val="0"/>
          <w:sz w:val="32"/>
        </w:rPr>
        <w:t>X.</w:t>
      </w:r>
    </w:p>
    <w:p w14:paraId="716518DD" w14:textId="77777777" w:rsidR="00051D66" w:rsidRPr="003B211A" w:rsidRDefault="00051D66" w:rsidP="00051D66">
      <w:pPr>
        <w:tabs>
          <w:tab w:val="left" w:pos="405"/>
        </w:tabs>
        <w:ind w:left="45"/>
        <w:jc w:val="center"/>
        <w:rPr>
          <w:rFonts w:ascii="Calibri" w:hAnsi="Calibri" w:cs="Calibri"/>
          <w:b/>
          <w:snapToGrid w:val="0"/>
          <w:sz w:val="32"/>
        </w:rPr>
      </w:pPr>
      <w:r w:rsidRPr="003B211A">
        <w:rPr>
          <w:rFonts w:ascii="Calibri" w:hAnsi="Calibri" w:cs="Calibri"/>
          <w:b/>
          <w:snapToGrid w:val="0"/>
          <w:sz w:val="32"/>
        </w:rPr>
        <w:t>Závěrečná ustanovení</w:t>
      </w:r>
    </w:p>
    <w:p w14:paraId="4E77D2D1" w14:textId="77777777" w:rsidR="00051D66" w:rsidRPr="003B211A" w:rsidRDefault="00051D66" w:rsidP="00051D66">
      <w:pPr>
        <w:ind w:left="45"/>
        <w:jc w:val="both"/>
        <w:rPr>
          <w:rFonts w:ascii="Calibri" w:hAnsi="Calibri" w:cs="Calibri"/>
          <w:snapToGrid w:val="0"/>
        </w:rPr>
      </w:pPr>
      <w:r w:rsidRPr="003B211A">
        <w:rPr>
          <w:rFonts w:ascii="Calibri" w:hAnsi="Calibri" w:cs="Calibri"/>
          <w:snapToGrid w:val="0"/>
        </w:rPr>
        <w:t>Měnit nebo doplňovat text této smlouvy je možné jen formou písemných dodatků, které budou platné, jestliže budou řádně potvrzeny a podepsány oprávněnými zástupci obou smluvních stran.</w:t>
      </w:r>
    </w:p>
    <w:p w14:paraId="65DF7191" w14:textId="77777777" w:rsidR="00051D66" w:rsidRPr="003B211A" w:rsidRDefault="00051D66" w:rsidP="00051D66">
      <w:pPr>
        <w:tabs>
          <w:tab w:val="left" w:pos="405"/>
        </w:tabs>
        <w:ind w:left="45"/>
        <w:jc w:val="both"/>
        <w:rPr>
          <w:rFonts w:ascii="Calibri" w:hAnsi="Calibri" w:cs="Calibri"/>
          <w:snapToGrid w:val="0"/>
        </w:rPr>
      </w:pPr>
      <w:r w:rsidRPr="003B211A">
        <w:rPr>
          <w:rFonts w:ascii="Calibri" w:hAnsi="Calibri" w:cs="Calibri"/>
          <w:snapToGrid w:val="0"/>
        </w:rPr>
        <w:t>Smlouva je vyhotovena ve dvou stejnopisech, z nichž jeden obdrží objednavatel a druhý zhotovitel. Každé vyhotovení má platnost originálu.</w:t>
      </w:r>
    </w:p>
    <w:p w14:paraId="47EFF5FB" w14:textId="185DBDB2" w:rsidR="007B0686" w:rsidRPr="003B211A" w:rsidRDefault="007B0686" w:rsidP="00051D66">
      <w:pPr>
        <w:tabs>
          <w:tab w:val="left" w:pos="405"/>
        </w:tabs>
        <w:ind w:left="45"/>
        <w:jc w:val="both"/>
        <w:rPr>
          <w:rFonts w:ascii="Calibri" w:hAnsi="Calibri" w:cs="Calibri"/>
          <w:snapToGrid w:val="0"/>
        </w:rPr>
      </w:pPr>
      <w:r w:rsidRPr="003B211A">
        <w:rPr>
          <w:rFonts w:ascii="Calibri" w:hAnsi="Calibri" w:cs="Calibri"/>
          <w:snapToGrid w:val="0"/>
        </w:rPr>
        <w:t xml:space="preserve">Smluvní strany se dohodly na zveřejnění této smlouvy v registru smluv a </w:t>
      </w:r>
      <w:proofErr w:type="spellStart"/>
      <w:r w:rsidRPr="003B211A">
        <w:rPr>
          <w:rFonts w:ascii="Calibri" w:hAnsi="Calibri" w:cs="Calibri"/>
          <w:snapToGrid w:val="0"/>
        </w:rPr>
        <w:t>Tenderaréně</w:t>
      </w:r>
      <w:proofErr w:type="spellEnd"/>
      <w:r w:rsidRPr="003B211A">
        <w:rPr>
          <w:rFonts w:ascii="Calibri" w:hAnsi="Calibri" w:cs="Calibri"/>
          <w:snapToGrid w:val="0"/>
        </w:rPr>
        <w:t>. Zveřejnění zajistí objednatel.</w:t>
      </w:r>
    </w:p>
    <w:p w14:paraId="4814B91E" w14:textId="1F64B32F" w:rsidR="00051D66" w:rsidRPr="003B211A" w:rsidRDefault="00051D66" w:rsidP="00051D66">
      <w:pPr>
        <w:tabs>
          <w:tab w:val="left" w:pos="405"/>
        </w:tabs>
        <w:ind w:left="45"/>
        <w:jc w:val="both"/>
        <w:rPr>
          <w:rFonts w:ascii="Calibri" w:hAnsi="Calibri" w:cs="Calibri"/>
          <w:snapToGrid w:val="0"/>
        </w:rPr>
      </w:pPr>
      <w:r w:rsidRPr="003B211A">
        <w:rPr>
          <w:rFonts w:ascii="Calibri" w:hAnsi="Calibri" w:cs="Calibri"/>
          <w:snapToGrid w:val="0"/>
        </w:rPr>
        <w:t>Podpisem této smlouvy o dílo pozbývá platnosti smlouva o dílo z</w:t>
      </w:r>
      <w:r w:rsidR="002916A7" w:rsidRPr="003B211A">
        <w:rPr>
          <w:rFonts w:ascii="Calibri" w:hAnsi="Calibri" w:cs="Calibri"/>
          <w:snapToGrid w:val="0"/>
        </w:rPr>
        <w:t> 13.12.2004 a dodatek ze dne 4.4.2013</w:t>
      </w:r>
      <w:r w:rsidR="002524C5" w:rsidRPr="003B211A">
        <w:rPr>
          <w:rFonts w:ascii="Calibri" w:hAnsi="Calibri" w:cs="Calibri"/>
          <w:snapToGrid w:val="0"/>
        </w:rPr>
        <w:t>.</w:t>
      </w:r>
    </w:p>
    <w:p w14:paraId="6F661D12" w14:textId="77777777" w:rsidR="00051D66" w:rsidRPr="00F703A7" w:rsidRDefault="00051D66" w:rsidP="00051D66">
      <w:pPr>
        <w:tabs>
          <w:tab w:val="left" w:pos="405"/>
        </w:tabs>
        <w:ind w:left="45"/>
        <w:jc w:val="center"/>
        <w:rPr>
          <w:rFonts w:ascii="Calibri" w:hAnsi="Calibri" w:cs="Calibri"/>
          <w:b/>
          <w:snapToGrid w:val="0"/>
          <w:sz w:val="32"/>
        </w:rPr>
      </w:pPr>
    </w:p>
    <w:p w14:paraId="3B76330D" w14:textId="77777777" w:rsidR="00051D66" w:rsidRPr="00F703A7" w:rsidRDefault="00051D66" w:rsidP="00051D66">
      <w:pPr>
        <w:tabs>
          <w:tab w:val="left" w:pos="405"/>
        </w:tabs>
        <w:ind w:left="45"/>
        <w:jc w:val="center"/>
        <w:rPr>
          <w:rFonts w:ascii="Calibri" w:hAnsi="Calibri" w:cs="Calibri"/>
          <w:b/>
          <w:snapToGrid w:val="0"/>
          <w:sz w:val="32"/>
        </w:rPr>
      </w:pPr>
      <w:r w:rsidRPr="00F703A7">
        <w:rPr>
          <w:rFonts w:ascii="Calibri" w:hAnsi="Calibri" w:cs="Calibri"/>
          <w:b/>
          <w:snapToGrid w:val="0"/>
          <w:sz w:val="32"/>
        </w:rPr>
        <w:t>XI.</w:t>
      </w:r>
    </w:p>
    <w:p w14:paraId="409148C6" w14:textId="77777777" w:rsidR="00051D66" w:rsidRPr="00F703A7" w:rsidRDefault="00051D66" w:rsidP="00051D66">
      <w:pPr>
        <w:tabs>
          <w:tab w:val="left" w:pos="405"/>
        </w:tabs>
        <w:ind w:left="45"/>
        <w:jc w:val="center"/>
        <w:rPr>
          <w:rFonts w:ascii="Calibri" w:hAnsi="Calibri" w:cs="Calibri"/>
          <w:b/>
          <w:snapToGrid w:val="0"/>
          <w:sz w:val="32"/>
        </w:rPr>
      </w:pPr>
      <w:r w:rsidRPr="00F703A7">
        <w:rPr>
          <w:rFonts w:ascii="Calibri" w:hAnsi="Calibri" w:cs="Calibri"/>
          <w:b/>
          <w:snapToGrid w:val="0"/>
          <w:sz w:val="32"/>
        </w:rPr>
        <w:t>Podpisy smluvních stran</w:t>
      </w:r>
    </w:p>
    <w:p w14:paraId="20A19F9C" w14:textId="77777777" w:rsidR="00051D66" w:rsidRPr="00F703A7" w:rsidRDefault="00051D66" w:rsidP="00051D66">
      <w:pPr>
        <w:jc w:val="both"/>
        <w:rPr>
          <w:rFonts w:ascii="Calibri" w:hAnsi="Calibri" w:cs="Calibri"/>
          <w:snapToGrid w:val="0"/>
        </w:rPr>
      </w:pPr>
      <w:r w:rsidRPr="00F703A7">
        <w:rPr>
          <w:rFonts w:ascii="Calibri" w:hAnsi="Calibri" w:cs="Calibri"/>
          <w:snapToGrid w:val="0"/>
        </w:rPr>
        <w:t>Smluvní strany prohlašují, že si jsou vědomy obsahu a významu této smlouvy a na důkaz toho, jakož i své svobodné a pravé vůle</w:t>
      </w:r>
      <w:r>
        <w:rPr>
          <w:rFonts w:ascii="Calibri" w:hAnsi="Calibri" w:cs="Calibri"/>
          <w:snapToGrid w:val="0"/>
        </w:rPr>
        <w:t>,</w:t>
      </w:r>
      <w:r w:rsidRPr="00F703A7">
        <w:rPr>
          <w:rFonts w:ascii="Calibri" w:hAnsi="Calibri" w:cs="Calibri"/>
          <w:snapToGrid w:val="0"/>
        </w:rPr>
        <w:t xml:space="preserve"> připojují své podpisy.</w:t>
      </w:r>
    </w:p>
    <w:p w14:paraId="7374E8AE" w14:textId="77777777" w:rsidR="00051D66" w:rsidRPr="00F703A7" w:rsidRDefault="00051D66" w:rsidP="00051D66">
      <w:pPr>
        <w:pStyle w:val="Zkladntext2"/>
        <w:rPr>
          <w:rFonts w:ascii="Calibri" w:hAnsi="Calibri" w:cs="Calibri"/>
          <w:szCs w:val="24"/>
        </w:rPr>
      </w:pPr>
    </w:p>
    <w:p w14:paraId="670F4036" w14:textId="77777777" w:rsidR="00051D66" w:rsidRDefault="00051D66" w:rsidP="00051D66">
      <w:pPr>
        <w:tabs>
          <w:tab w:val="num" w:pos="540"/>
        </w:tabs>
        <w:jc w:val="both"/>
        <w:rPr>
          <w:rFonts w:ascii="Calibri" w:hAnsi="Calibri" w:cs="Calibri"/>
          <w:b/>
          <w:bCs/>
          <w:color w:val="000000"/>
        </w:rPr>
      </w:pPr>
    </w:p>
    <w:p w14:paraId="4F1F5220" w14:textId="77777777" w:rsidR="0016027C" w:rsidRDefault="0016027C" w:rsidP="0016027C">
      <w:pPr>
        <w:tabs>
          <w:tab w:val="num" w:pos="0"/>
        </w:tabs>
        <w:jc w:val="center"/>
        <w:rPr>
          <w:rFonts w:asciiTheme="minorHAnsi" w:hAnsiTheme="minorHAnsi" w:cstheme="minorHAnsi"/>
          <w:b/>
          <w:sz w:val="36"/>
        </w:rPr>
      </w:pPr>
    </w:p>
    <w:p w14:paraId="7F9E6EC9" w14:textId="77777777" w:rsidR="00051D66" w:rsidRDefault="00051D66" w:rsidP="0016027C">
      <w:pPr>
        <w:tabs>
          <w:tab w:val="num" w:pos="0"/>
        </w:tabs>
        <w:jc w:val="center"/>
        <w:rPr>
          <w:rFonts w:asciiTheme="minorHAnsi" w:hAnsiTheme="minorHAnsi" w:cstheme="minorHAnsi"/>
          <w:b/>
          <w:sz w:val="36"/>
        </w:rPr>
      </w:pPr>
    </w:p>
    <w:p w14:paraId="7C0D1B10" w14:textId="77777777" w:rsidR="00051D66" w:rsidRPr="00F6517B" w:rsidRDefault="00051D66" w:rsidP="0016027C">
      <w:pPr>
        <w:tabs>
          <w:tab w:val="num" w:pos="0"/>
        </w:tabs>
        <w:jc w:val="center"/>
        <w:rPr>
          <w:rFonts w:asciiTheme="minorHAnsi" w:hAnsiTheme="minorHAnsi" w:cstheme="minorHAnsi"/>
          <w:b/>
          <w:sz w:val="36"/>
        </w:rPr>
      </w:pPr>
    </w:p>
    <w:p w14:paraId="1DD4335E" w14:textId="1D89044C" w:rsidR="0016027C" w:rsidRPr="002524C5" w:rsidRDefault="0016027C" w:rsidP="0016027C">
      <w:pPr>
        <w:pStyle w:val="Zkladntext2"/>
        <w:tabs>
          <w:tab w:val="num" w:pos="0"/>
        </w:tabs>
        <w:rPr>
          <w:rFonts w:asciiTheme="minorHAnsi" w:hAnsiTheme="minorHAnsi" w:cstheme="minorHAnsi"/>
          <w:szCs w:val="24"/>
        </w:rPr>
      </w:pPr>
      <w:r w:rsidRPr="002524C5">
        <w:rPr>
          <w:rFonts w:asciiTheme="minorHAnsi" w:hAnsiTheme="minorHAnsi" w:cstheme="minorHAnsi"/>
          <w:szCs w:val="24"/>
        </w:rPr>
        <w:t>V</w:t>
      </w:r>
      <w:r w:rsidR="00F6517B" w:rsidRPr="002524C5">
        <w:rPr>
          <w:rFonts w:asciiTheme="minorHAnsi" w:hAnsiTheme="minorHAnsi" w:cstheme="minorHAnsi"/>
          <w:szCs w:val="24"/>
        </w:rPr>
        <w:t xml:space="preserve"> </w:t>
      </w:r>
      <w:r w:rsidR="002524C5" w:rsidRPr="002524C5">
        <w:rPr>
          <w:rFonts w:asciiTheme="minorHAnsi" w:hAnsiTheme="minorHAnsi" w:cstheme="minorHAnsi"/>
          <w:szCs w:val="24"/>
        </w:rPr>
        <w:t>Rudné</w:t>
      </w:r>
      <w:r w:rsidR="003B211A">
        <w:rPr>
          <w:rFonts w:asciiTheme="minorHAnsi" w:hAnsiTheme="minorHAnsi" w:cstheme="minorHAnsi"/>
          <w:szCs w:val="24"/>
        </w:rPr>
        <w:t>m</w:t>
      </w:r>
      <w:r w:rsidRPr="002524C5">
        <w:rPr>
          <w:rFonts w:asciiTheme="minorHAnsi" w:hAnsiTheme="minorHAnsi" w:cstheme="minorHAnsi"/>
          <w:szCs w:val="24"/>
        </w:rPr>
        <w:t xml:space="preserve"> dne </w:t>
      </w:r>
      <w:r w:rsidR="004A60DF">
        <w:rPr>
          <w:rFonts w:asciiTheme="minorHAnsi" w:hAnsiTheme="minorHAnsi" w:cstheme="minorHAnsi"/>
          <w:szCs w:val="24"/>
        </w:rPr>
        <w:t>2</w:t>
      </w:r>
      <w:r w:rsidR="003B211A">
        <w:rPr>
          <w:rFonts w:asciiTheme="minorHAnsi" w:hAnsiTheme="minorHAnsi" w:cstheme="minorHAnsi"/>
          <w:szCs w:val="24"/>
        </w:rPr>
        <w:t>7</w:t>
      </w:r>
      <w:r w:rsidR="004A60DF">
        <w:rPr>
          <w:rFonts w:asciiTheme="minorHAnsi" w:hAnsiTheme="minorHAnsi" w:cstheme="minorHAnsi"/>
          <w:szCs w:val="24"/>
        </w:rPr>
        <w:t>.02.2024</w:t>
      </w:r>
      <w:r w:rsidRPr="002524C5">
        <w:rPr>
          <w:rFonts w:asciiTheme="minorHAnsi" w:hAnsiTheme="minorHAnsi" w:cstheme="minorHAnsi"/>
          <w:szCs w:val="24"/>
        </w:rPr>
        <w:t xml:space="preserve">                         </w:t>
      </w:r>
      <w:r w:rsidR="00051D66" w:rsidRPr="002524C5">
        <w:rPr>
          <w:rFonts w:asciiTheme="minorHAnsi" w:hAnsiTheme="minorHAnsi" w:cstheme="minorHAnsi"/>
          <w:szCs w:val="24"/>
        </w:rPr>
        <w:t xml:space="preserve">        </w:t>
      </w:r>
      <w:r w:rsidR="002524C5" w:rsidRPr="002524C5">
        <w:rPr>
          <w:rFonts w:asciiTheme="minorHAnsi" w:hAnsiTheme="minorHAnsi" w:cstheme="minorHAnsi"/>
          <w:szCs w:val="24"/>
        </w:rPr>
        <w:t xml:space="preserve"> </w:t>
      </w:r>
      <w:r w:rsidR="00051D66" w:rsidRPr="002524C5">
        <w:rPr>
          <w:rFonts w:asciiTheme="minorHAnsi" w:hAnsiTheme="minorHAnsi" w:cstheme="minorHAnsi"/>
          <w:szCs w:val="24"/>
        </w:rPr>
        <w:t xml:space="preserve">    </w:t>
      </w:r>
      <w:r w:rsidRPr="002524C5">
        <w:rPr>
          <w:rFonts w:asciiTheme="minorHAnsi" w:hAnsiTheme="minorHAnsi" w:cstheme="minorHAnsi"/>
          <w:szCs w:val="24"/>
        </w:rPr>
        <w:t xml:space="preserve">V Nejdku dne : </w:t>
      </w:r>
      <w:r w:rsidR="002524C5" w:rsidRPr="002524C5">
        <w:rPr>
          <w:rFonts w:asciiTheme="minorHAnsi" w:hAnsiTheme="minorHAnsi" w:cstheme="minorHAnsi"/>
          <w:szCs w:val="24"/>
        </w:rPr>
        <w:t>26.02.2024</w:t>
      </w:r>
    </w:p>
    <w:p w14:paraId="70C36F0B" w14:textId="77777777" w:rsidR="0016027C" w:rsidRPr="002524C5" w:rsidRDefault="0016027C" w:rsidP="0016027C">
      <w:pPr>
        <w:pStyle w:val="Zkladntext2"/>
        <w:tabs>
          <w:tab w:val="num" w:pos="0"/>
          <w:tab w:val="left" w:pos="1134"/>
          <w:tab w:val="left" w:pos="3828"/>
          <w:tab w:val="left" w:pos="5670"/>
          <w:tab w:val="left" w:pos="7938"/>
        </w:tabs>
        <w:jc w:val="left"/>
        <w:rPr>
          <w:rFonts w:asciiTheme="minorHAnsi" w:hAnsiTheme="minorHAnsi" w:cstheme="minorHAnsi"/>
          <w:b/>
        </w:rPr>
      </w:pPr>
    </w:p>
    <w:p w14:paraId="1487E74B" w14:textId="77777777" w:rsidR="0016027C" w:rsidRPr="002524C5" w:rsidRDefault="0016027C" w:rsidP="0016027C">
      <w:pPr>
        <w:pStyle w:val="Zkladntext2"/>
        <w:tabs>
          <w:tab w:val="num" w:pos="0"/>
          <w:tab w:val="left" w:pos="1134"/>
          <w:tab w:val="left" w:pos="3828"/>
          <w:tab w:val="left" w:pos="5670"/>
          <w:tab w:val="left" w:pos="7938"/>
        </w:tabs>
        <w:jc w:val="left"/>
        <w:rPr>
          <w:rFonts w:asciiTheme="minorHAnsi" w:hAnsiTheme="minorHAnsi" w:cstheme="minorHAnsi"/>
          <w:b/>
        </w:rPr>
      </w:pPr>
    </w:p>
    <w:p w14:paraId="3CC0EA1C" w14:textId="77777777" w:rsidR="0016027C" w:rsidRPr="002524C5" w:rsidRDefault="0016027C" w:rsidP="0016027C">
      <w:pPr>
        <w:pStyle w:val="Zkladntext2"/>
        <w:tabs>
          <w:tab w:val="num" w:pos="0"/>
          <w:tab w:val="left" w:pos="1134"/>
          <w:tab w:val="left" w:pos="3828"/>
          <w:tab w:val="left" w:pos="5670"/>
          <w:tab w:val="left" w:pos="7938"/>
        </w:tabs>
        <w:jc w:val="left"/>
        <w:rPr>
          <w:rFonts w:asciiTheme="minorHAnsi" w:hAnsiTheme="minorHAnsi" w:cstheme="minorHAnsi"/>
          <w:b/>
        </w:rPr>
      </w:pPr>
    </w:p>
    <w:p w14:paraId="4FE2010C" w14:textId="77777777" w:rsidR="0016027C" w:rsidRPr="002524C5" w:rsidRDefault="0016027C" w:rsidP="0016027C">
      <w:pPr>
        <w:pStyle w:val="Zkladntext2"/>
        <w:tabs>
          <w:tab w:val="num" w:pos="0"/>
          <w:tab w:val="left" w:pos="1134"/>
          <w:tab w:val="left" w:pos="3828"/>
          <w:tab w:val="left" w:pos="5670"/>
          <w:tab w:val="left" w:pos="7938"/>
        </w:tabs>
        <w:jc w:val="left"/>
        <w:rPr>
          <w:rFonts w:asciiTheme="minorHAnsi" w:hAnsiTheme="minorHAnsi" w:cstheme="minorHAnsi"/>
          <w:b/>
        </w:rPr>
      </w:pPr>
      <w:r w:rsidRPr="002524C5">
        <w:rPr>
          <w:rFonts w:asciiTheme="minorHAnsi" w:hAnsiTheme="minorHAnsi" w:cstheme="minorHAnsi"/>
          <w:b/>
        </w:rPr>
        <w:t>Za objednatele :</w:t>
      </w:r>
      <w:r w:rsidRPr="002524C5">
        <w:rPr>
          <w:rFonts w:asciiTheme="minorHAnsi" w:hAnsiTheme="minorHAnsi" w:cstheme="minorHAnsi"/>
          <w:b/>
        </w:rPr>
        <w:tab/>
        <w:t xml:space="preserve">            Za zhotovitele : </w:t>
      </w:r>
    </w:p>
    <w:p w14:paraId="2C4F1123" w14:textId="377FF8B7" w:rsidR="0016027C" w:rsidRPr="002524C5" w:rsidRDefault="0016027C" w:rsidP="0016027C">
      <w:pPr>
        <w:pStyle w:val="Zkladntext2"/>
        <w:tabs>
          <w:tab w:val="num" w:pos="0"/>
          <w:tab w:val="left" w:pos="1134"/>
          <w:tab w:val="left" w:pos="3828"/>
          <w:tab w:val="left" w:pos="5670"/>
          <w:tab w:val="left" w:pos="7938"/>
        </w:tabs>
        <w:jc w:val="left"/>
        <w:rPr>
          <w:rFonts w:asciiTheme="minorHAnsi" w:hAnsiTheme="minorHAnsi" w:cstheme="minorHAnsi"/>
        </w:rPr>
      </w:pPr>
      <w:bookmarkStart w:id="1" w:name="_GoBack"/>
      <w:bookmarkEnd w:id="1"/>
      <w:r w:rsidRPr="002524C5">
        <w:rPr>
          <w:rFonts w:asciiTheme="minorHAnsi" w:hAnsiTheme="minorHAnsi" w:cstheme="minorHAnsi"/>
        </w:rPr>
        <w:tab/>
      </w:r>
      <w:r w:rsidRPr="002524C5">
        <w:rPr>
          <w:rFonts w:asciiTheme="minorHAnsi" w:hAnsiTheme="minorHAnsi" w:cstheme="minorHAnsi"/>
        </w:rPr>
        <w:tab/>
      </w:r>
    </w:p>
    <w:p w14:paraId="70513524" w14:textId="77777777" w:rsidR="0016027C" w:rsidRPr="002524C5" w:rsidRDefault="0016027C" w:rsidP="0016027C">
      <w:pPr>
        <w:pStyle w:val="Zkladntext2"/>
        <w:tabs>
          <w:tab w:val="num" w:pos="0"/>
          <w:tab w:val="left" w:pos="1134"/>
          <w:tab w:val="left" w:pos="3828"/>
          <w:tab w:val="left" w:pos="5670"/>
          <w:tab w:val="left" w:pos="7938"/>
        </w:tabs>
        <w:jc w:val="left"/>
        <w:rPr>
          <w:rFonts w:asciiTheme="minorHAnsi" w:hAnsiTheme="minorHAnsi" w:cstheme="minorHAnsi"/>
        </w:rPr>
      </w:pPr>
    </w:p>
    <w:p w14:paraId="7670A694" w14:textId="77777777" w:rsidR="0016027C" w:rsidRPr="002524C5" w:rsidRDefault="0016027C" w:rsidP="0016027C">
      <w:pPr>
        <w:pStyle w:val="Zkladntext2"/>
        <w:tabs>
          <w:tab w:val="num" w:pos="0"/>
          <w:tab w:val="left" w:pos="1134"/>
          <w:tab w:val="left" w:pos="3828"/>
          <w:tab w:val="left" w:pos="5670"/>
          <w:tab w:val="left" w:pos="7938"/>
        </w:tabs>
        <w:jc w:val="left"/>
        <w:rPr>
          <w:rFonts w:asciiTheme="minorHAnsi" w:hAnsiTheme="minorHAnsi" w:cstheme="minorHAnsi"/>
        </w:rPr>
      </w:pPr>
      <w:r w:rsidRPr="002524C5">
        <w:rPr>
          <w:rFonts w:asciiTheme="minorHAnsi" w:hAnsiTheme="minorHAnsi" w:cstheme="minorHAnsi"/>
        </w:rPr>
        <w:t xml:space="preserve">                              </w:t>
      </w:r>
    </w:p>
    <w:p w14:paraId="5AB36962" w14:textId="77777777" w:rsidR="0016027C" w:rsidRPr="002524C5" w:rsidRDefault="0016027C" w:rsidP="0016027C">
      <w:pPr>
        <w:pStyle w:val="Zkladntext2"/>
        <w:tabs>
          <w:tab w:val="num" w:pos="0"/>
          <w:tab w:val="left" w:pos="1134"/>
          <w:tab w:val="left" w:pos="3828"/>
          <w:tab w:val="left" w:pos="5670"/>
          <w:tab w:val="left" w:pos="7938"/>
        </w:tabs>
        <w:jc w:val="left"/>
        <w:rPr>
          <w:rFonts w:asciiTheme="minorHAnsi" w:hAnsiTheme="minorHAnsi" w:cstheme="minorHAnsi"/>
        </w:rPr>
      </w:pPr>
      <w:r w:rsidRPr="002524C5">
        <w:rPr>
          <w:rFonts w:asciiTheme="minorHAnsi" w:hAnsiTheme="minorHAnsi" w:cstheme="minorHAnsi"/>
        </w:rPr>
        <w:t>________________________________            ________________________________</w:t>
      </w:r>
    </w:p>
    <w:p w14:paraId="2FDECAEA" w14:textId="602F12D4" w:rsidR="0016027C" w:rsidRPr="002524C5" w:rsidRDefault="002524C5" w:rsidP="002524C5">
      <w:pPr>
        <w:ind w:left="2124" w:hanging="2124"/>
        <w:rPr>
          <w:rFonts w:asciiTheme="minorHAnsi" w:hAnsiTheme="minorHAnsi" w:cstheme="minorHAnsi"/>
          <w:b/>
        </w:rPr>
      </w:pPr>
      <w:r w:rsidRPr="002524C5">
        <w:rPr>
          <w:rFonts w:asciiTheme="minorHAnsi" w:hAnsiTheme="minorHAnsi" w:cstheme="minorHAnsi"/>
          <w:b/>
        </w:rPr>
        <w:t xml:space="preserve">Mgr. Petr </w:t>
      </w:r>
      <w:proofErr w:type="spellStart"/>
      <w:r w:rsidRPr="002524C5">
        <w:rPr>
          <w:rFonts w:asciiTheme="minorHAnsi" w:hAnsiTheme="minorHAnsi" w:cstheme="minorHAnsi"/>
          <w:b/>
        </w:rPr>
        <w:t>Maršoun</w:t>
      </w:r>
      <w:proofErr w:type="spellEnd"/>
      <w:r w:rsidRPr="002524C5">
        <w:rPr>
          <w:rFonts w:asciiTheme="minorHAnsi" w:hAnsiTheme="minorHAnsi" w:cstheme="minorHAnsi"/>
          <w:b/>
        </w:rPr>
        <w:t xml:space="preserve">, </w:t>
      </w:r>
      <w:r w:rsidR="00A07FDF" w:rsidRPr="002524C5">
        <w:rPr>
          <w:rFonts w:asciiTheme="minorHAnsi" w:hAnsiTheme="minorHAnsi" w:cstheme="minorHAnsi"/>
          <w:b/>
        </w:rPr>
        <w:t xml:space="preserve">                              </w:t>
      </w:r>
      <w:r w:rsidR="001A7380" w:rsidRPr="002524C5">
        <w:rPr>
          <w:rFonts w:asciiTheme="minorHAnsi" w:hAnsiTheme="minorHAnsi" w:cstheme="minorHAnsi"/>
          <w:b/>
        </w:rPr>
        <w:t xml:space="preserve">   </w:t>
      </w:r>
      <w:r w:rsidR="00244194" w:rsidRPr="002524C5">
        <w:rPr>
          <w:rFonts w:asciiTheme="minorHAnsi" w:hAnsiTheme="minorHAnsi" w:cstheme="minorHAnsi"/>
          <w:b/>
        </w:rPr>
        <w:t xml:space="preserve"> </w:t>
      </w:r>
      <w:r w:rsidR="004A60DF">
        <w:rPr>
          <w:rFonts w:asciiTheme="minorHAnsi" w:hAnsiTheme="minorHAnsi" w:cstheme="minorHAnsi"/>
          <w:b/>
        </w:rPr>
        <w:t xml:space="preserve">               </w:t>
      </w:r>
      <w:r w:rsidR="00F6517B" w:rsidRPr="002524C5">
        <w:rPr>
          <w:rFonts w:asciiTheme="minorHAnsi" w:hAnsiTheme="minorHAnsi" w:cstheme="minorHAnsi"/>
          <w:b/>
        </w:rPr>
        <w:t xml:space="preserve">  </w:t>
      </w:r>
      <w:r w:rsidR="0016027C" w:rsidRPr="002524C5">
        <w:rPr>
          <w:rFonts w:asciiTheme="minorHAnsi" w:hAnsiTheme="minorHAnsi" w:cstheme="minorHAnsi"/>
          <w:b/>
        </w:rPr>
        <w:t>Libor Čihák, majitel firmy</w:t>
      </w:r>
    </w:p>
    <w:p w14:paraId="09951071" w14:textId="505D8577" w:rsidR="002524C5" w:rsidRPr="002524C5" w:rsidRDefault="002524C5" w:rsidP="002524C5">
      <w:pPr>
        <w:ind w:left="2124" w:hanging="2124"/>
        <w:rPr>
          <w:rFonts w:asciiTheme="minorHAnsi" w:hAnsiTheme="minorHAnsi" w:cstheme="minorHAnsi"/>
          <w:b/>
        </w:rPr>
      </w:pPr>
      <w:r w:rsidRPr="002524C5">
        <w:rPr>
          <w:rFonts w:asciiTheme="minorHAnsi" w:hAnsiTheme="minorHAnsi" w:cstheme="minorHAnsi"/>
          <w:b/>
        </w:rPr>
        <w:t>ředitel domova</w:t>
      </w:r>
    </w:p>
    <w:sectPr w:rsidR="002524C5" w:rsidRPr="002524C5">
      <w:pgSz w:w="11812" w:h="16706"/>
      <w:pgMar w:top="899" w:right="1418" w:bottom="899" w:left="1418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4C85"/>
    <w:multiLevelType w:val="hybridMultilevel"/>
    <w:tmpl w:val="A2726C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32C9"/>
    <w:multiLevelType w:val="hybridMultilevel"/>
    <w:tmpl w:val="4FC6E2F4"/>
    <w:lvl w:ilvl="0" w:tplc="17CEA0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C62AC"/>
    <w:multiLevelType w:val="hybridMultilevel"/>
    <w:tmpl w:val="6C882D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2498"/>
    <w:multiLevelType w:val="hybridMultilevel"/>
    <w:tmpl w:val="2B607DF2"/>
    <w:lvl w:ilvl="0" w:tplc="E09C6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F3114"/>
    <w:multiLevelType w:val="singleLevel"/>
    <w:tmpl w:val="1DE4067C"/>
    <w:lvl w:ilvl="0">
      <w:start w:val="1"/>
      <w:numFmt w:val="decimal"/>
      <w:pStyle w:val="Literatur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36128C0"/>
    <w:multiLevelType w:val="hybridMultilevel"/>
    <w:tmpl w:val="20D283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857C21"/>
    <w:multiLevelType w:val="hybridMultilevel"/>
    <w:tmpl w:val="85660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9A7415"/>
    <w:multiLevelType w:val="hybridMultilevel"/>
    <w:tmpl w:val="4FC6E2F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C3C90"/>
    <w:multiLevelType w:val="hybridMultilevel"/>
    <w:tmpl w:val="C9042BE0"/>
    <w:lvl w:ilvl="0" w:tplc="BFFE1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07E15DA"/>
    <w:multiLevelType w:val="hybridMultilevel"/>
    <w:tmpl w:val="74D802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D37702"/>
    <w:multiLevelType w:val="hybridMultilevel"/>
    <w:tmpl w:val="BA6E9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D05649"/>
    <w:multiLevelType w:val="hybridMultilevel"/>
    <w:tmpl w:val="F230C2C6"/>
    <w:lvl w:ilvl="0" w:tplc="6C52E54A">
      <w:start w:val="1"/>
      <w:numFmt w:val="decimal"/>
      <w:lvlText w:val="%1."/>
      <w:lvlJc w:val="left"/>
      <w:pPr>
        <w:tabs>
          <w:tab w:val="num" w:pos="3524"/>
        </w:tabs>
        <w:ind w:left="352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7C"/>
    <w:rsid w:val="00051D66"/>
    <w:rsid w:val="0006113B"/>
    <w:rsid w:val="001213B0"/>
    <w:rsid w:val="0016027C"/>
    <w:rsid w:val="001A7380"/>
    <w:rsid w:val="001B2D7B"/>
    <w:rsid w:val="001C3850"/>
    <w:rsid w:val="00217348"/>
    <w:rsid w:val="00244194"/>
    <w:rsid w:val="002524C5"/>
    <w:rsid w:val="002916A7"/>
    <w:rsid w:val="002F235F"/>
    <w:rsid w:val="003439FB"/>
    <w:rsid w:val="00395A01"/>
    <w:rsid w:val="003B211A"/>
    <w:rsid w:val="00413135"/>
    <w:rsid w:val="0042788B"/>
    <w:rsid w:val="00454333"/>
    <w:rsid w:val="004A60DF"/>
    <w:rsid w:val="004B30EF"/>
    <w:rsid w:val="005474D1"/>
    <w:rsid w:val="00561086"/>
    <w:rsid w:val="005647DE"/>
    <w:rsid w:val="00573CA5"/>
    <w:rsid w:val="005C1384"/>
    <w:rsid w:val="00601A40"/>
    <w:rsid w:val="00616B10"/>
    <w:rsid w:val="00716824"/>
    <w:rsid w:val="00730B9A"/>
    <w:rsid w:val="00773A0C"/>
    <w:rsid w:val="007B0686"/>
    <w:rsid w:val="008553F3"/>
    <w:rsid w:val="00880564"/>
    <w:rsid w:val="008E6AAA"/>
    <w:rsid w:val="009B61D2"/>
    <w:rsid w:val="009F0BF1"/>
    <w:rsid w:val="00A07FDF"/>
    <w:rsid w:val="00B30C06"/>
    <w:rsid w:val="00BC0120"/>
    <w:rsid w:val="00D21262"/>
    <w:rsid w:val="00D3366F"/>
    <w:rsid w:val="00D345F5"/>
    <w:rsid w:val="00DF5D62"/>
    <w:rsid w:val="00E13496"/>
    <w:rsid w:val="00F25C21"/>
    <w:rsid w:val="00F6517B"/>
    <w:rsid w:val="00FB2F05"/>
    <w:rsid w:val="00FB43A9"/>
    <w:rsid w:val="00FC4D8C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CE0A88"/>
  <w15:docId w15:val="{34E05A23-1AB8-4D26-A88A-BDE507F7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6027C"/>
    <w:pPr>
      <w:keepNext/>
      <w:keepLines/>
      <w:suppressAutoHyphens/>
      <w:ind w:firstLine="3686"/>
      <w:jc w:val="center"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16027C"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47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16027C"/>
    <w:pPr>
      <w:keepNext/>
      <w:outlineLvl w:val="3"/>
    </w:pPr>
    <w:rPr>
      <w:b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16027C"/>
    <w:pPr>
      <w:keepNext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16027C"/>
    <w:pPr>
      <w:keepNext/>
      <w:ind w:left="284"/>
      <w:jc w:val="center"/>
      <w:outlineLvl w:val="5"/>
    </w:pPr>
    <w:rPr>
      <w:b/>
      <w:sz w:val="36"/>
      <w:szCs w:val="20"/>
    </w:rPr>
  </w:style>
  <w:style w:type="paragraph" w:styleId="Nadpis7">
    <w:name w:val="heading 7"/>
    <w:basedOn w:val="Normln"/>
    <w:next w:val="Normln"/>
    <w:link w:val="Nadpis7Char"/>
    <w:qFormat/>
    <w:rsid w:val="0016027C"/>
    <w:pPr>
      <w:keepNext/>
      <w:outlineLvl w:val="6"/>
    </w:pPr>
    <w:rPr>
      <w:b/>
      <w:sz w:val="36"/>
      <w:szCs w:val="20"/>
    </w:rPr>
  </w:style>
  <w:style w:type="paragraph" w:styleId="Nadpis9">
    <w:name w:val="heading 9"/>
    <w:basedOn w:val="Normln"/>
    <w:next w:val="Normln"/>
    <w:link w:val="Nadpis9Char"/>
    <w:qFormat/>
    <w:rsid w:val="0016027C"/>
    <w:pPr>
      <w:widowControl w:val="0"/>
      <w:jc w:val="center"/>
      <w:outlineLvl w:val="8"/>
    </w:pPr>
    <w:rPr>
      <w:b/>
      <w:noProof/>
      <w:color w:val="000000"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6027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6027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6027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6027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6027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6027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6027C"/>
    <w:rPr>
      <w:rFonts w:ascii="Times New Roman" w:eastAsia="Times New Roman" w:hAnsi="Times New Roman" w:cs="Times New Roman"/>
      <w:b/>
      <w:noProof/>
      <w:color w:val="000000"/>
      <w:sz w:val="36"/>
      <w:szCs w:val="20"/>
      <w:lang w:eastAsia="cs-CZ"/>
    </w:rPr>
  </w:style>
  <w:style w:type="paragraph" w:styleId="Nzev">
    <w:name w:val="Title"/>
    <w:basedOn w:val="Normln"/>
    <w:link w:val="NzevChar"/>
    <w:qFormat/>
    <w:rsid w:val="0016027C"/>
    <w:pPr>
      <w:jc w:val="center"/>
    </w:pPr>
    <w:rPr>
      <w:rFonts w:ascii="Arial Black" w:hAnsi="Arial Black"/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16027C"/>
    <w:rPr>
      <w:rFonts w:ascii="Arial Black" w:eastAsia="Times New Roman" w:hAnsi="Arial Black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16027C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6027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6027C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027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teratura">
    <w:name w:val="Literatura"/>
    <w:basedOn w:val="Normln"/>
    <w:rsid w:val="0016027C"/>
    <w:pPr>
      <w:numPr>
        <w:numId w:val="1"/>
      </w:numPr>
      <w:spacing w:before="142"/>
    </w:pPr>
    <w:rPr>
      <w:szCs w:val="20"/>
    </w:rPr>
  </w:style>
  <w:style w:type="character" w:styleId="Siln">
    <w:name w:val="Strong"/>
    <w:basedOn w:val="Standardnpsmoodstavce"/>
    <w:qFormat/>
    <w:rsid w:val="0016027C"/>
    <w:rPr>
      <w:b/>
      <w:bCs/>
    </w:rPr>
  </w:style>
  <w:style w:type="character" w:customStyle="1" w:styleId="tsubjname">
    <w:name w:val="tsubjname"/>
    <w:basedOn w:val="Standardnpsmoodstavce"/>
    <w:rsid w:val="005647DE"/>
  </w:style>
  <w:style w:type="character" w:customStyle="1" w:styleId="Nadpis3Char">
    <w:name w:val="Nadpis 3 Char"/>
    <w:basedOn w:val="Standardnpsmoodstavce"/>
    <w:link w:val="Nadpis3"/>
    <w:uiPriority w:val="9"/>
    <w:semiHidden/>
    <w:rsid w:val="005647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647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647DE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1043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Hana Tanečková</cp:lastModifiedBy>
  <cp:revision>9</cp:revision>
  <cp:lastPrinted>2024-02-27T11:20:00Z</cp:lastPrinted>
  <dcterms:created xsi:type="dcterms:W3CDTF">2024-02-27T07:50:00Z</dcterms:created>
  <dcterms:modified xsi:type="dcterms:W3CDTF">2024-02-28T08:26:00Z</dcterms:modified>
</cp:coreProperties>
</file>