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1" w:rsidRDefault="006B4C1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.3pt;margin-top:18.8pt;width:156.5pt;height:19.9pt;z-index:251657728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Nadpis1"/>
                    <w:keepNext/>
                    <w:keepLines/>
                    <w:shd w:val="clear" w:color="auto" w:fill="auto"/>
                    <w:spacing w:line="340" w:lineRule="exact"/>
                  </w:pPr>
                  <w:bookmarkStart w:id="0" w:name="bookmark0"/>
                  <w:r>
                    <w:t>KONICA MINOLTA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74.3pt;margin-top:0;width:252.5pt;height:59.85pt;z-index:251657729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3"/>
                    <w:shd w:val="clear" w:color="auto" w:fill="auto"/>
                    <w:spacing w:line="190" w:lineRule="exact"/>
                  </w:pPr>
                  <w:r>
                    <w:t>SPLÁTKOVÝ KALENDÁŘ č.</w:t>
                  </w:r>
                </w:p>
                <w:p w:rsidR="001806D1" w:rsidRDefault="007A34EE">
                  <w:pPr>
                    <w:pStyle w:val="Zkladntext3"/>
                    <w:shd w:val="clear" w:color="auto" w:fill="auto"/>
                    <w:spacing w:after="231" w:line="190" w:lineRule="exact"/>
                  </w:pPr>
                  <w:r>
                    <w:t>DAŇOVÝ DOKLAD</w:t>
                  </w:r>
                </w:p>
                <w:p w:rsidR="001806D1" w:rsidRDefault="007A34EE">
                  <w:pPr>
                    <w:pStyle w:val="Zkladntext20"/>
                    <w:shd w:val="clear" w:color="auto" w:fill="auto"/>
                    <w:tabs>
                      <w:tab w:val="left" w:pos="4200"/>
                    </w:tabs>
                    <w:spacing w:before="0"/>
                  </w:pPr>
                  <w:r>
                    <w:rPr>
                      <w:rStyle w:val="Zkladntext2Exact"/>
                    </w:rPr>
                    <w:t>Datum vystavení</w:t>
                  </w:r>
                  <w:r>
                    <w:rPr>
                      <w:rStyle w:val="Zkladntext2Exact"/>
                    </w:rPr>
                    <w:tab/>
                    <w:t>22.08,2014</w:t>
                  </w:r>
                </w:p>
                <w:p w:rsidR="001806D1" w:rsidRDefault="007A34EE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>Datum uskutečnění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80.95pt;margin-top:2.45pt;width:45.6pt;height:12.4pt;z-index:251657730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4"/>
                    <w:shd w:val="clear" w:color="auto" w:fill="auto"/>
                    <w:spacing w:line="190" w:lineRule="exact"/>
                  </w:pPr>
                  <w:r>
                    <w:t>12632952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7.3pt;margin-top:72.95pt;width:64.1pt;height:11.9pt;z-index:251657731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5"/>
                    <w:shd w:val="clear" w:color="auto" w:fill="auto"/>
                    <w:spacing w:line="180" w:lineRule="exact"/>
                  </w:pPr>
                  <w:r>
                    <w:t>Zasílací adresa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2.8pt;margin-top:107.25pt;width:131.5pt;height:50.4pt;z-index:251657732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5"/>
                    <w:shd w:val="clear" w:color="auto" w:fill="auto"/>
                    <w:spacing w:line="235" w:lineRule="exact"/>
                  </w:pPr>
                  <w:r>
                    <w:t>Oblastní muzeum v Chomutově, Palackého tř. 86 43001 Chomutov Česká republika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69.05pt;margin-top:58.1pt;width:256.55pt;height:.05pt;z-index:251657733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Titulektabulky2"/>
                    <w:shd w:val="clear" w:color="auto" w:fill="auto"/>
                    <w:tabs>
                      <w:tab w:val="left" w:pos="2952"/>
                    </w:tabs>
                    <w:spacing w:line="150" w:lineRule="exact"/>
                  </w:pPr>
                  <w:r>
                    <w:t>zdanitelného plnění</w:t>
                  </w:r>
                  <w:r>
                    <w:tab/>
                    <w:t>j</w:t>
                  </w:r>
                  <w:r>
                    <w:rPr>
                      <w:vertAlign w:val="subscript"/>
                    </w:rPr>
                    <w:t>e s</w:t>
                  </w:r>
                  <w:r>
                    <w:t>h</w:t>
                  </w:r>
                  <w:r>
                    <w:rPr>
                      <w:vertAlign w:val="subscript"/>
                    </w:rPr>
                    <w:t>0</w:t>
                  </w:r>
                  <w:r>
                    <w:t>dné s datem splatnosti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2"/>
                    <w:gridCol w:w="1570"/>
                  </w:tblGrid>
                  <w:tr w:rsidR="001806D1">
                    <w:trPr>
                      <w:trHeight w:hRule="exact" w:val="485"/>
                      <w:jc w:val="center"/>
                    </w:trPr>
                    <w:tc>
                      <w:tcPr>
                        <w:tcW w:w="3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Zkladntext29pt"/>
                          </w:rPr>
                          <w:t>Plátce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485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620"/>
                          <w:jc w:val="left"/>
                        </w:pPr>
                        <w:r>
                          <w:rPr>
                            <w:rStyle w:val="Zkladntext29pt"/>
                          </w:rPr>
                          <w:t>Oblastní muzeum v Chomutově,</w:t>
                        </w:r>
                      </w:p>
                    </w:tc>
                    <w:tc>
                      <w:tcPr>
                        <w:tcW w:w="15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245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620"/>
                          <w:jc w:val="left"/>
                        </w:pPr>
                        <w:r>
                          <w:rPr>
                            <w:rStyle w:val="Zkladntext29pt"/>
                          </w:rPr>
                          <w:t>příspěvková organizace</w:t>
                        </w:r>
                      </w:p>
                    </w:tc>
                    <w:tc>
                      <w:tcPr>
                        <w:tcW w:w="15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226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620"/>
                          <w:jc w:val="left"/>
                        </w:pPr>
                        <w:r>
                          <w:rPr>
                            <w:rStyle w:val="Zkladntext29pt"/>
                          </w:rPr>
                          <w:t>Palackého 86</w:t>
                        </w:r>
                      </w:p>
                    </w:tc>
                    <w:tc>
                      <w:tcPr>
                        <w:tcW w:w="15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226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620"/>
                          <w:jc w:val="left"/>
                        </w:pPr>
                        <w:r>
                          <w:rPr>
                            <w:rStyle w:val="Zkladntext29pt"/>
                          </w:rPr>
                          <w:t>43001 Chomutov</w:t>
                        </w:r>
                      </w:p>
                    </w:tc>
                    <w:tc>
                      <w:tcPr>
                        <w:tcW w:w="15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494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620"/>
                          <w:jc w:val="left"/>
                        </w:pPr>
                        <w:r>
                          <w:rPr>
                            <w:rStyle w:val="Zkladntext29pt"/>
                          </w:rPr>
                          <w:t>Česká republika</w:t>
                        </w:r>
                      </w:p>
                    </w:tc>
                    <w:tc>
                      <w:tcPr>
                        <w:tcW w:w="15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806D1" w:rsidRDefault="001806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806D1">
                    <w:trPr>
                      <w:trHeight w:hRule="exact" w:val="499"/>
                      <w:jc w:val="center"/>
                    </w:trPr>
                    <w:tc>
                      <w:tcPr>
                        <w:tcW w:w="356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Zkladntext29pt"/>
                          </w:rPr>
                          <w:t>DIČ:</w:t>
                        </w:r>
                      </w:p>
                    </w:tc>
                    <w:tc>
                      <w:tcPr>
                        <w:tcW w:w="157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806D1" w:rsidRDefault="007A34EE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right="140"/>
                          <w:jc w:val="right"/>
                        </w:pPr>
                        <w:r>
                          <w:rPr>
                            <w:rStyle w:val="Zkladntext29pt"/>
                          </w:rPr>
                          <w:t>IČ:00360571</w:t>
                        </w:r>
                      </w:p>
                    </w:tc>
                  </w:tr>
                </w:tbl>
                <w:p w:rsidR="001806D1" w:rsidRDefault="007A34EE">
                  <w:pPr>
                    <w:pStyle w:val="Titulektabulky2"/>
                    <w:shd w:val="clear" w:color="auto" w:fill="auto"/>
                    <w:spacing w:after="41" w:line="150" w:lineRule="exact"/>
                    <w:jc w:val="left"/>
                  </w:pPr>
                  <w:r>
                    <w:t>Bankovní spojení:</w:t>
                  </w:r>
                </w:p>
                <w:p w:rsidR="001806D1" w:rsidRDefault="007A34EE">
                  <w:pPr>
                    <w:pStyle w:val="Titulektabulky"/>
                    <w:shd w:val="clear" w:color="auto" w:fill="auto"/>
                    <w:spacing w:before="0" w:line="130" w:lineRule="exact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Royal</w:t>
                  </w:r>
                  <w:proofErr w:type="spellEnd"/>
                  <w:r>
                    <w:t xml:space="preserve"> Bank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Scotland, 215810/5400, CZ23 5400 0000 0000 0021 5810</w:t>
                  </w:r>
                </w:p>
                <w:p w:rsidR="001806D1" w:rsidRDefault="001806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360" w:lineRule="exact"/>
      </w:pPr>
    </w:p>
    <w:p w:rsidR="001806D1" w:rsidRDefault="001806D1">
      <w:pPr>
        <w:spacing w:line="482" w:lineRule="exact"/>
      </w:pPr>
    </w:p>
    <w:p w:rsidR="001806D1" w:rsidRDefault="001806D1">
      <w:pPr>
        <w:rPr>
          <w:sz w:val="2"/>
          <w:szCs w:val="2"/>
        </w:rPr>
        <w:sectPr w:rsidR="001806D1">
          <w:type w:val="continuous"/>
          <w:pgSz w:w="11900" w:h="16840"/>
          <w:pgMar w:top="432" w:right="405" w:bottom="497" w:left="958" w:header="0" w:footer="3" w:gutter="0"/>
          <w:cols w:space="720"/>
          <w:noEndnote/>
          <w:docGrid w:linePitch="360"/>
        </w:sectPr>
      </w:pPr>
    </w:p>
    <w:p w:rsidR="001806D1" w:rsidRDefault="006B4C1F">
      <w:pPr>
        <w:rPr>
          <w:sz w:val="2"/>
          <w:szCs w:val="2"/>
        </w:rPr>
      </w:pPr>
      <w:r>
        <w:pict>
          <v:shape id="_x0000_s1037" type="#_x0000_t202" style="width:595pt;height:25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806D1" w:rsidRDefault="001806D1"/>
              </w:txbxContent>
            </v:textbox>
            <w10:wrap type="none"/>
            <w10:anchorlock/>
          </v:shape>
        </w:pict>
      </w:r>
      <w:r w:rsidR="007A34EE">
        <w:t xml:space="preserve"> </w:t>
      </w:r>
    </w:p>
    <w:p w:rsidR="001806D1" w:rsidRDefault="001806D1">
      <w:pPr>
        <w:rPr>
          <w:sz w:val="2"/>
          <w:szCs w:val="2"/>
        </w:rPr>
        <w:sectPr w:rsidR="001806D1">
          <w:type w:val="continuous"/>
          <w:pgSz w:w="11900" w:h="16840"/>
          <w:pgMar w:top="6011" w:right="0" w:bottom="527" w:left="0" w:header="0" w:footer="3" w:gutter="0"/>
          <w:cols w:space="720"/>
          <w:noEndnote/>
          <w:docGrid w:linePitch="360"/>
        </w:sectPr>
      </w:pPr>
    </w:p>
    <w:p w:rsidR="001806D1" w:rsidRDefault="006B4C1F">
      <w:pPr>
        <w:pStyle w:val="Zkladntext20"/>
        <w:shd w:val="clear" w:color="auto" w:fill="auto"/>
        <w:tabs>
          <w:tab w:val="left" w:pos="845"/>
        </w:tabs>
        <w:spacing w:before="0" w:after="534" w:line="150" w:lineRule="exact"/>
      </w:pPr>
      <w:r>
        <w:lastRenderedPageBreak/>
        <w:pict>
          <v:shape id="_x0000_s1033" type="#_x0000_t202" style="position:absolute;left:0;text-align:left;margin-left:262.55pt;margin-top:-12.7pt;width:109.7pt;height:22.35pt;z-index:-125829376;mso-wrap-distance-left:101.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20"/>
                    <w:shd w:val="clear" w:color="auto" w:fill="auto"/>
                    <w:spacing w:before="0" w:after="35" w:line="150" w:lineRule="exact"/>
                    <w:jc w:val="left"/>
                  </w:pPr>
                  <w:r>
                    <w:rPr>
                      <w:rStyle w:val="Zkladntext2Exact"/>
                    </w:rPr>
                    <w:t>Forma úhrady:</w:t>
                  </w:r>
                </w:p>
                <w:p w:rsidR="001806D1" w:rsidRDefault="007A34EE">
                  <w:pPr>
                    <w:pStyle w:val="Zkladntext2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2Exact0"/>
                    </w:rPr>
                    <w:t>Variabilní symbol: 12632952</w:t>
                  </w:r>
                </w:p>
              </w:txbxContent>
            </v:textbox>
            <w10:wrap type="square" side="left" anchorx="margin"/>
          </v:shape>
        </w:pict>
      </w:r>
      <w:r w:rsidR="007A34EE">
        <w:t>Vyřizuje:</w:t>
      </w:r>
      <w:r w:rsidR="007A34EE">
        <w:tab/>
        <w:t xml:space="preserve">Chmelová </w:t>
      </w:r>
      <w:proofErr w:type="spellStart"/>
      <w:proofErr w:type="gramStart"/>
      <w:r w:rsidR="007A34EE">
        <w:t>Petra;tel</w:t>
      </w:r>
      <w:proofErr w:type="spellEnd"/>
      <w:r w:rsidR="007A34EE">
        <w:t>.</w:t>
      </w:r>
      <w:proofErr w:type="gramEnd"/>
      <w:r w:rsidR="007A34EE">
        <w:t xml:space="preserve"> 533 315 213</w:t>
      </w:r>
    </w:p>
    <w:p w:rsidR="001806D1" w:rsidRDefault="007A34EE">
      <w:pPr>
        <w:pStyle w:val="Zkladntext20"/>
        <w:shd w:val="clear" w:color="auto" w:fill="auto"/>
        <w:spacing w:before="0" w:after="203" w:line="150" w:lineRule="exact"/>
      </w:pPr>
      <w:r>
        <w:t>Datum splatnosti jednotlivých splátek je SHODNÉ s datem uskutečnění zdanitelného plnění (DUZP).</w:t>
      </w:r>
    </w:p>
    <w:p w:rsidR="001806D1" w:rsidRDefault="007A34EE">
      <w:pPr>
        <w:pStyle w:val="Zkladntext20"/>
        <w:shd w:val="clear" w:color="auto" w:fill="auto"/>
        <w:tabs>
          <w:tab w:val="left" w:pos="2084"/>
        </w:tabs>
        <w:spacing w:before="0" w:line="240" w:lineRule="exact"/>
      </w:pPr>
      <w:r>
        <w:t>Předmět smlouvy:</w:t>
      </w:r>
      <w:r>
        <w:tab/>
      </w:r>
      <w:proofErr w:type="spellStart"/>
      <w:r>
        <w:t>bizhub</w:t>
      </w:r>
      <w:proofErr w:type="spellEnd"/>
      <w:r>
        <w:t xml:space="preserve"> C224e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A5C4021126594</w:t>
      </w:r>
    </w:p>
    <w:p w:rsidR="001806D1" w:rsidRDefault="007A34EE">
      <w:pPr>
        <w:pStyle w:val="Zkladntext20"/>
        <w:shd w:val="clear" w:color="auto" w:fill="auto"/>
        <w:tabs>
          <w:tab w:val="left" w:pos="2084"/>
        </w:tabs>
        <w:spacing w:before="0" w:line="240" w:lineRule="exact"/>
      </w:pPr>
      <w:r>
        <w:t>Číslo smlouvy:</w:t>
      </w:r>
      <w:r>
        <w:tab/>
        <w:t>12632952</w:t>
      </w:r>
    </w:p>
    <w:p w:rsidR="001806D1" w:rsidRDefault="007A34EE">
      <w:pPr>
        <w:pStyle w:val="Zkladntext20"/>
        <w:shd w:val="clear" w:color="auto" w:fill="auto"/>
        <w:tabs>
          <w:tab w:val="left" w:pos="2084"/>
        </w:tabs>
        <w:spacing w:before="0" w:line="240" w:lineRule="exact"/>
      </w:pPr>
      <w:r>
        <w:t>Vaše objednávka:</w:t>
      </w:r>
      <w:r>
        <w:tab/>
        <w:t>12632952</w:t>
      </w:r>
    </w:p>
    <w:p w:rsidR="001806D1" w:rsidRDefault="007A34EE">
      <w:pPr>
        <w:pStyle w:val="Zkladntext20"/>
        <w:shd w:val="clear" w:color="auto" w:fill="auto"/>
        <w:tabs>
          <w:tab w:val="left" w:pos="2084"/>
        </w:tabs>
        <w:spacing w:before="0" w:line="240" w:lineRule="exact"/>
      </w:pPr>
      <w:r>
        <w:t>Doba trvání smlouvy</w:t>
      </w:r>
      <w:r>
        <w:tab/>
        <w:t>48 splátek</w:t>
      </w:r>
    </w:p>
    <w:p w:rsidR="001806D1" w:rsidRDefault="007A34EE">
      <w:pPr>
        <w:pStyle w:val="Zkladntext20"/>
        <w:shd w:val="clear" w:color="auto" w:fill="auto"/>
        <w:spacing w:before="0" w:after="294" w:line="150" w:lineRule="exact"/>
      </w:pPr>
      <w:r>
        <w:t xml:space="preserve">Datum vystavení kalendáře </w:t>
      </w:r>
      <w:proofErr w:type="gramStart"/>
      <w:r>
        <w:t>22.08.14</w:t>
      </w:r>
      <w:proofErr w:type="gramEnd"/>
    </w:p>
    <w:p w:rsidR="001806D1" w:rsidRDefault="007A34EE">
      <w:pPr>
        <w:pStyle w:val="Zkladntext20"/>
        <w:shd w:val="clear" w:color="auto" w:fill="auto"/>
        <w:tabs>
          <w:tab w:val="left" w:pos="2084"/>
        </w:tabs>
        <w:spacing w:before="0" w:after="5855" w:line="150" w:lineRule="exact"/>
      </w:pPr>
      <w:r>
        <w:t>Dodací adresa:</w:t>
      </w:r>
      <w:r>
        <w:tab/>
        <w:t xml:space="preserve">Oblastní muzeum v </w:t>
      </w:r>
      <w:proofErr w:type="gramStart"/>
      <w:r>
        <w:t>Chomutově,, Palackého</w:t>
      </w:r>
      <w:proofErr w:type="gramEnd"/>
      <w:r>
        <w:t xml:space="preserve"> tř. 86, 43001 Chomutov, Česká republika</w:t>
      </w:r>
    </w:p>
    <w:p w:rsidR="001806D1" w:rsidRDefault="007A34EE">
      <w:pPr>
        <w:pStyle w:val="Zkladntext20"/>
        <w:shd w:val="clear" w:color="auto" w:fill="auto"/>
        <w:spacing w:before="0" w:after="226" w:line="226" w:lineRule="exact"/>
        <w:ind w:right="1360"/>
        <w:jc w:val="left"/>
      </w:pPr>
      <w:r>
        <w:t>Při nedodržení lhůty splatnosti účtujeme penále 0,05% z dlužné částky denně (není-li ve smlouvě stanoveno jinak). Firma je členem EKO-KOM pod klientským č. EK F06020744.</w:t>
      </w:r>
    </w:p>
    <w:p w:rsidR="001806D1" w:rsidRDefault="007A34EE">
      <w:pPr>
        <w:pStyle w:val="Zkladntext60"/>
        <w:shd w:val="clear" w:color="auto" w:fill="auto"/>
        <w:spacing w:before="0"/>
        <w:ind w:left="5300"/>
      </w:pPr>
      <w:r>
        <w:t xml:space="preserve">Konica Minolta Business </w:t>
      </w:r>
      <w:proofErr w:type="spellStart"/>
      <w:r>
        <w:t>Solutions</w:t>
      </w:r>
      <w:proofErr w:type="spellEnd"/>
      <w:r>
        <w:t xml:space="preserve"> Czech, spol. s r. o.</w:t>
      </w:r>
    </w:p>
    <w:p w:rsidR="001806D1" w:rsidRDefault="007A34EE">
      <w:pPr>
        <w:pStyle w:val="Zkladntext70"/>
        <w:shd w:val="clear" w:color="auto" w:fill="auto"/>
        <w:ind w:left="5300"/>
        <w:sectPr w:rsidR="001806D1">
          <w:type w:val="continuous"/>
          <w:pgSz w:w="11900" w:h="16840"/>
          <w:pgMar w:top="6011" w:right="1140" w:bottom="527" w:left="1189" w:header="0" w:footer="3" w:gutter="0"/>
          <w:cols w:space="720"/>
          <w:noEndnote/>
          <w:docGrid w:linePitch="360"/>
        </w:sectPr>
      </w:pPr>
      <w:r>
        <w:t xml:space="preserve">zapsaná v OR u Krajského soudu v Brně </w:t>
      </w:r>
      <w:proofErr w:type="gramStart"/>
      <w:r>
        <w:t>dne , Oddíl</w:t>
      </w:r>
      <w:proofErr w:type="gramEnd"/>
      <w:r>
        <w:t xml:space="preserve"> C, vložka 21999 žarošická 13, 628 00, BRNO, IČ: 00176150, DIČ: CZ00176150 tel.: +420 841 777 777, fax: +420 533 315 450 e-mail: </w:t>
      </w:r>
      <w:hyperlink r:id="rId7" w:history="1">
        <w:r w:rsidRPr="007A34EE">
          <w:rPr>
            <w:rStyle w:val="Hypertextovodkaz"/>
            <w:lang w:eastAsia="en-US" w:bidi="en-US"/>
          </w:rPr>
          <w:t>info@konicaminolta.cz</w:t>
        </w:r>
      </w:hyperlink>
      <w:r w:rsidRPr="007A34EE">
        <w:rPr>
          <w:lang w:eastAsia="en-US" w:bidi="en-US"/>
        </w:rPr>
        <w:t xml:space="preserve">, </w:t>
      </w:r>
      <w:hyperlink r:id="rId8" w:history="1">
        <w:r w:rsidRPr="007A34EE">
          <w:rPr>
            <w:rStyle w:val="Hypertextovodkaz"/>
            <w:lang w:eastAsia="en-US" w:bidi="en-US"/>
          </w:rPr>
          <w:t>www.konicaminolta.cz</w:t>
        </w:r>
      </w:hyperlink>
    </w:p>
    <w:p w:rsidR="001806D1" w:rsidRDefault="006B4C1F">
      <w:pPr>
        <w:spacing w:line="712" w:lineRule="exact"/>
      </w:pPr>
      <w:r>
        <w:lastRenderedPageBreak/>
        <w:pict>
          <v:shape id="_x0000_s1034" type="#_x0000_t202" style="position:absolute;margin-left:21.1pt;margin-top:19.7pt;width:193.2pt;height:18pt;z-index:251657734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Nadpis1"/>
                    <w:keepNext/>
                    <w:keepLines/>
                    <w:shd w:val="clear" w:color="auto" w:fill="auto"/>
                    <w:spacing w:line="340" w:lineRule="exact"/>
                  </w:pPr>
                  <w:bookmarkStart w:id="1" w:name="bookmark1"/>
                  <w:r>
                    <w:t>® KONICA MINOLTA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00.5pt;margin-top:0;width:132.25pt;height:26.85pt;z-index:251657735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>SPLÁTKOVÝ KALENDÁŘ č. DAŇOVÝ DOKLAD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01.1pt;margin-top:2.75pt;width:45.85pt;height:12.35pt;z-index:251657736;mso-wrap-distance-left:5pt;mso-wrap-distance-right:5pt;mso-position-horizontal-relative:margin" filled="f" stroked="f">
            <v:textbox style="mso-fit-shape-to-text:t" inset="0,0,0,0">
              <w:txbxContent>
                <w:p w:rsidR="001806D1" w:rsidRDefault="007A34EE">
                  <w:pPr>
                    <w:pStyle w:val="Zkladntext4"/>
                    <w:shd w:val="clear" w:color="auto" w:fill="auto"/>
                    <w:spacing w:line="190" w:lineRule="exact"/>
                  </w:pPr>
                  <w:r>
                    <w:t>12632952</w:t>
                  </w:r>
                </w:p>
              </w:txbxContent>
            </v:textbox>
            <w10:wrap anchorx="margin"/>
          </v:shape>
        </w:pict>
      </w:r>
    </w:p>
    <w:p w:rsidR="001806D1" w:rsidRDefault="001806D1">
      <w:pPr>
        <w:rPr>
          <w:sz w:val="2"/>
          <w:szCs w:val="2"/>
        </w:rPr>
        <w:sectPr w:rsidR="001806D1">
          <w:pgSz w:w="11900" w:h="16840"/>
          <w:pgMar w:top="443" w:right="412" w:bottom="503" w:left="530" w:header="0" w:footer="3" w:gutter="0"/>
          <w:cols w:space="720"/>
          <w:noEndnote/>
          <w:docGrid w:linePitch="360"/>
        </w:sectPr>
      </w:pPr>
    </w:p>
    <w:p w:rsidR="001806D1" w:rsidRDefault="001806D1">
      <w:pPr>
        <w:spacing w:before="111" w:after="111" w:line="240" w:lineRule="exact"/>
        <w:rPr>
          <w:sz w:val="19"/>
          <w:szCs w:val="19"/>
        </w:rPr>
      </w:pPr>
    </w:p>
    <w:p w:rsidR="001806D1" w:rsidRDefault="001806D1">
      <w:pPr>
        <w:rPr>
          <w:sz w:val="2"/>
          <w:szCs w:val="2"/>
        </w:rPr>
        <w:sectPr w:rsidR="001806D1">
          <w:type w:val="continuous"/>
          <w:pgSz w:w="11900" w:h="16840"/>
          <w:pgMar w:top="1613" w:right="0" w:bottom="48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27"/>
        <w:gridCol w:w="1137"/>
        <w:gridCol w:w="1099"/>
        <w:gridCol w:w="2323"/>
        <w:gridCol w:w="2755"/>
        <w:gridCol w:w="1541"/>
        <w:gridCol w:w="1536"/>
      </w:tblGrid>
      <w:tr w:rsidR="001806D1" w:rsidTr="006B4C1F">
        <w:trPr>
          <w:trHeight w:hRule="exact" w:val="226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9" w:type="dxa"/>
            <w:gridSpan w:val="3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Zkladntext21"/>
              </w:rPr>
              <w:t xml:space="preserve">Předmět smlouvy </w:t>
            </w:r>
            <w:proofErr w:type="spellStart"/>
            <w:r>
              <w:rPr>
                <w:rStyle w:val="Zkladntext21"/>
              </w:rPr>
              <w:t>bizhub</w:t>
            </w:r>
            <w:proofErr w:type="spellEnd"/>
            <w:r>
              <w:rPr>
                <w:rStyle w:val="Zkladntext21"/>
              </w:rPr>
              <w:t xml:space="preserve"> C224e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160"/>
              <w:jc w:val="left"/>
            </w:pPr>
            <w:r>
              <w:rPr>
                <w:rStyle w:val="Zkladntext21"/>
              </w:rPr>
              <w:t>Datum vystavení</w:t>
            </w:r>
          </w:p>
        </w:tc>
        <w:tc>
          <w:tcPr>
            <w:tcW w:w="1541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proofErr w:type="gramStart"/>
            <w:r>
              <w:rPr>
                <w:rStyle w:val="Zkladntext21"/>
              </w:rPr>
              <w:t>22.08.2014</w:t>
            </w:r>
            <w:proofErr w:type="gramEnd"/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Číslo smlouvy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12632952</w:t>
            </w:r>
          </w:p>
        </w:tc>
        <w:tc>
          <w:tcPr>
            <w:tcW w:w="2323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06D1" w:rsidTr="006B4C1F">
        <w:trPr>
          <w:trHeight w:hRule="exact" w:val="254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Pořadové č.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DUZP</w:t>
            </w:r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Placené období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060"/>
              <w:jc w:val="left"/>
            </w:pPr>
            <w:r>
              <w:rPr>
                <w:rStyle w:val="Zkladntext21"/>
              </w:rPr>
              <w:t>Základ (bez DPH)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Částka DPH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Částka v období</w:t>
            </w:r>
          </w:p>
        </w:tc>
      </w:tr>
      <w:tr w:rsidR="001806D1" w:rsidTr="006B4C1F">
        <w:trPr>
          <w:trHeight w:hRule="exact" w:val="264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460"/>
              <w:jc w:val="left"/>
            </w:pPr>
            <w:r>
              <w:rPr>
                <w:rStyle w:val="Zkladntext21"/>
              </w:rPr>
              <w:t>CZK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Sazba 21%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k úhradě CZK</w:t>
            </w:r>
          </w:p>
        </w:tc>
      </w:tr>
      <w:tr w:rsidR="001806D1" w:rsidTr="006B4C1F">
        <w:trPr>
          <w:trHeight w:hRule="exact" w:val="25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15.09.14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Září 14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15.10.14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Říjen 14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15.11.14</w:t>
            </w:r>
            <w:proofErr w:type="gramEnd"/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Listopad 14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15.12.14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Prosinec 14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15.01.15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Leden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15.02.15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Únor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15.03.15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Březen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15.04.15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Duben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15.05.15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Květen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15.06.15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15.07.15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Červenec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15.08.15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Srpen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13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15.09.15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Září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14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15.10.15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Říjen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 w:val="restart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15.11.15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Listopad 15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16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15.12.15</w:t>
            </w:r>
            <w:proofErr w:type="gramEnd"/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Prosinec 15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5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2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6B4C1F" w:rsidP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 </w:t>
            </w:r>
            <w:r w:rsidR="007A34EE">
              <w:rPr>
                <w:rStyle w:val="Zkladntext21"/>
              </w:rPr>
              <w:t>17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15.01.16</w:t>
            </w:r>
            <w:proofErr w:type="gramEnd"/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Leden 16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15.02.16</w:t>
            </w:r>
            <w:proofErr w:type="gramEnd"/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Únor 16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15.03.16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Březen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 w:val="restart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2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15.04.16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Duben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vMerge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15.05.16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Květen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15.06.16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15.07.16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Červenec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24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15.08.16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Srpen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182"/>
          <w:jc w:val="center"/>
        </w:trPr>
        <w:tc>
          <w:tcPr>
            <w:tcW w:w="40" w:type="dxa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vMerge w:val="restart"/>
            <w:shd w:val="clear" w:color="auto" w:fill="FFFFFF"/>
            <w:vAlign w:val="center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15.09.16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Září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93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vMerge/>
            <w:shd w:val="clear" w:color="auto" w:fill="FFFFFF"/>
            <w:vAlign w:val="center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</w:t>
            </w:r>
            <w:r w:rsidR="007A34EE">
              <w:rPr>
                <w:rStyle w:val="Zkladntext21"/>
              </w:rPr>
              <w:t>26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15.10.16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Říjen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27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15.11.16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Listopad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</w:t>
            </w:r>
            <w:r w:rsidR="007A34EE">
              <w:rPr>
                <w:rStyle w:val="Zkladntext21"/>
              </w:rPr>
              <w:t xml:space="preserve"> 28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15.12.16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Prosinec 16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</w:t>
            </w:r>
            <w:r w:rsidR="007A34EE">
              <w:rPr>
                <w:rStyle w:val="Zkladntext21"/>
              </w:rPr>
              <w:t xml:space="preserve"> 29</w:t>
            </w:r>
          </w:p>
        </w:tc>
        <w:tc>
          <w:tcPr>
            <w:tcW w:w="1099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15.01.17</w:t>
            </w:r>
            <w:proofErr w:type="gramEnd"/>
          </w:p>
        </w:tc>
        <w:tc>
          <w:tcPr>
            <w:tcW w:w="2323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Leden 17</w:t>
            </w:r>
          </w:p>
        </w:tc>
        <w:tc>
          <w:tcPr>
            <w:tcW w:w="2755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5"/>
          <w:jc w:val="center"/>
        </w:trPr>
        <w:tc>
          <w:tcPr>
            <w:tcW w:w="40" w:type="dxa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vMerge w:val="restart"/>
            <w:shd w:val="clear" w:color="auto" w:fill="FFFFFF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6ptKurzva"/>
              </w:rPr>
              <w:t xml:space="preserve">      </w:t>
            </w:r>
            <w:r w:rsidR="007A34EE">
              <w:rPr>
                <w:rStyle w:val="Zkladntext21"/>
              </w:rPr>
              <w:t>30</w:t>
            </w:r>
          </w:p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</w:t>
            </w:r>
            <w:r w:rsidR="007A34EE">
              <w:rPr>
                <w:rStyle w:val="Zkladntext21"/>
              </w:rPr>
              <w:t xml:space="preserve"> 31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15.02.17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Únor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15.03.17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Březen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</w:t>
            </w:r>
            <w:r w:rsidR="007A34EE">
              <w:rPr>
                <w:rStyle w:val="Zkladntext21"/>
              </w:rPr>
              <w:t>32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15.04.17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Duben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</w:t>
            </w:r>
            <w:r w:rsidR="007A34EE">
              <w:rPr>
                <w:rStyle w:val="Zkladntext21"/>
              </w:rPr>
              <w:t>33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15.05.17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Květen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4" w:type="dxa"/>
            <w:gridSpan w:val="2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360" w:lineRule="exact"/>
              <w:jc w:val="left"/>
            </w:pPr>
            <w:r>
              <w:rPr>
                <w:rStyle w:val="Zkladntext210pt"/>
                <w:vertAlign w:val="superscript"/>
              </w:rPr>
              <w:t xml:space="preserve">                </w:t>
            </w:r>
            <w:r w:rsidR="007A34EE">
              <w:rPr>
                <w:rStyle w:val="Zkladntext210pt"/>
                <w:vertAlign w:val="superscript"/>
              </w:rPr>
              <w:t>34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15.06.17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300" w:lineRule="exact"/>
              <w:ind w:left="160"/>
              <w:jc w:val="left"/>
            </w:pPr>
          </w:p>
        </w:tc>
        <w:tc>
          <w:tcPr>
            <w:tcW w:w="1664" w:type="dxa"/>
            <w:gridSpan w:val="2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t xml:space="preserve">              35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15.07.17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Červenec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 w:val="restart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400" w:lineRule="exact"/>
              <w:ind w:left="160"/>
              <w:jc w:val="left"/>
            </w:pPr>
          </w:p>
        </w:tc>
        <w:tc>
          <w:tcPr>
            <w:tcW w:w="1664" w:type="dxa"/>
            <w:gridSpan w:val="2"/>
            <w:shd w:val="clear" w:color="auto" w:fill="FFFFFF"/>
            <w:vAlign w:val="bottom"/>
          </w:tcPr>
          <w:p w:rsidR="001806D1" w:rsidRDefault="006B4C1F" w:rsidP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         </w:t>
            </w:r>
            <w:r w:rsidR="007A34EE">
              <w:rPr>
                <w:rStyle w:val="Zkladntext21"/>
              </w:rPr>
              <w:t>36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15.08.17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Srpen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0"/>
          <w:jc w:val="center"/>
        </w:trPr>
        <w:tc>
          <w:tcPr>
            <w:tcW w:w="40" w:type="dxa"/>
            <w:vMerge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  </w:t>
            </w:r>
            <w:r w:rsidR="007A34EE">
              <w:rPr>
                <w:rStyle w:val="Zkladntext21"/>
              </w:rPr>
              <w:t>37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15.09.17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Září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 w:val="restart"/>
            <w:shd w:val="clear" w:color="auto" w:fill="FFFFFF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300" w:lineRule="exact"/>
              <w:ind w:left="160"/>
              <w:jc w:val="left"/>
            </w:pPr>
          </w:p>
        </w:tc>
        <w:tc>
          <w:tcPr>
            <w:tcW w:w="1664" w:type="dxa"/>
            <w:gridSpan w:val="2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860"/>
              <w:jc w:val="right"/>
            </w:pPr>
            <w:r>
              <w:rPr>
                <w:rStyle w:val="Zkladntext21"/>
              </w:rPr>
              <w:t>38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15.10.17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Říjen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vMerge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</w:pPr>
          </w:p>
        </w:tc>
        <w:tc>
          <w:tcPr>
            <w:tcW w:w="1664" w:type="dxa"/>
            <w:gridSpan w:val="2"/>
            <w:shd w:val="clear" w:color="auto" w:fill="FFFFFF"/>
            <w:vAlign w:val="bottom"/>
          </w:tcPr>
          <w:p w:rsidR="001806D1" w:rsidRDefault="001806D1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400" w:lineRule="exact"/>
              <w:jc w:val="left"/>
            </w:pPr>
            <w:bookmarkStart w:id="2" w:name="_GoBack"/>
            <w:bookmarkEnd w:id="2"/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15.11.17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Listopad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4" w:type="dxa"/>
            <w:gridSpan w:val="2"/>
            <w:shd w:val="clear" w:color="auto" w:fill="FFFFFF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860"/>
              <w:jc w:val="right"/>
            </w:pPr>
            <w:r>
              <w:rPr>
                <w:rStyle w:val="Zkladntext21"/>
              </w:rPr>
              <w:t>40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15.12.17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Prosinec 17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6B4C1F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    </w:t>
            </w:r>
            <w:r w:rsidR="007A34EE">
              <w:rPr>
                <w:rStyle w:val="Zkladntext21"/>
              </w:rPr>
              <w:t>41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15.01.18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Leden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15.02.18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Únor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43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15.03.18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Březen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15.04.18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Duben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15.05.18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Květen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15.06.18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40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47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15.07.18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Červenec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  <w:tr w:rsidR="001806D1" w:rsidTr="006B4C1F">
        <w:trPr>
          <w:trHeight w:hRule="exact" w:val="235"/>
          <w:jc w:val="center"/>
        </w:trPr>
        <w:tc>
          <w:tcPr>
            <w:tcW w:w="40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FFFFFF"/>
          </w:tcPr>
          <w:p w:rsidR="001806D1" w:rsidRDefault="001806D1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1"/>
              </w:rPr>
              <w:t>15.08.18</w:t>
            </w:r>
            <w:proofErr w:type="gramEnd"/>
          </w:p>
        </w:tc>
        <w:tc>
          <w:tcPr>
            <w:tcW w:w="2323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Srpen 18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left="1740"/>
              <w:jc w:val="left"/>
            </w:pPr>
            <w:r>
              <w:rPr>
                <w:rStyle w:val="Zkladntext21"/>
              </w:rPr>
              <w:t>4 850,00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ind w:right="280"/>
              <w:jc w:val="right"/>
            </w:pPr>
            <w:r>
              <w:rPr>
                <w:rStyle w:val="Zkladntext21"/>
              </w:rPr>
              <w:t>1 018,50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1806D1" w:rsidRDefault="007A34EE">
            <w:pPr>
              <w:pStyle w:val="Zkladntext20"/>
              <w:framePr w:w="1095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5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868,50</w:t>
            </w:r>
          </w:p>
        </w:tc>
      </w:tr>
    </w:tbl>
    <w:p w:rsidR="001806D1" w:rsidRDefault="001806D1">
      <w:pPr>
        <w:framePr w:w="10958" w:wrap="notBeside" w:vAnchor="text" w:hAnchor="text" w:xAlign="center" w:y="1"/>
        <w:rPr>
          <w:sz w:val="2"/>
          <w:szCs w:val="2"/>
        </w:rPr>
      </w:pPr>
    </w:p>
    <w:p w:rsidR="001806D1" w:rsidRDefault="001806D1">
      <w:pPr>
        <w:rPr>
          <w:sz w:val="2"/>
          <w:szCs w:val="2"/>
        </w:rPr>
      </w:pPr>
    </w:p>
    <w:p w:rsidR="001806D1" w:rsidRDefault="007A34EE">
      <w:pPr>
        <w:pStyle w:val="Zkladntext20"/>
        <w:shd w:val="clear" w:color="auto" w:fill="auto"/>
        <w:spacing w:before="605" w:after="226" w:line="226" w:lineRule="exact"/>
        <w:ind w:left="700" w:right="2100"/>
        <w:jc w:val="left"/>
      </w:pPr>
      <w:r>
        <w:t>Při nedodržení lhůty splatnosti účtujeme penále 0,05% z dlužné částky denně (není-li ve smlouvě stanoveno jinak). Firma je členem EKO-KOM pod klientským č. EK F06020744.</w:t>
      </w:r>
    </w:p>
    <w:p w:rsidR="001806D1" w:rsidRDefault="007A34EE">
      <w:pPr>
        <w:pStyle w:val="Zkladntext60"/>
        <w:shd w:val="clear" w:color="auto" w:fill="auto"/>
        <w:spacing w:before="0"/>
        <w:ind w:left="5940"/>
      </w:pPr>
      <w:r>
        <w:t xml:space="preserve">Konica Minolta Business </w:t>
      </w:r>
      <w:proofErr w:type="spellStart"/>
      <w:r>
        <w:t>Solutions</w:t>
      </w:r>
      <w:proofErr w:type="spellEnd"/>
      <w:r>
        <w:t xml:space="preserve"> Czech, spol. s r. o.</w:t>
      </w:r>
    </w:p>
    <w:p w:rsidR="001806D1" w:rsidRDefault="007A34EE">
      <w:pPr>
        <w:pStyle w:val="Zkladntext70"/>
        <w:shd w:val="clear" w:color="auto" w:fill="auto"/>
        <w:ind w:left="5940" w:right="760"/>
      </w:pPr>
      <w:r>
        <w:t xml:space="preserve">zapsaná v OR u Krajského soudu v Brně </w:t>
      </w:r>
      <w:proofErr w:type="gramStart"/>
      <w:r>
        <w:t>dne , Oddíl</w:t>
      </w:r>
      <w:proofErr w:type="gramEnd"/>
      <w:r>
        <w:t xml:space="preserve"> C, vložka 21999 Žarošická 13, 628 00, BRNO, IČ: 00176150, DIČ: CZ00176150 tel.: +420 841 777 777, fax: +420 533 315 450 e-mail: </w:t>
      </w:r>
      <w:hyperlink r:id="rId9" w:history="1">
        <w:r w:rsidRPr="007A34EE">
          <w:rPr>
            <w:rStyle w:val="Hypertextovodkaz"/>
            <w:lang w:eastAsia="en-US" w:bidi="en-US"/>
          </w:rPr>
          <w:t>info@konicaminolta.cz</w:t>
        </w:r>
      </w:hyperlink>
      <w:r w:rsidRPr="007A34EE">
        <w:rPr>
          <w:lang w:eastAsia="en-US" w:bidi="en-US"/>
        </w:rPr>
        <w:t xml:space="preserve">, </w:t>
      </w:r>
      <w:hyperlink r:id="rId10" w:history="1">
        <w:r w:rsidRPr="007A34EE">
          <w:rPr>
            <w:rStyle w:val="Hypertextovodkaz"/>
            <w:lang w:eastAsia="en-US" w:bidi="en-US"/>
          </w:rPr>
          <w:t>www.konicaminolta.cz</w:t>
        </w:r>
      </w:hyperlink>
    </w:p>
    <w:sectPr w:rsidR="001806D1">
      <w:type w:val="continuous"/>
      <w:pgSz w:w="11900" w:h="16840"/>
      <w:pgMar w:top="1613" w:right="412" w:bottom="487" w:left="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EE" w:rsidRDefault="007A34EE">
      <w:r>
        <w:separator/>
      </w:r>
    </w:p>
  </w:endnote>
  <w:endnote w:type="continuationSeparator" w:id="0">
    <w:p w:rsidR="007A34EE" w:rsidRDefault="007A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EE" w:rsidRDefault="007A34EE"/>
  </w:footnote>
  <w:footnote w:type="continuationSeparator" w:id="0">
    <w:p w:rsidR="007A34EE" w:rsidRDefault="007A34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6D1"/>
    <w:rsid w:val="001806D1"/>
    <w:rsid w:val="006B4C1F"/>
    <w:rsid w:val="007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Kurzva">
    <w:name w:val="Základní text (2) + 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nsolas18pt">
    <w:name w:val="Základní text (2) + Consolas;18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egoeUI15pt">
    <w:name w:val="Základní text (2) + Segoe UI;1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CenturyGothic20ptdkovn-1pt">
    <w:name w:val="Základní text (2) + Century Gothic;20 pt;Řádkování -1 pt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ourierNew13pt">
    <w:name w:val="Základní text (2) + Courier New;13 p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before="6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168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68" w:lineRule="exact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icaminol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nicaminolt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nicaminolt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onicaminolt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Děd</dc:creator>
  <cp:lastModifiedBy>Stanislav Děd</cp:lastModifiedBy>
  <cp:revision>2</cp:revision>
  <dcterms:created xsi:type="dcterms:W3CDTF">2017-06-28T14:13:00Z</dcterms:created>
  <dcterms:modified xsi:type="dcterms:W3CDTF">2017-06-28T14:23:00Z</dcterms:modified>
</cp:coreProperties>
</file>