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5DE" w:rsidRDefault="000B4C15">
      <w:pPr>
        <w:pStyle w:val="Nadpis10"/>
        <w:keepNext/>
        <w:keepLines/>
        <w:framePr w:w="4450" w:h="410" w:wrap="none" w:vAnchor="text" w:hAnchor="page" w:x="3861" w:y="350"/>
        <w:shd w:val="clear" w:color="auto" w:fill="auto"/>
      </w:pPr>
      <w:bookmarkStart w:id="0" w:name="bookmark0"/>
      <w:r>
        <w:t>NÁJEMNÍ SMLOUVA</w:t>
      </w:r>
      <w:bookmarkEnd w:id="0"/>
    </w:p>
    <w:p w:rsidR="00C945DE" w:rsidRDefault="000B4C15">
      <w:pPr>
        <w:spacing w:line="360" w:lineRule="exact"/>
      </w:pPr>
      <w:r>
        <w:rPr>
          <w:noProof/>
          <w:lang w:bidi="ar-SA"/>
        </w:rPr>
        <w:lastRenderedPageBreak/>
        <w:drawing>
          <wp:anchor distT="0" distB="0" distL="0" distR="0" simplePos="0" relativeHeight="62914690" behindDoc="1" locked="0" layoutInCell="1" allowOverlap="1">
            <wp:simplePos x="0" y="0"/>
            <wp:positionH relativeFrom="page">
              <wp:posOffset>6136005</wp:posOffset>
            </wp:positionH>
            <wp:positionV relativeFrom="paragraph">
              <wp:posOffset>12700</wp:posOffset>
            </wp:positionV>
            <wp:extent cx="902335" cy="48768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902335" cy="487680"/>
                    </a:xfrm>
                    <a:prstGeom prst="rect">
                      <a:avLst/>
                    </a:prstGeom>
                  </pic:spPr>
                </pic:pic>
              </a:graphicData>
            </a:graphic>
          </wp:anchor>
        </w:drawing>
      </w:r>
    </w:p>
    <w:p w:rsidR="00C945DE" w:rsidRDefault="00C945DE">
      <w:pPr>
        <w:spacing w:after="393" w:line="14" w:lineRule="exact"/>
      </w:pPr>
    </w:p>
    <w:p w:rsidR="00C945DE" w:rsidRDefault="00C945DE">
      <w:pPr>
        <w:spacing w:line="14" w:lineRule="exact"/>
        <w:sectPr w:rsidR="00C945DE">
          <w:pgSz w:w="11900" w:h="16840"/>
          <w:pgMar w:top="527" w:right="815" w:bottom="1062" w:left="1207" w:header="99" w:footer="634" w:gutter="0"/>
          <w:pgNumType w:start="1"/>
          <w:cols w:space="720"/>
          <w:noEndnote/>
          <w:docGrid w:linePitch="360"/>
        </w:sectPr>
      </w:pPr>
    </w:p>
    <w:p w:rsidR="00C945DE" w:rsidRDefault="000B4C15">
      <w:pPr>
        <w:pStyle w:val="Nadpis20"/>
        <w:keepNext/>
        <w:keepLines/>
        <w:shd w:val="clear" w:color="auto" w:fill="auto"/>
      </w:pPr>
      <w:bookmarkStart w:id="1" w:name="bookmark1"/>
      <w:r>
        <w:lastRenderedPageBreak/>
        <w:t>Pronajímatel:</w:t>
      </w:r>
      <w:bookmarkEnd w:id="1"/>
    </w:p>
    <w:p w:rsidR="00C945DE" w:rsidRDefault="000B4C15">
      <w:pPr>
        <w:pStyle w:val="Zkladntext1"/>
        <w:shd w:val="clear" w:color="auto" w:fill="auto"/>
        <w:ind w:left="740" w:right="2720" w:firstLine="20"/>
      </w:pPr>
      <w:r>
        <w:t xml:space="preserve">Město Ivanovice na Hané Palackého nám. 796 </w:t>
      </w:r>
      <w:proofErr w:type="spellStart"/>
      <w:proofErr w:type="gramStart"/>
      <w:r>
        <w:t>č.ú</w:t>
      </w:r>
      <w:proofErr w:type="spellEnd"/>
      <w:r>
        <w:t>.: 8948250297/0100</w:t>
      </w:r>
      <w:proofErr w:type="gramEnd"/>
      <w:r>
        <w:t>, KB Vyškov IČ: 00291846</w:t>
      </w:r>
    </w:p>
    <w:p w:rsidR="00C945DE" w:rsidRDefault="000B4C15">
      <w:pPr>
        <w:pStyle w:val="Zkladntext1"/>
        <w:shd w:val="clear" w:color="auto" w:fill="auto"/>
        <w:spacing w:after="180"/>
        <w:ind w:firstLine="760"/>
      </w:pPr>
      <w:r>
        <w:t>zastoupené Ing. Jozefem Heretikem - starostou města</w:t>
      </w:r>
    </w:p>
    <w:p w:rsidR="00C945DE" w:rsidRDefault="000B4C15">
      <w:pPr>
        <w:pStyle w:val="Zkladntext1"/>
        <w:shd w:val="clear" w:color="auto" w:fill="auto"/>
        <w:spacing w:after="180"/>
        <w:jc w:val="center"/>
      </w:pPr>
      <w:r>
        <w:t>a</w:t>
      </w:r>
    </w:p>
    <w:p w:rsidR="00C945DE" w:rsidRDefault="000B4C15">
      <w:pPr>
        <w:pStyle w:val="Nadpis20"/>
        <w:keepNext/>
        <w:keepLines/>
        <w:shd w:val="clear" w:color="auto" w:fill="auto"/>
      </w:pPr>
      <w:bookmarkStart w:id="2" w:name="bookmark2"/>
      <w:r>
        <w:t>Nájemce:</w:t>
      </w:r>
      <w:bookmarkEnd w:id="2"/>
    </w:p>
    <w:p w:rsidR="00C945DE" w:rsidRDefault="000B4C15">
      <w:pPr>
        <w:pStyle w:val="Zkladntext1"/>
        <w:shd w:val="clear" w:color="auto" w:fill="auto"/>
        <w:spacing w:after="0"/>
        <w:ind w:firstLine="760"/>
      </w:pPr>
      <w:r>
        <w:t xml:space="preserve">Výzkumný ústav rostlinné výroby, </w:t>
      </w:r>
      <w:proofErr w:type="spellStart"/>
      <w:proofErr w:type="gramStart"/>
      <w:r>
        <w:t>v.v.</w:t>
      </w:r>
      <w:proofErr w:type="gramEnd"/>
      <w:r>
        <w:t>i</w:t>
      </w:r>
      <w:proofErr w:type="spellEnd"/>
      <w:r>
        <w:t>.</w:t>
      </w:r>
    </w:p>
    <w:p w:rsidR="00C945DE" w:rsidRDefault="000B4C15">
      <w:pPr>
        <w:pStyle w:val="Zkladntext1"/>
        <w:shd w:val="clear" w:color="auto" w:fill="auto"/>
        <w:spacing w:after="0"/>
        <w:ind w:left="740" w:right="2720" w:firstLine="20"/>
      </w:pPr>
      <w:r>
        <w:t xml:space="preserve">Praha 6 - Ruzyně </w:t>
      </w:r>
      <w:proofErr w:type="spellStart"/>
      <w:r>
        <w:t>Dmovská</w:t>
      </w:r>
      <w:proofErr w:type="spellEnd"/>
      <w:r>
        <w:t xml:space="preserve"> 507 IČ: 00027006 DIČ: CZ00027006</w:t>
      </w:r>
    </w:p>
    <w:p w:rsidR="00C945DE" w:rsidRDefault="000B4C15">
      <w:pPr>
        <w:pStyle w:val="Zkladntext1"/>
        <w:shd w:val="clear" w:color="auto" w:fill="auto"/>
        <w:spacing w:line="288" w:lineRule="auto"/>
        <w:ind w:firstLine="760"/>
      </w:pPr>
      <w:r>
        <w:rPr>
          <w:sz w:val="20"/>
          <w:szCs w:val="20"/>
        </w:rPr>
        <w:t xml:space="preserve">Bankovní spojení: </w:t>
      </w:r>
      <w:r>
        <w:t xml:space="preserve">Komerční banka Praha 6, </w:t>
      </w:r>
      <w:proofErr w:type="spellStart"/>
      <w:proofErr w:type="gramStart"/>
      <w:r>
        <w:t>č.ú</w:t>
      </w:r>
      <w:proofErr w:type="spellEnd"/>
      <w:r>
        <w:t>. 25635</w:t>
      </w:r>
      <w:proofErr w:type="gramEnd"/>
      <w:r>
        <w:t>-061/0100</w:t>
      </w:r>
    </w:p>
    <w:p w:rsidR="00C945DE" w:rsidRDefault="000B4C15">
      <w:pPr>
        <w:pStyle w:val="Zkladntext1"/>
        <w:shd w:val="clear" w:color="auto" w:fill="auto"/>
        <w:spacing w:after="740" w:line="480" w:lineRule="auto"/>
        <w:ind w:right="2720" w:firstLine="760"/>
      </w:pPr>
      <w:r>
        <w:t xml:space="preserve">zastoupený Dr. Ing. Pavlem Čermákem - ředitelem ústavu </w:t>
      </w:r>
      <w:r>
        <w:rPr>
          <w:i/>
          <w:iCs/>
        </w:rPr>
        <w:t>uzavírají tuto nájemní smlouvu:</w:t>
      </w:r>
    </w:p>
    <w:p w:rsidR="00C945DE" w:rsidRDefault="000B4C15">
      <w:pPr>
        <w:pStyle w:val="Zkladntext20"/>
        <w:shd w:val="clear" w:color="auto" w:fill="auto"/>
      </w:pPr>
      <w:r>
        <w:t>I.</w:t>
      </w:r>
    </w:p>
    <w:p w:rsidR="00C945DE" w:rsidRDefault="000B4C15">
      <w:pPr>
        <w:pStyle w:val="Zkladntext1"/>
        <w:shd w:val="clear" w:color="auto" w:fill="auto"/>
        <w:spacing w:after="180"/>
        <w:jc w:val="both"/>
      </w:pPr>
      <w:r>
        <w:t>Pronajímatel je vlastníkem pozemků:</w:t>
      </w:r>
    </w:p>
    <w:p w:rsidR="00C945DE" w:rsidRDefault="000B4C15">
      <w:pPr>
        <w:pStyle w:val="Zkladntext1"/>
        <w:numPr>
          <w:ilvl w:val="0"/>
          <w:numId w:val="1"/>
        </w:numPr>
        <w:shd w:val="clear" w:color="auto" w:fill="auto"/>
        <w:tabs>
          <w:tab w:val="left" w:pos="724"/>
        </w:tabs>
        <w:spacing w:after="0"/>
        <w:ind w:firstLine="400"/>
      </w:pPr>
      <w:r>
        <w:t xml:space="preserve">Pare. </w:t>
      </w:r>
      <w:proofErr w:type="gramStart"/>
      <w:r>
        <w:t>č.</w:t>
      </w:r>
      <w:proofErr w:type="gramEnd"/>
      <w:r>
        <w:t xml:space="preserve"> 2552 (orná půda) o výměře 20805m</w:t>
      </w:r>
      <w:r>
        <w:rPr>
          <w:vertAlign w:val="superscript"/>
        </w:rPr>
        <w:t>2</w:t>
      </w:r>
      <w:r>
        <w:t xml:space="preserve"> a</w:t>
      </w:r>
    </w:p>
    <w:p w:rsidR="00C945DE" w:rsidRDefault="000B4C15">
      <w:pPr>
        <w:pStyle w:val="Zkladntext1"/>
        <w:numPr>
          <w:ilvl w:val="0"/>
          <w:numId w:val="1"/>
        </w:numPr>
        <w:shd w:val="clear" w:color="auto" w:fill="auto"/>
        <w:tabs>
          <w:tab w:val="left" w:pos="724"/>
        </w:tabs>
        <w:spacing w:after="480"/>
        <w:ind w:right="4420" w:firstLine="400"/>
      </w:pPr>
      <w:r>
        <w:t xml:space="preserve">Pare. </w:t>
      </w:r>
      <w:proofErr w:type="gramStart"/>
      <w:r>
        <w:t>č.</w:t>
      </w:r>
      <w:proofErr w:type="gramEnd"/>
      <w:r>
        <w:t xml:space="preserve"> 2554 (orná půda) o výměře 47548m</w:t>
      </w:r>
      <w:r>
        <w:rPr>
          <w:vertAlign w:val="superscript"/>
        </w:rPr>
        <w:t>2</w:t>
      </w:r>
      <w:r>
        <w:t>, oba v kat. území Ivanovice na Hané.</w:t>
      </w:r>
    </w:p>
    <w:p w:rsidR="00C945DE" w:rsidRDefault="000B4C15">
      <w:pPr>
        <w:pStyle w:val="Zkladntext1"/>
        <w:shd w:val="clear" w:color="auto" w:fill="auto"/>
        <w:spacing w:after="0" w:line="264" w:lineRule="auto"/>
        <w:ind w:left="4680" w:firstLine="20"/>
        <w:rPr>
          <w:sz w:val="22"/>
          <w:szCs w:val="22"/>
        </w:rPr>
      </w:pPr>
      <w:r>
        <w:rPr>
          <w:b/>
          <w:bCs/>
          <w:sz w:val="22"/>
          <w:szCs w:val="22"/>
        </w:rPr>
        <w:t>II.</w:t>
      </w:r>
    </w:p>
    <w:p w:rsidR="00C945DE" w:rsidRDefault="000B4C15">
      <w:pPr>
        <w:pStyle w:val="Zkladntext1"/>
        <w:shd w:val="clear" w:color="auto" w:fill="auto"/>
        <w:spacing w:after="460"/>
        <w:jc w:val="both"/>
      </w:pPr>
      <w:r>
        <w:t xml:space="preserve">Pronajímatel pronajímá nájemci pozemek pare. </w:t>
      </w:r>
      <w:proofErr w:type="gramStart"/>
      <w:r>
        <w:t>č.</w:t>
      </w:r>
      <w:proofErr w:type="gramEnd"/>
      <w:r>
        <w:t xml:space="preserve"> 2552 (orná půda) o výměře 20805m</w:t>
      </w:r>
      <w:r>
        <w:rPr>
          <w:vertAlign w:val="superscript"/>
        </w:rPr>
        <w:t>2</w:t>
      </w:r>
      <w:r>
        <w:t xml:space="preserve"> a dále část pozemku pare. č. 2554 (orná půda) o výměře 46048m</w:t>
      </w:r>
      <w:r>
        <w:rPr>
          <w:vertAlign w:val="superscript"/>
        </w:rPr>
        <w:t>2</w:t>
      </w:r>
      <w:r>
        <w:t xml:space="preserve"> na dobu neurčitou s výpovědní lhůtou jeden rok.</w:t>
      </w:r>
    </w:p>
    <w:p w:rsidR="00C945DE" w:rsidRDefault="000B4C15">
      <w:pPr>
        <w:pStyle w:val="Zkladntext1"/>
        <w:shd w:val="clear" w:color="auto" w:fill="auto"/>
        <w:spacing w:after="0" w:line="264" w:lineRule="auto"/>
        <w:ind w:left="4680" w:firstLine="20"/>
        <w:rPr>
          <w:sz w:val="22"/>
          <w:szCs w:val="22"/>
        </w:rPr>
      </w:pPr>
      <w:r>
        <w:rPr>
          <w:b/>
          <w:bCs/>
          <w:sz w:val="22"/>
          <w:szCs w:val="22"/>
        </w:rPr>
        <w:t>III.</w:t>
      </w:r>
    </w:p>
    <w:p w:rsidR="00C945DE" w:rsidRDefault="000B4C15">
      <w:pPr>
        <w:pStyle w:val="Zkladntext1"/>
        <w:shd w:val="clear" w:color="auto" w:fill="auto"/>
        <w:spacing w:after="480"/>
        <w:jc w:val="both"/>
      </w:pPr>
      <w:r>
        <w:t xml:space="preserve">Výše ročního nájemného za oba pozemky je 15.546,- Kč/rok + daň z nemovitosti 7.717 Kč/rok. Celkem tedy 23.263,- Kč ročně. Právní vztah založený touto smlouvou lze ukončit dohodou nebo písemnou výpovědí. Účastníci smlouvy se dohodli na tříměsíční výpovědní lhůtě a to vždy jen k 1. říjnu běžného roku výpovědí doručenou </w:t>
      </w:r>
      <w:proofErr w:type="spellStart"/>
      <w:r>
        <w:t>nej</w:t>
      </w:r>
      <w:proofErr w:type="spellEnd"/>
      <w:r>
        <w:t xml:space="preserve"> později do tří měsíců před tímto dnem.</w:t>
      </w:r>
    </w:p>
    <w:p w:rsidR="00C945DE" w:rsidRDefault="000B4C15">
      <w:pPr>
        <w:pStyle w:val="Zkladntext1"/>
        <w:shd w:val="clear" w:color="auto" w:fill="auto"/>
        <w:spacing w:after="0"/>
        <w:ind w:left="4680" w:firstLine="20"/>
        <w:rPr>
          <w:sz w:val="22"/>
          <w:szCs w:val="22"/>
        </w:rPr>
      </w:pPr>
      <w:r>
        <w:rPr>
          <w:b/>
          <w:bCs/>
          <w:sz w:val="22"/>
          <w:szCs w:val="22"/>
        </w:rPr>
        <w:t>IV.</w:t>
      </w:r>
    </w:p>
    <w:p w:rsidR="00C945DE" w:rsidRDefault="000B4C15">
      <w:pPr>
        <w:pStyle w:val="Zkladntext1"/>
        <w:shd w:val="clear" w:color="auto" w:fill="auto"/>
        <w:spacing w:after="560" w:line="230" w:lineRule="auto"/>
        <w:jc w:val="both"/>
      </w:pPr>
      <w:r>
        <w:t>Pozemek se pronajímá k zemědělskému využití na provádění pokusů pro výzkumné účely.</w:t>
      </w:r>
    </w:p>
    <w:p w:rsidR="00C945DE" w:rsidRDefault="000B4C15">
      <w:pPr>
        <w:pStyle w:val="Zkladntext1"/>
        <w:shd w:val="clear" w:color="auto" w:fill="auto"/>
        <w:spacing w:after="0" w:line="264" w:lineRule="auto"/>
        <w:ind w:left="4680" w:firstLine="20"/>
        <w:rPr>
          <w:sz w:val="22"/>
          <w:szCs w:val="22"/>
        </w:rPr>
      </w:pPr>
      <w:r>
        <w:rPr>
          <w:b/>
          <w:bCs/>
          <w:sz w:val="22"/>
          <w:szCs w:val="22"/>
        </w:rPr>
        <w:t>V.</w:t>
      </w:r>
    </w:p>
    <w:p w:rsidR="00C945DE" w:rsidRDefault="000B4C15">
      <w:pPr>
        <w:pStyle w:val="Zkladntext1"/>
        <w:shd w:val="clear" w:color="auto" w:fill="auto"/>
        <w:spacing w:after="220"/>
        <w:jc w:val="both"/>
      </w:pPr>
      <w:r>
        <w:t xml:space="preserve">Nájemce se zavazuje platit nájemné ročně, vždy k </w:t>
      </w:r>
      <w:proofErr w:type="gramStart"/>
      <w:r>
        <w:t>31.10</w:t>
      </w:r>
      <w:proofErr w:type="gramEnd"/>
      <w:r>
        <w:t>. běžného roku na základě faktury vystavené pronajímatelem.</w:t>
      </w:r>
      <w:r>
        <w:br w:type="page"/>
      </w:r>
    </w:p>
    <w:p w:rsidR="00C945DE" w:rsidRDefault="000B4C15">
      <w:pPr>
        <w:pStyle w:val="Zkladntext1"/>
        <w:shd w:val="clear" w:color="auto" w:fill="auto"/>
        <w:spacing w:after="0"/>
        <w:ind w:left="4620" w:firstLine="20"/>
        <w:rPr>
          <w:sz w:val="22"/>
          <w:szCs w:val="22"/>
        </w:rPr>
      </w:pPr>
      <w:r>
        <w:rPr>
          <w:b/>
          <w:bCs/>
          <w:sz w:val="22"/>
          <w:szCs w:val="22"/>
        </w:rPr>
        <w:lastRenderedPageBreak/>
        <w:t>VI.</w:t>
      </w:r>
    </w:p>
    <w:p w:rsidR="00C945DE" w:rsidRDefault="000B4C15">
      <w:pPr>
        <w:pStyle w:val="Zkladntext1"/>
        <w:shd w:val="clear" w:color="auto" w:fill="auto"/>
        <w:spacing w:after="820" w:line="233" w:lineRule="auto"/>
        <w:jc w:val="both"/>
      </w:pPr>
      <w:r>
        <w:t xml:space="preserve">Tuto nájemní smlouvu schválila rada města na svém jednání dne </w:t>
      </w:r>
      <w:proofErr w:type="gramStart"/>
      <w:r>
        <w:t>15.2.2012</w:t>
      </w:r>
      <w:proofErr w:type="gramEnd"/>
      <w:r>
        <w:t>.</w:t>
      </w:r>
    </w:p>
    <w:p w:rsidR="00C945DE" w:rsidRDefault="000B4C15">
      <w:pPr>
        <w:pStyle w:val="Zkladntext1"/>
        <w:shd w:val="clear" w:color="auto" w:fill="auto"/>
        <w:spacing w:after="0" w:line="262" w:lineRule="auto"/>
        <w:ind w:left="4620" w:firstLine="20"/>
        <w:rPr>
          <w:sz w:val="22"/>
          <w:szCs w:val="22"/>
        </w:rPr>
      </w:pPr>
      <w:r>
        <w:rPr>
          <w:b/>
          <w:bCs/>
          <w:sz w:val="22"/>
          <w:szCs w:val="22"/>
        </w:rPr>
        <w:t>VII.</w:t>
      </w:r>
    </w:p>
    <w:p w:rsidR="00C945DE" w:rsidRDefault="000B4C15">
      <w:pPr>
        <w:pStyle w:val="Zkladntext1"/>
        <w:shd w:val="clear" w:color="auto" w:fill="auto"/>
        <w:spacing w:after="560"/>
        <w:jc w:val="both"/>
      </w:pPr>
      <w:r>
        <w:t xml:space="preserve">Nájemce se touto smlouvou zavazuje užívat pozemek </w:t>
      </w:r>
      <w:proofErr w:type="spellStart"/>
      <w:r>
        <w:t>ktomu</w:t>
      </w:r>
      <w:proofErr w:type="spellEnd"/>
      <w:r>
        <w:t xml:space="preserve">, </w:t>
      </w:r>
      <w:proofErr w:type="spellStart"/>
      <w:r>
        <w:t>kčemu</w:t>
      </w:r>
      <w:proofErr w:type="spellEnd"/>
      <w:r>
        <w:t xml:space="preserve"> je smluvně určen a není oprávněn bez souhlasu pronajímatele činit jakékoli změny na předmětu nájmu, kromě těch, které jsou touto smlouvou ujednány. V případě poškození nebo zničení pronajaté věci, je nájemce povinen poškozenou věc nahradit nebo uvést do původního stavu. Dále nájemce odpovídá za škody, které způsobí jinému svojí provozní činností na předmětu nájmu (§ 420 občanského zákoníku).</w:t>
      </w:r>
    </w:p>
    <w:p w:rsidR="00C945DE" w:rsidRDefault="000B4C15">
      <w:pPr>
        <w:pStyle w:val="Zkladntext1"/>
        <w:shd w:val="clear" w:color="auto" w:fill="auto"/>
        <w:spacing w:after="0" w:line="259" w:lineRule="auto"/>
        <w:ind w:left="4560"/>
        <w:rPr>
          <w:sz w:val="22"/>
          <w:szCs w:val="22"/>
        </w:rPr>
      </w:pPr>
      <w:r>
        <w:rPr>
          <w:b/>
          <w:bCs/>
          <w:sz w:val="22"/>
          <w:szCs w:val="22"/>
        </w:rPr>
        <w:t>VIII.</w:t>
      </w:r>
    </w:p>
    <w:p w:rsidR="00C945DE" w:rsidRDefault="000B4C15">
      <w:pPr>
        <w:pStyle w:val="Zkladntext1"/>
        <w:shd w:val="clear" w:color="auto" w:fill="auto"/>
        <w:spacing w:after="1080"/>
        <w:jc w:val="both"/>
      </w:pPr>
      <w:r>
        <w:t>Tato smlouva se vyhotovuje ve čtyřech stejnopisech, z nichž každá smluvní strana obdrží dvě. Změny a dodatky této smlouvy musí mít písemnou formu, jinak jsou neplatné. Nájemce je oprávněn opravit ve smlouvě zjevné početní chyby a případné nesrovnalosti ve výměře pozemků uvést do souladu s katastrem nemovitostí.</w:t>
      </w:r>
    </w:p>
    <w:p w:rsidR="00C945DE" w:rsidRDefault="000B4C15">
      <w:pPr>
        <w:pStyle w:val="Zkladntext1"/>
        <w:shd w:val="clear" w:color="auto" w:fill="auto"/>
        <w:spacing w:after="0"/>
        <w:jc w:val="both"/>
        <w:sectPr w:rsidR="00C945DE">
          <w:type w:val="continuous"/>
          <w:pgSz w:w="11900" w:h="16840"/>
          <w:pgMar w:top="1481" w:right="1099" w:bottom="1062" w:left="1080" w:header="1053" w:footer="634" w:gutter="0"/>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3961765</wp:posOffset>
                </wp:positionH>
                <wp:positionV relativeFrom="paragraph">
                  <wp:posOffset>12700</wp:posOffset>
                </wp:positionV>
                <wp:extent cx="2028825"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028825" cy="210185"/>
                        </a:xfrm>
                        <a:prstGeom prst="rect">
                          <a:avLst/>
                        </a:prstGeom>
                        <a:noFill/>
                      </wps:spPr>
                      <wps:txbx>
                        <w:txbxContent>
                          <w:p w:rsidR="00C945DE" w:rsidRDefault="000B4C15">
                            <w:pPr>
                              <w:pStyle w:val="Zkladntext1"/>
                              <w:shd w:val="clear" w:color="auto" w:fill="auto"/>
                              <w:spacing w:after="0"/>
                            </w:pPr>
                            <w:r>
                              <w:t>V Praze dne</w:t>
                            </w:r>
                            <w:r w:rsidR="00C8298B">
                              <w:t xml:space="preserve">: </w:t>
                            </w:r>
                            <w:proofErr w:type="gramStart"/>
                            <w:r w:rsidR="00C8298B">
                              <w:t>28.11.2012</w:t>
                            </w:r>
                            <w:proofErr w:type="gramEnd"/>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11.95pt;margin-top:1pt;width:159.75pt;height:16.55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" filled="f" stroked="f">
                <v:textbox style="mso-fit-shape-to-text:t" inset="0,0,0,0">
                  <w:txbxContent>
                    <w:p w:rsidR="00C945DE" w:rsidRDefault="000B4C15">
                      <w:pPr>
                        <w:pStyle w:val="Zkladntext1"/>
                        <w:shd w:val="clear" w:color="auto" w:fill="auto"/>
                        <w:spacing w:after="0"/>
                      </w:pPr>
                      <w:r>
                        <w:t>V Praze dne</w:t>
                      </w:r>
                      <w:r w:rsidR="00C8298B">
                        <w:t xml:space="preserve">: </w:t>
                      </w:r>
                      <w:proofErr w:type="gramStart"/>
                      <w:r w:rsidR="00C8298B">
                        <w:t>28.11.2012</w:t>
                      </w:r>
                      <w:proofErr w:type="gramEnd"/>
                    </w:p>
                  </w:txbxContent>
                </v:textbox>
                <w10:wrap type="square" side="left" anchorx="page"/>
              </v:shape>
            </w:pict>
          </mc:Fallback>
        </mc:AlternateContent>
      </w:r>
      <w:r>
        <w:t>V Ivanovicích na Hané dne 1.10.2012</w:t>
      </w:r>
    </w:p>
    <w:p w:rsidR="00C945DE" w:rsidRDefault="00C945DE">
      <w:pPr>
        <w:spacing w:line="240" w:lineRule="exact"/>
        <w:rPr>
          <w:sz w:val="19"/>
          <w:szCs w:val="19"/>
        </w:rPr>
      </w:pPr>
    </w:p>
    <w:p w:rsidR="00C945DE" w:rsidRDefault="00C945DE">
      <w:pPr>
        <w:spacing w:before="23" w:after="23" w:line="240" w:lineRule="exact"/>
        <w:rPr>
          <w:sz w:val="19"/>
          <w:szCs w:val="19"/>
        </w:rPr>
      </w:pPr>
    </w:p>
    <w:p w:rsidR="00C945DE" w:rsidRDefault="00C945DE">
      <w:pPr>
        <w:spacing w:line="14" w:lineRule="exact"/>
        <w:sectPr w:rsidR="00C945DE">
          <w:type w:val="continuous"/>
          <w:pgSz w:w="11900" w:h="16840"/>
          <w:pgMar w:top="1483" w:right="0" w:bottom="1483" w:left="0" w:header="0" w:footer="3" w:gutter="0"/>
          <w:cols w:space="720"/>
          <w:noEndnote/>
          <w:docGrid w:linePitch="360"/>
        </w:sectPr>
      </w:pPr>
    </w:p>
    <w:p w:rsidR="00C945DE" w:rsidRDefault="000B4C15">
      <w:pPr>
        <w:pStyle w:val="Zkladntext1"/>
        <w:framePr w:w="2398" w:h="598" w:wrap="none" w:vAnchor="text" w:hAnchor="page" w:x="1072" w:y="991"/>
        <w:shd w:val="clear" w:color="auto" w:fill="auto"/>
        <w:spacing w:after="0"/>
        <w:ind w:left="600" w:hanging="600"/>
      </w:pPr>
      <w:r>
        <w:rPr>
          <w:i/>
          <w:iCs/>
          <w:color w:val="9FAACD"/>
        </w:rPr>
        <w:t>y</w:t>
      </w:r>
      <w:r>
        <w:rPr>
          <w:color w:val="9FAACD"/>
        </w:rPr>
        <w:t xml:space="preserve"> </w:t>
      </w:r>
      <w:r>
        <w:t>Ing. Jozef Heretiky^</w:t>
      </w:r>
    </w:p>
    <w:p w:rsidR="00C945DE" w:rsidRDefault="000B4C15">
      <w:pPr>
        <w:pStyle w:val="Zkladntext1"/>
        <w:framePr w:w="2398" w:h="598" w:wrap="none" w:vAnchor="text" w:hAnchor="page" w:x="1072" w:y="991"/>
        <w:shd w:val="clear" w:color="auto" w:fill="auto"/>
        <w:spacing w:after="0"/>
        <w:ind w:left="600"/>
      </w:pPr>
      <w:r>
        <w:t>starosta města</w:t>
      </w:r>
    </w:p>
    <w:p w:rsidR="00C945DE" w:rsidRDefault="000B4C15">
      <w:pPr>
        <w:pStyle w:val="Zkladntext1"/>
        <w:framePr w:w="2214" w:h="594" w:wrap="none" w:vAnchor="text" w:hAnchor="page" w:x="7012" w:y="991"/>
        <w:shd w:val="clear" w:color="auto" w:fill="auto"/>
        <w:spacing w:after="0"/>
        <w:jc w:val="center"/>
      </w:pPr>
      <w:r>
        <w:t>Dr. Ing. Pavel Čermák</w:t>
      </w:r>
      <w:r>
        <w:br/>
        <w:t>ředitel ústavu</w:t>
      </w:r>
    </w:p>
    <w:p w:rsidR="00C945DE" w:rsidRDefault="00C945DE">
      <w:pPr>
        <w:spacing w:line="360" w:lineRule="exact"/>
      </w:pPr>
    </w:p>
    <w:p w:rsidR="00C945DE" w:rsidRDefault="00C945DE">
      <w:pPr>
        <w:spacing w:line="360" w:lineRule="exact"/>
      </w:pPr>
    </w:p>
    <w:p w:rsidR="00C945DE" w:rsidRDefault="00C945DE">
      <w:pPr>
        <w:spacing w:line="360" w:lineRule="exact"/>
      </w:pPr>
      <w:bookmarkStart w:id="3" w:name="_GoBack"/>
      <w:bookmarkEnd w:id="3"/>
    </w:p>
    <w:p w:rsidR="00C945DE" w:rsidRDefault="00C945DE">
      <w:pPr>
        <w:spacing w:after="494" w:line="14" w:lineRule="exact"/>
      </w:pPr>
    </w:p>
    <w:p w:rsidR="00C945DE" w:rsidRDefault="00C945DE">
      <w:pPr>
        <w:spacing w:line="14" w:lineRule="exact"/>
      </w:pPr>
    </w:p>
    <w:sectPr w:rsidR="00C945DE">
      <w:type w:val="continuous"/>
      <w:pgSz w:w="11900" w:h="16840"/>
      <w:pgMar w:top="1483" w:right="1256" w:bottom="1483" w:left="9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7ED" w:rsidRDefault="002707ED">
      <w:r>
        <w:separator/>
      </w:r>
    </w:p>
  </w:endnote>
  <w:endnote w:type="continuationSeparator" w:id="0">
    <w:p w:rsidR="002707ED" w:rsidRDefault="0027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7ED" w:rsidRDefault="002707ED"/>
  </w:footnote>
  <w:footnote w:type="continuationSeparator" w:id="0">
    <w:p w:rsidR="002707ED" w:rsidRDefault="002707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C4C09"/>
    <w:multiLevelType w:val="multilevel"/>
    <w:tmpl w:val="6F8E2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945DE"/>
    <w:rsid w:val="000A594D"/>
    <w:rsid w:val="000B4C15"/>
    <w:rsid w:val="002707ED"/>
    <w:rsid w:val="007F4AEA"/>
    <w:rsid w:val="00AA0298"/>
    <w:rsid w:val="00C8298B"/>
    <w:rsid w:val="00C94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iCs/>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color w:val="9FAACD"/>
      <w:sz w:val="10"/>
      <w:szCs w:val="10"/>
      <w:u w:val="none"/>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b/>
      <w:bCs/>
      <w:sz w:val="32"/>
      <w:szCs w:val="32"/>
    </w:rPr>
  </w:style>
  <w:style w:type="paragraph" w:customStyle="1" w:styleId="Zkladntext1">
    <w:name w:val="Základní text1"/>
    <w:basedOn w:val="Normln"/>
    <w:link w:val="Zkladntext"/>
    <w:pPr>
      <w:shd w:val="clear" w:color="auto" w:fill="FFFFFF"/>
      <w:spacing w:after="240"/>
    </w:pPr>
    <w:rPr>
      <w:rFonts w:ascii="Times New Roman" w:eastAsia="Times New Roman" w:hAnsi="Times New Roman" w:cs="Times New Roman"/>
    </w:rPr>
  </w:style>
  <w:style w:type="paragraph" w:customStyle="1" w:styleId="Nadpis20">
    <w:name w:val="Nadpis #2"/>
    <w:basedOn w:val="Normln"/>
    <w:link w:val="Nadpis2"/>
    <w:pPr>
      <w:shd w:val="clear" w:color="auto" w:fill="FFFFFF"/>
      <w:jc w:val="both"/>
      <w:outlineLvl w:val="1"/>
    </w:pPr>
    <w:rPr>
      <w:rFonts w:ascii="Times New Roman" w:eastAsia="Times New Roman" w:hAnsi="Times New Roman" w:cs="Times New Roman"/>
      <w:b/>
      <w:bCs/>
      <w:i/>
      <w:iCs/>
    </w:rPr>
  </w:style>
  <w:style w:type="paragraph" w:customStyle="1" w:styleId="Zkladntext20">
    <w:name w:val="Základní text (2)"/>
    <w:basedOn w:val="Normln"/>
    <w:link w:val="Zkladntext2"/>
    <w:pPr>
      <w:shd w:val="clear" w:color="auto" w:fill="FFFFFF"/>
      <w:spacing w:line="257" w:lineRule="auto"/>
      <w:jc w:val="center"/>
    </w:pPr>
    <w:rPr>
      <w:rFonts w:ascii="Arial" w:eastAsia="Arial" w:hAnsi="Arial" w:cs="Arial"/>
      <w:sz w:val="22"/>
      <w:szCs w:val="22"/>
    </w:rPr>
  </w:style>
  <w:style w:type="paragraph" w:customStyle="1" w:styleId="Titulekobrzku0">
    <w:name w:val="Titulek obrázku"/>
    <w:basedOn w:val="Normln"/>
    <w:link w:val="Titulekobrzku"/>
    <w:pPr>
      <w:shd w:val="clear" w:color="auto" w:fill="FFFFFF"/>
      <w:jc w:val="both"/>
    </w:pPr>
    <w:rPr>
      <w:rFonts w:ascii="Arial" w:eastAsia="Arial" w:hAnsi="Arial" w:cs="Arial"/>
      <w:i/>
      <w:iCs/>
      <w:color w:val="9FAACD"/>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iCs/>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color w:val="9FAACD"/>
      <w:sz w:val="10"/>
      <w:szCs w:val="10"/>
      <w:u w:val="none"/>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b/>
      <w:bCs/>
      <w:sz w:val="32"/>
      <w:szCs w:val="32"/>
    </w:rPr>
  </w:style>
  <w:style w:type="paragraph" w:customStyle="1" w:styleId="Zkladntext1">
    <w:name w:val="Základní text1"/>
    <w:basedOn w:val="Normln"/>
    <w:link w:val="Zkladntext"/>
    <w:pPr>
      <w:shd w:val="clear" w:color="auto" w:fill="FFFFFF"/>
      <w:spacing w:after="240"/>
    </w:pPr>
    <w:rPr>
      <w:rFonts w:ascii="Times New Roman" w:eastAsia="Times New Roman" w:hAnsi="Times New Roman" w:cs="Times New Roman"/>
    </w:rPr>
  </w:style>
  <w:style w:type="paragraph" w:customStyle="1" w:styleId="Nadpis20">
    <w:name w:val="Nadpis #2"/>
    <w:basedOn w:val="Normln"/>
    <w:link w:val="Nadpis2"/>
    <w:pPr>
      <w:shd w:val="clear" w:color="auto" w:fill="FFFFFF"/>
      <w:jc w:val="both"/>
      <w:outlineLvl w:val="1"/>
    </w:pPr>
    <w:rPr>
      <w:rFonts w:ascii="Times New Roman" w:eastAsia="Times New Roman" w:hAnsi="Times New Roman" w:cs="Times New Roman"/>
      <w:b/>
      <w:bCs/>
      <w:i/>
      <w:iCs/>
    </w:rPr>
  </w:style>
  <w:style w:type="paragraph" w:customStyle="1" w:styleId="Zkladntext20">
    <w:name w:val="Základní text (2)"/>
    <w:basedOn w:val="Normln"/>
    <w:link w:val="Zkladntext2"/>
    <w:pPr>
      <w:shd w:val="clear" w:color="auto" w:fill="FFFFFF"/>
      <w:spacing w:line="257" w:lineRule="auto"/>
      <w:jc w:val="center"/>
    </w:pPr>
    <w:rPr>
      <w:rFonts w:ascii="Arial" w:eastAsia="Arial" w:hAnsi="Arial" w:cs="Arial"/>
      <w:sz w:val="22"/>
      <w:szCs w:val="22"/>
    </w:rPr>
  </w:style>
  <w:style w:type="paragraph" w:customStyle="1" w:styleId="Titulekobrzku0">
    <w:name w:val="Titulek obrázku"/>
    <w:basedOn w:val="Normln"/>
    <w:link w:val="Titulekobrzku"/>
    <w:pPr>
      <w:shd w:val="clear" w:color="auto" w:fill="FFFFFF"/>
      <w:jc w:val="both"/>
    </w:pPr>
    <w:rPr>
      <w:rFonts w:ascii="Arial" w:eastAsia="Arial" w:hAnsi="Arial" w:cs="Arial"/>
      <w:i/>
      <w:iCs/>
      <w:color w:val="9FAACD"/>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2006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Sakrytova</cp:lastModifiedBy>
  <cp:revision>6</cp:revision>
  <dcterms:created xsi:type="dcterms:W3CDTF">2024-02-27T12:09:00Z</dcterms:created>
  <dcterms:modified xsi:type="dcterms:W3CDTF">2024-02-27T12:13:00Z</dcterms:modified>
</cp:coreProperties>
</file>