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8DB6A" w14:textId="20D51C73" w:rsidR="00B21B33" w:rsidRPr="00297994" w:rsidRDefault="00892659" w:rsidP="00297994">
      <w:pPr>
        <w:pStyle w:val="CZNzevlnku"/>
        <w:spacing w:after="120"/>
        <w:rPr>
          <w:rFonts w:ascii="Times New Roman" w:hAnsi="Times New Roman"/>
          <w:b w:val="0"/>
          <w:sz w:val="28"/>
          <w:szCs w:val="28"/>
        </w:rPr>
      </w:pPr>
      <w:r w:rsidRPr="00297994">
        <w:rPr>
          <w:rFonts w:ascii="Times New Roman" w:hAnsi="Times New Roman"/>
          <w:sz w:val="28"/>
          <w:szCs w:val="28"/>
        </w:rPr>
        <w:t xml:space="preserve">Prováděcí smlouva </w:t>
      </w:r>
      <w:r w:rsidR="00B21B33" w:rsidRPr="00297994">
        <w:rPr>
          <w:rFonts w:ascii="Times New Roman" w:hAnsi="Times New Roman"/>
          <w:sz w:val="28"/>
          <w:szCs w:val="28"/>
        </w:rPr>
        <w:t xml:space="preserve">č. </w:t>
      </w:r>
      <w:r w:rsidR="00297994" w:rsidRPr="00297994">
        <w:rPr>
          <w:rFonts w:ascii="Times New Roman" w:hAnsi="Times New Roman"/>
          <w:sz w:val="28"/>
          <w:szCs w:val="28"/>
        </w:rPr>
        <w:t>2024 - 012</w:t>
      </w:r>
    </w:p>
    <w:p w14:paraId="763C73E9" w14:textId="168B905D" w:rsidR="00892659" w:rsidRDefault="00892659" w:rsidP="00297994">
      <w:pPr>
        <w:pStyle w:val="CZNzevlnku"/>
        <w:spacing w:after="120"/>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477E34" w:rsidRPr="00477E34">
        <w:rPr>
          <w:rFonts w:ascii="Times New Roman" w:hAnsi="Times New Roman"/>
          <w:b w:val="0"/>
          <w:sz w:val="24"/>
        </w:rPr>
        <w:t>2</w:t>
      </w:r>
      <w:r w:rsidR="00F858DC">
        <w:rPr>
          <w:rFonts w:ascii="Times New Roman" w:hAnsi="Times New Roman"/>
          <w:b w:val="0"/>
          <w:sz w:val="24"/>
        </w:rPr>
        <w:t>4</w:t>
      </w:r>
      <w:r w:rsidR="00477E34" w:rsidRPr="00477E34">
        <w:rPr>
          <w:rFonts w:ascii="Times New Roman" w:hAnsi="Times New Roman"/>
          <w:b w:val="0"/>
          <w:sz w:val="24"/>
        </w:rPr>
        <w:t>00</w:t>
      </w:r>
      <w:r w:rsidR="00F858DC">
        <w:rPr>
          <w:rFonts w:ascii="Times New Roman" w:hAnsi="Times New Roman"/>
          <w:b w:val="0"/>
          <w:sz w:val="24"/>
        </w:rPr>
        <w:t>002</w:t>
      </w:r>
    </w:p>
    <w:p w14:paraId="0837AE1B" w14:textId="70CB838B" w:rsidR="00892659" w:rsidRDefault="00892659" w:rsidP="00892659">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5AA3F260" w14:textId="380B7181" w:rsidR="00AA6562" w:rsidRPr="0047579A" w:rsidRDefault="00AA6562" w:rsidP="00AA6562">
      <w:pPr>
        <w:rPr>
          <w:rFonts w:ascii="Times New Roman" w:hAnsi="Times New Roman"/>
          <w:sz w:val="24"/>
          <w:highlight w:val="green"/>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477E34">
        <w:rPr>
          <w:rFonts w:ascii="Times New Roman" w:hAnsi="Times New Roman"/>
          <w:b/>
          <w:sz w:val="24"/>
        </w:rPr>
        <w:t>Všeobecná zdravotní pojišťovna České republiky</w:t>
      </w:r>
    </w:p>
    <w:p w14:paraId="5E964090" w14:textId="3693940D" w:rsidR="00AA6562" w:rsidRPr="008B11DD" w:rsidRDefault="00AA6562" w:rsidP="00AA6562">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Orlická 2020/4, 130 00 Praha 3</w:t>
      </w:r>
    </w:p>
    <w:p w14:paraId="4537BF89" w14:textId="3BDA264B" w:rsidR="00AA6562" w:rsidRDefault="00AA6562" w:rsidP="00AA656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Arial" w:hAnsi="Arial" w:cs="Arial"/>
          <w:sz w:val="22"/>
          <w:szCs w:val="22"/>
        </w:rPr>
        <w:tab/>
      </w:r>
      <w:r w:rsidR="00477E34">
        <w:rPr>
          <w:rFonts w:ascii="Times New Roman" w:hAnsi="Times New Roman"/>
          <w:sz w:val="24"/>
        </w:rPr>
        <w:t xml:space="preserve">Ing. </w:t>
      </w:r>
      <w:proofErr w:type="spellStart"/>
      <w:r w:rsidR="00477E34">
        <w:rPr>
          <w:rFonts w:ascii="Times New Roman" w:hAnsi="Times New Roman"/>
          <w:sz w:val="24"/>
        </w:rPr>
        <w:t>Zdeněkem</w:t>
      </w:r>
      <w:proofErr w:type="spellEnd"/>
      <w:r w:rsidR="00477E34">
        <w:rPr>
          <w:rFonts w:ascii="Times New Roman" w:hAnsi="Times New Roman"/>
          <w:sz w:val="24"/>
        </w:rPr>
        <w:t xml:space="preserve"> Kabátkem, ředitelem VZP ČR</w:t>
      </w:r>
    </w:p>
    <w:p w14:paraId="06BBC1D7" w14:textId="0505AA01"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314A73">
        <w:rPr>
          <w:rFonts w:ascii="Times New Roman" w:hAnsi="Times New Roman"/>
          <w:sz w:val="24"/>
        </w:rPr>
        <w:t>XXXXXXXXXXXX</w:t>
      </w:r>
    </w:p>
    <w:p w14:paraId="6C080B20" w14:textId="1884536E"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314A73">
        <w:rPr>
          <w:rFonts w:ascii="Times New Roman" w:hAnsi="Times New Roman"/>
          <w:sz w:val="24"/>
        </w:rPr>
        <w:t>XXXXXXXXXXX</w:t>
      </w:r>
    </w:p>
    <w:p w14:paraId="0B9FC968" w14:textId="324CD033"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r w:rsidR="00477E34">
        <w:rPr>
          <w:rFonts w:ascii="Times New Roman" w:hAnsi="Times New Roman"/>
          <w:sz w:val="24"/>
        </w:rPr>
        <w:t>i48ae3q</w:t>
      </w:r>
    </w:p>
    <w:p w14:paraId="0BFE5B26" w14:textId="2955A50B"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41197518</w:t>
      </w:r>
    </w:p>
    <w:p w14:paraId="37FB7568" w14:textId="4E2BD050"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CZ41197518</w:t>
      </w:r>
    </w:p>
    <w:p w14:paraId="44D3DDE3" w14:textId="3507BC42"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477E34">
        <w:rPr>
          <w:rFonts w:ascii="Times New Roman" w:hAnsi="Times New Roman"/>
          <w:sz w:val="24"/>
        </w:rPr>
        <w:t>Česká národní banka, Praha 1, Na Příkopě 28</w:t>
      </w:r>
    </w:p>
    <w:p w14:paraId="0EF435C5" w14:textId="3577A9D0"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1110205001/0710</w:t>
      </w:r>
    </w:p>
    <w:p w14:paraId="49BF740C" w14:textId="68B2C54C"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314A73">
        <w:rPr>
          <w:rFonts w:ascii="Times New Roman" w:hAnsi="Times New Roman"/>
          <w:sz w:val="24"/>
        </w:rPr>
        <w:t>XXXXXXXXX</w:t>
      </w:r>
    </w:p>
    <w:p w14:paraId="50D3D403" w14:textId="3ED614E9"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314A73">
        <w:rPr>
          <w:rFonts w:ascii="Times New Roman" w:hAnsi="Times New Roman"/>
          <w:sz w:val="24"/>
        </w:rPr>
        <w:t>XXXXXXXXXX</w:t>
      </w:r>
    </w:p>
    <w:p w14:paraId="69796741" w14:textId="4860864C" w:rsidR="00AA6562" w:rsidRPr="008B11DD"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314A73">
        <w:rPr>
          <w:rFonts w:ascii="Times New Roman" w:hAnsi="Times New Roman"/>
          <w:sz w:val="24"/>
        </w:rPr>
        <w:t>XXXXXXXXXX</w:t>
      </w:r>
    </w:p>
    <w:p w14:paraId="3BD7BC77" w14:textId="77777777" w:rsidR="00892659" w:rsidRDefault="00892659" w:rsidP="00892659">
      <w:pPr>
        <w:rPr>
          <w:rFonts w:ascii="Times New Roman" w:hAnsi="Times New Roman"/>
          <w:sz w:val="24"/>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A914560"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jedné</w:t>
      </w:r>
    </w:p>
    <w:p w14:paraId="021F3A50" w14:textId="5815B777" w:rsidR="00892659" w:rsidRPr="008B11DD" w:rsidRDefault="00F00396" w:rsidP="00892659">
      <w:pPr>
        <w:pStyle w:val="CZZkladntexttun"/>
        <w:rPr>
          <w:rFonts w:ascii="Times New Roman" w:hAnsi="Times New Roman"/>
          <w:sz w:val="24"/>
        </w:rPr>
      </w:pPr>
      <w:r>
        <w:rPr>
          <w:rFonts w:ascii="Times New Roman" w:hAnsi="Times New Roman"/>
          <w:sz w:val="24"/>
        </w:rPr>
        <w:t xml:space="preserve"> </w:t>
      </w:r>
    </w:p>
    <w:p w14:paraId="030CB8A7"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61195350" w14:textId="77777777" w:rsidR="00CE3205" w:rsidRPr="008C6310" w:rsidRDefault="00CE3205" w:rsidP="00CE3205">
      <w:pPr>
        <w:rPr>
          <w:rFonts w:ascii="Times New Roman" w:hAnsi="Times New Roman"/>
          <w:sz w:val="24"/>
        </w:rPr>
      </w:pPr>
      <w:r w:rsidRPr="008C6310">
        <w:rPr>
          <w:rFonts w:ascii="Times New Roman" w:hAnsi="Times New Roman"/>
          <w:b/>
          <w:sz w:val="24"/>
        </w:rPr>
        <w:t>Název:</w:t>
      </w:r>
      <w:r w:rsidRPr="008C6310">
        <w:rPr>
          <w:rFonts w:ascii="Times New Roman" w:hAnsi="Times New Roman"/>
          <w:sz w:val="24"/>
        </w:rPr>
        <w:t xml:space="preserve"> </w:t>
      </w:r>
      <w:r w:rsidRPr="008C6310">
        <w:rPr>
          <w:rFonts w:ascii="Times New Roman" w:hAnsi="Times New Roman"/>
          <w:sz w:val="24"/>
        </w:rPr>
        <w:tab/>
      </w:r>
      <w:r w:rsidRPr="008C6310">
        <w:rPr>
          <w:rFonts w:ascii="Times New Roman" w:hAnsi="Times New Roman"/>
          <w:sz w:val="24"/>
        </w:rPr>
        <w:tab/>
      </w:r>
      <w:proofErr w:type="spellStart"/>
      <w:r w:rsidRPr="008C6310">
        <w:rPr>
          <w:rFonts w:ascii="Times New Roman" w:hAnsi="Times New Roman"/>
          <w:b/>
          <w:bCs/>
          <w:sz w:val="24"/>
        </w:rPr>
        <w:t>Networksys</w:t>
      </w:r>
      <w:proofErr w:type="spellEnd"/>
      <w:r w:rsidRPr="008C6310">
        <w:rPr>
          <w:rFonts w:ascii="Times New Roman" w:hAnsi="Times New Roman"/>
          <w:b/>
          <w:bCs/>
          <w:sz w:val="24"/>
        </w:rPr>
        <w:t xml:space="preserve"> a.s.</w:t>
      </w:r>
    </w:p>
    <w:p w14:paraId="239E1D60" w14:textId="77777777" w:rsidR="00CE3205" w:rsidRPr="008C6310" w:rsidRDefault="00CE3205" w:rsidP="00CE3205">
      <w:pPr>
        <w:rPr>
          <w:rFonts w:ascii="Times New Roman" w:hAnsi="Times New Roman"/>
          <w:sz w:val="24"/>
        </w:rPr>
      </w:pPr>
      <w:r w:rsidRPr="008C6310">
        <w:rPr>
          <w:rFonts w:ascii="Times New Roman" w:hAnsi="Times New Roman"/>
          <w:sz w:val="24"/>
        </w:rPr>
        <w:t>se sídlem:</w:t>
      </w:r>
      <w:r w:rsidRPr="008C6310">
        <w:rPr>
          <w:rFonts w:ascii="Times New Roman" w:hAnsi="Times New Roman"/>
          <w:sz w:val="24"/>
        </w:rPr>
        <w:tab/>
      </w:r>
      <w:r w:rsidRPr="008C6310">
        <w:rPr>
          <w:rFonts w:ascii="Times New Roman" w:hAnsi="Times New Roman"/>
          <w:sz w:val="24"/>
        </w:rPr>
        <w:tab/>
        <w:t>Plzeňská 1567/182, 150 00 Praha 5</w:t>
      </w:r>
    </w:p>
    <w:p w14:paraId="03D9A247" w14:textId="77777777" w:rsidR="00CE3205" w:rsidRPr="008C6310" w:rsidRDefault="00CE3205" w:rsidP="00CE3205">
      <w:pPr>
        <w:rPr>
          <w:rFonts w:ascii="Times New Roman" w:hAnsi="Times New Roman"/>
          <w:sz w:val="24"/>
        </w:rPr>
      </w:pPr>
      <w:r w:rsidRPr="008C6310">
        <w:rPr>
          <w:rFonts w:ascii="Times New Roman" w:hAnsi="Times New Roman"/>
          <w:sz w:val="24"/>
        </w:rPr>
        <w:t>zastoupený:</w:t>
      </w:r>
      <w:r w:rsidRPr="008C6310">
        <w:rPr>
          <w:rFonts w:ascii="Times New Roman" w:hAnsi="Times New Roman"/>
          <w:sz w:val="24"/>
        </w:rPr>
        <w:tab/>
      </w:r>
      <w:r w:rsidRPr="008C6310">
        <w:rPr>
          <w:rFonts w:ascii="Times New Roman" w:hAnsi="Times New Roman"/>
          <w:sz w:val="24"/>
        </w:rPr>
        <w:tab/>
        <w:t>Ing. Janem Šípem, prokuristou</w:t>
      </w:r>
    </w:p>
    <w:p w14:paraId="4F332C53" w14:textId="5D572AAD" w:rsidR="00CE3205" w:rsidRPr="008C6310" w:rsidRDefault="00CE3205" w:rsidP="00CE3205">
      <w:pPr>
        <w:rPr>
          <w:rFonts w:ascii="Times New Roman" w:hAnsi="Times New Roman"/>
          <w:sz w:val="24"/>
        </w:rPr>
      </w:pPr>
      <w:r w:rsidRPr="008C6310">
        <w:rPr>
          <w:rFonts w:ascii="Times New Roman" w:hAnsi="Times New Roman"/>
          <w:sz w:val="24"/>
        </w:rPr>
        <w:t>e-mail:</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r>
      <w:r w:rsidR="00314A73">
        <w:rPr>
          <w:rFonts w:ascii="Times New Roman" w:hAnsi="Times New Roman"/>
          <w:sz w:val="24"/>
        </w:rPr>
        <w:t>XXXXXXXXXX</w:t>
      </w:r>
    </w:p>
    <w:p w14:paraId="79383E45" w14:textId="38F5CC33" w:rsidR="00CE3205" w:rsidRPr="008C6310" w:rsidRDefault="00CE3205" w:rsidP="00CE3205">
      <w:pPr>
        <w:rPr>
          <w:rFonts w:ascii="Times New Roman" w:hAnsi="Times New Roman"/>
          <w:sz w:val="24"/>
        </w:rPr>
      </w:pPr>
      <w:r w:rsidRPr="008C6310">
        <w:rPr>
          <w:rFonts w:ascii="Times New Roman" w:hAnsi="Times New Roman"/>
          <w:sz w:val="24"/>
        </w:rPr>
        <w:t>tel:</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r>
      <w:r w:rsidR="00314A73">
        <w:rPr>
          <w:rFonts w:ascii="Times New Roman" w:hAnsi="Times New Roman"/>
          <w:sz w:val="24"/>
        </w:rPr>
        <w:t>XXXXXXXX</w:t>
      </w:r>
    </w:p>
    <w:p w14:paraId="7DB9E043" w14:textId="77777777" w:rsidR="00CE3205" w:rsidRPr="008C6310" w:rsidRDefault="00CE3205" w:rsidP="00CE3205">
      <w:pPr>
        <w:rPr>
          <w:rFonts w:ascii="Times New Roman" w:hAnsi="Times New Roman"/>
          <w:sz w:val="24"/>
        </w:rPr>
      </w:pPr>
      <w:r w:rsidRPr="008C6310">
        <w:rPr>
          <w:rFonts w:ascii="Times New Roman" w:hAnsi="Times New Roman"/>
          <w:sz w:val="24"/>
        </w:rPr>
        <w:t>ID DS:</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t>2cfqiuy</w:t>
      </w:r>
    </w:p>
    <w:p w14:paraId="5EDD6CA3" w14:textId="77777777" w:rsidR="00CE3205" w:rsidRPr="008C6310" w:rsidRDefault="00CE3205" w:rsidP="00CE3205">
      <w:pPr>
        <w:rPr>
          <w:rFonts w:ascii="Times New Roman" w:hAnsi="Times New Roman"/>
          <w:sz w:val="24"/>
        </w:rPr>
      </w:pPr>
      <w:r w:rsidRPr="008C6310">
        <w:rPr>
          <w:rFonts w:ascii="Times New Roman" w:hAnsi="Times New Roman"/>
          <w:sz w:val="24"/>
        </w:rPr>
        <w:t>IČO:</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t>26178109</w:t>
      </w:r>
    </w:p>
    <w:p w14:paraId="6F9DA49F" w14:textId="77777777" w:rsidR="00CE3205" w:rsidRPr="008C6310" w:rsidRDefault="00CE3205" w:rsidP="00CE3205">
      <w:pPr>
        <w:rPr>
          <w:rFonts w:ascii="Times New Roman" w:hAnsi="Times New Roman"/>
          <w:sz w:val="24"/>
        </w:rPr>
      </w:pPr>
      <w:r w:rsidRPr="008C6310">
        <w:rPr>
          <w:rFonts w:ascii="Times New Roman" w:hAnsi="Times New Roman"/>
          <w:sz w:val="24"/>
        </w:rPr>
        <w:t>DIČ:</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t>CZ26178109</w:t>
      </w:r>
    </w:p>
    <w:p w14:paraId="0DC147D3" w14:textId="77777777" w:rsidR="00CE3205" w:rsidRPr="008C6310" w:rsidRDefault="00CE3205" w:rsidP="00CE3205">
      <w:pPr>
        <w:rPr>
          <w:rFonts w:ascii="Times New Roman" w:hAnsi="Times New Roman"/>
          <w:sz w:val="24"/>
        </w:rPr>
      </w:pPr>
      <w:r w:rsidRPr="008C6310">
        <w:rPr>
          <w:rFonts w:ascii="Times New Roman" w:hAnsi="Times New Roman"/>
          <w:sz w:val="24"/>
        </w:rPr>
        <w:t>zapsaná v obchodním rejstříku vedeném u MS v Praze oddíl B vložka 6563</w:t>
      </w:r>
    </w:p>
    <w:p w14:paraId="4AED1808" w14:textId="77777777" w:rsidR="00CE3205" w:rsidRPr="008C6310" w:rsidRDefault="00CE3205" w:rsidP="00CE3205">
      <w:pPr>
        <w:rPr>
          <w:rFonts w:ascii="Times New Roman" w:hAnsi="Times New Roman"/>
          <w:sz w:val="24"/>
        </w:rPr>
      </w:pPr>
      <w:r w:rsidRPr="008C6310">
        <w:rPr>
          <w:rFonts w:ascii="Times New Roman" w:hAnsi="Times New Roman"/>
          <w:sz w:val="24"/>
        </w:rPr>
        <w:t>bankovní spojení:</w:t>
      </w:r>
      <w:r w:rsidRPr="008C6310">
        <w:rPr>
          <w:rFonts w:ascii="Times New Roman" w:hAnsi="Times New Roman"/>
          <w:sz w:val="24"/>
        </w:rPr>
        <w:tab/>
        <w:t>ČSOB a.s., Praha 5</w:t>
      </w:r>
    </w:p>
    <w:p w14:paraId="04BFD575" w14:textId="77777777" w:rsidR="00CE3205" w:rsidRPr="008C6310" w:rsidRDefault="00CE3205" w:rsidP="00CE3205">
      <w:pPr>
        <w:rPr>
          <w:rFonts w:ascii="Times New Roman" w:hAnsi="Times New Roman"/>
          <w:sz w:val="24"/>
        </w:rPr>
      </w:pPr>
      <w:r w:rsidRPr="008C6310">
        <w:rPr>
          <w:rFonts w:ascii="Times New Roman" w:hAnsi="Times New Roman"/>
          <w:sz w:val="24"/>
        </w:rPr>
        <w:t>č. účtu:</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t>836617/0300</w:t>
      </w:r>
    </w:p>
    <w:p w14:paraId="4E6CA838" w14:textId="28F3A184" w:rsidR="00CE3205" w:rsidRPr="008C6310" w:rsidRDefault="00CE3205" w:rsidP="00CE3205">
      <w:pPr>
        <w:rPr>
          <w:rFonts w:ascii="Times New Roman" w:hAnsi="Times New Roman"/>
          <w:sz w:val="24"/>
        </w:rPr>
      </w:pPr>
      <w:r w:rsidRPr="008C6310">
        <w:rPr>
          <w:rFonts w:ascii="Times New Roman" w:hAnsi="Times New Roman"/>
          <w:sz w:val="24"/>
        </w:rPr>
        <w:t>kontaktní osoba:</w:t>
      </w:r>
      <w:r w:rsidRPr="008C6310">
        <w:rPr>
          <w:rFonts w:ascii="Times New Roman" w:hAnsi="Times New Roman"/>
          <w:sz w:val="24"/>
        </w:rPr>
        <w:tab/>
      </w:r>
      <w:r w:rsidR="00314A73">
        <w:rPr>
          <w:rFonts w:ascii="Times New Roman" w:hAnsi="Times New Roman"/>
          <w:sz w:val="24"/>
        </w:rPr>
        <w:t>XXXXXXXXXXX</w:t>
      </w:r>
    </w:p>
    <w:p w14:paraId="397E4775" w14:textId="2DA49B8F" w:rsidR="00CE3205" w:rsidRPr="008C6310" w:rsidRDefault="00CE3205" w:rsidP="00CE3205">
      <w:pPr>
        <w:rPr>
          <w:rFonts w:ascii="Times New Roman" w:hAnsi="Times New Roman"/>
          <w:sz w:val="24"/>
        </w:rPr>
      </w:pPr>
      <w:r w:rsidRPr="008C6310">
        <w:rPr>
          <w:rFonts w:ascii="Times New Roman" w:hAnsi="Times New Roman"/>
          <w:sz w:val="24"/>
        </w:rPr>
        <w:t>e-mail:</w:t>
      </w:r>
      <w:r w:rsidRPr="008C6310">
        <w:rPr>
          <w:rFonts w:ascii="Times New Roman" w:hAnsi="Times New Roman"/>
          <w:sz w:val="24"/>
        </w:rPr>
        <w:tab/>
      </w:r>
      <w:r w:rsidRPr="008C6310">
        <w:rPr>
          <w:rFonts w:ascii="Times New Roman" w:hAnsi="Times New Roman"/>
          <w:sz w:val="24"/>
        </w:rPr>
        <w:tab/>
      </w:r>
      <w:r w:rsidRPr="008C6310">
        <w:rPr>
          <w:rFonts w:ascii="Times New Roman" w:hAnsi="Times New Roman"/>
          <w:sz w:val="24"/>
        </w:rPr>
        <w:tab/>
      </w:r>
      <w:r w:rsidR="00314A73">
        <w:rPr>
          <w:rFonts w:ascii="Times New Roman" w:hAnsi="Times New Roman"/>
          <w:sz w:val="24"/>
        </w:rPr>
        <w:t>XXXXXXXXXXXXXXX</w:t>
      </w:r>
    </w:p>
    <w:p w14:paraId="3C88288C" w14:textId="3384B954" w:rsidR="00CE3205" w:rsidRPr="008B11DD" w:rsidRDefault="00CE3205" w:rsidP="00CE3205">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314A73">
        <w:rPr>
          <w:rFonts w:ascii="Times New Roman" w:hAnsi="Times New Roman"/>
          <w:sz w:val="24"/>
        </w:rPr>
        <w:t>XXXXXXXXXXXX</w:t>
      </w:r>
    </w:p>
    <w:p w14:paraId="23E7E0DF" w14:textId="77777777" w:rsidR="00892659" w:rsidRPr="008B11DD" w:rsidRDefault="00892659" w:rsidP="00892659">
      <w:pPr>
        <w:rPr>
          <w:rFonts w:ascii="Times New Roman" w:hAnsi="Times New Roman"/>
          <w:sz w:val="24"/>
        </w:rPr>
      </w:pPr>
    </w:p>
    <w:p w14:paraId="11AA890E" w14:textId="77777777" w:rsidR="00892659" w:rsidRPr="008B11DD" w:rsidRDefault="00892659" w:rsidP="00892659">
      <w:pPr>
        <w:rPr>
          <w:rFonts w:ascii="Times New Roman" w:hAnsi="Times New Roman"/>
          <w:sz w:val="24"/>
        </w:rPr>
      </w:pPr>
      <w:r w:rsidRPr="008B11DD">
        <w:rPr>
          <w:rFonts w:ascii="Times New Roman" w:hAnsi="Times New Roman"/>
          <w:sz w:val="24"/>
        </w:rPr>
        <w:lastRenderedPageBreak/>
        <w:t>(dále jen „</w:t>
      </w:r>
      <w:r w:rsidRPr="008B11DD">
        <w:rPr>
          <w:rStyle w:val="CZZkladntexttunChar"/>
          <w:rFonts w:ascii="Times New Roman" w:hAnsi="Times New Roman"/>
          <w:sz w:val="24"/>
        </w:rPr>
        <w:t>Dodavatel</w:t>
      </w:r>
      <w:r w:rsidRPr="008B11DD">
        <w:rPr>
          <w:rFonts w:ascii="Times New Roman" w:hAnsi="Times New Roman"/>
          <w:sz w:val="24"/>
        </w:rPr>
        <w:t>“)</w:t>
      </w:r>
    </w:p>
    <w:p w14:paraId="5658A0D9"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druhé</w:t>
      </w: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619D057E" w:rsidR="00892659" w:rsidRPr="008B11DD" w:rsidRDefault="00892659" w:rsidP="00FF2B69">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r w:rsidR="002B0D5A">
        <w:rPr>
          <w:rFonts w:ascii="Times New Roman" w:hAnsi="Times New Roman"/>
          <w:sz w:val="24"/>
        </w:rPr>
        <w:t>11.4.2022</w:t>
      </w:r>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2EDE83FB"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s Dodavatelem Rámcovou dohodu, na základě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 ohledem na skutečnost, že nabídka Dodavatele byla v rámci minitendru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361CA5A" w14:textId="77777777" w:rsidR="00892659" w:rsidRPr="008B11DD" w:rsidRDefault="00892659" w:rsidP="00892659">
      <w:pPr>
        <w:pStyle w:val="Odstavecseseznamem"/>
        <w:rPr>
          <w:rFonts w:ascii="Times New Roman" w:hAnsi="Times New Roman"/>
          <w:sz w:val="24"/>
        </w:rPr>
      </w:pPr>
    </w:p>
    <w:p w14:paraId="099CC460" w14:textId="77777777" w:rsidR="00892659" w:rsidRPr="008B11DD" w:rsidRDefault="00892659" w:rsidP="00892659">
      <w:pPr>
        <w:pStyle w:val="CZslolnku"/>
        <w:numPr>
          <w:ilvl w:val="0"/>
          <w:numId w:val="17"/>
        </w:numPr>
        <w:ind w:left="0" w:firstLine="0"/>
        <w:rPr>
          <w:rFonts w:ascii="Times New Roman" w:hAnsi="Times New Roman"/>
          <w:sz w:val="24"/>
        </w:rPr>
      </w:pPr>
    </w:p>
    <w:p w14:paraId="5E265D15"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7380A8A6" w14:textId="3A824450" w:rsidR="001F54D8" w:rsidRPr="002F03C0" w:rsidRDefault="001F54D8" w:rsidP="00305B59">
      <w:pPr>
        <w:pStyle w:val="CZodstavec"/>
        <w:numPr>
          <w:ilvl w:val="0"/>
          <w:numId w:val="28"/>
        </w:numPr>
        <w:rPr>
          <w:rFonts w:ascii="Times New Roman" w:hAnsi="Times New Roman"/>
          <w:sz w:val="24"/>
        </w:rPr>
      </w:pPr>
      <w:r w:rsidRPr="002F03C0">
        <w:rPr>
          <w:rFonts w:ascii="Times New Roman" w:hAnsi="Times New Roman"/>
          <w:sz w:val="24"/>
        </w:rPr>
        <w:t xml:space="preserve">Objednatel </w:t>
      </w:r>
      <w:r w:rsidR="00931172" w:rsidRPr="00F858DC">
        <w:rPr>
          <w:rFonts w:ascii="Times New Roman" w:hAnsi="Times New Roman"/>
          <w:sz w:val="24"/>
        </w:rPr>
        <w:t xml:space="preserve">nepřipouští dílčí </w:t>
      </w:r>
      <w:r w:rsidR="00887724" w:rsidRPr="00F858DC">
        <w:rPr>
          <w:rFonts w:ascii="Times New Roman" w:hAnsi="Times New Roman"/>
          <w:sz w:val="24"/>
        </w:rPr>
        <w:t>plnění</w:t>
      </w:r>
      <w:r w:rsidR="002F03C0" w:rsidRPr="002F03C0">
        <w:rPr>
          <w:rFonts w:ascii="Times New Roman" w:hAnsi="Times New Roman"/>
          <w:sz w:val="24"/>
        </w:rPr>
        <w:t xml:space="preserve"> </w:t>
      </w:r>
      <w:r w:rsidR="00931172" w:rsidRPr="002F03C0">
        <w:rPr>
          <w:rFonts w:ascii="Times New Roman" w:hAnsi="Times New Roman"/>
          <w:sz w:val="24"/>
        </w:rPr>
        <w:t>(postupné plnění).</w:t>
      </w:r>
    </w:p>
    <w:p w14:paraId="72B2C833" w14:textId="77777777" w:rsidR="00892659" w:rsidRPr="008B11DD" w:rsidRDefault="00892659" w:rsidP="00892659">
      <w:pPr>
        <w:pStyle w:val="CZslolnku"/>
        <w:ind w:left="0" w:firstLine="0"/>
        <w:rPr>
          <w:rFonts w:ascii="Times New Roman" w:hAnsi="Times New Roman"/>
          <w:sz w:val="24"/>
        </w:rPr>
      </w:pPr>
    </w:p>
    <w:p w14:paraId="4FB7520D"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46D395F6" w14:textId="77777777" w:rsidR="00892659"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3E2CE505" w14:textId="1E0F31CA"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Smluvní strany se dohodly, že cena za poskytnutí plnění Dodavatelem dle této Prováděcí smlouvy činí </w:t>
      </w:r>
      <w:r w:rsidR="00CE3205">
        <w:rPr>
          <w:rFonts w:ascii="Times New Roman" w:hAnsi="Times New Roman"/>
          <w:b/>
          <w:sz w:val="24"/>
        </w:rPr>
        <w:t>3 246 431,20 Kč</w:t>
      </w:r>
      <w:r w:rsidRPr="00173CC3">
        <w:rPr>
          <w:rFonts w:ascii="Times New Roman" w:hAnsi="Times New Roman"/>
          <w:sz w:val="24"/>
        </w:rPr>
        <w:t xml:space="preserve"> (slovy: </w:t>
      </w:r>
      <w:proofErr w:type="spellStart"/>
      <w:r w:rsidR="00CE3205">
        <w:rPr>
          <w:rFonts w:ascii="Times New Roman" w:hAnsi="Times New Roman"/>
          <w:b/>
          <w:sz w:val="24"/>
        </w:rPr>
        <w:t>Třimilionydvěstěčtyřicetšesttisícčtyřistatřicet</w:t>
      </w:r>
      <w:proofErr w:type="spellEnd"/>
      <w:r w:rsidR="00CE3205">
        <w:rPr>
          <w:rFonts w:ascii="Times New Roman" w:hAnsi="Times New Roman"/>
          <w:b/>
          <w:sz w:val="24"/>
        </w:rPr>
        <w:t>-jedna</w:t>
      </w:r>
      <w:r w:rsidRPr="00173CC3">
        <w:rPr>
          <w:rFonts w:ascii="Times New Roman" w:hAnsi="Times New Roman"/>
          <w:b/>
          <w:sz w:val="24"/>
        </w:rPr>
        <w:t xml:space="preserve"> korun českých</w:t>
      </w:r>
      <w:r w:rsidR="00CE3205">
        <w:rPr>
          <w:rFonts w:ascii="Times New Roman" w:hAnsi="Times New Roman"/>
          <w:b/>
          <w:sz w:val="24"/>
        </w:rPr>
        <w:t xml:space="preserve"> a dvacet haléřů</w:t>
      </w:r>
      <w:r w:rsidRPr="00173CC3">
        <w:rPr>
          <w:rFonts w:ascii="Times New Roman" w:hAnsi="Times New Roman"/>
          <w:sz w:val="24"/>
        </w:rPr>
        <w:t xml:space="preserve">) bez DPH, tj. </w:t>
      </w:r>
      <w:r w:rsidR="00CE3205">
        <w:rPr>
          <w:rFonts w:ascii="Times New Roman" w:hAnsi="Times New Roman"/>
          <w:sz w:val="24"/>
        </w:rPr>
        <w:t>3 928 181,75</w:t>
      </w:r>
      <w:r w:rsidRPr="00173CC3">
        <w:rPr>
          <w:rFonts w:ascii="Times New Roman" w:hAnsi="Times New Roman"/>
          <w:sz w:val="24"/>
        </w:rPr>
        <w:t xml:space="preserve"> Kč (slovy: </w:t>
      </w:r>
      <w:proofErr w:type="spellStart"/>
      <w:r w:rsidR="00CE3205">
        <w:rPr>
          <w:rFonts w:ascii="Times New Roman" w:hAnsi="Times New Roman"/>
          <w:sz w:val="24"/>
        </w:rPr>
        <w:t>Třimiliony</w:t>
      </w:r>
      <w:r w:rsidR="00190141">
        <w:rPr>
          <w:rFonts w:ascii="Times New Roman" w:hAnsi="Times New Roman"/>
          <w:sz w:val="24"/>
        </w:rPr>
        <w:t>-</w:t>
      </w:r>
      <w:r w:rsidR="00CE3205">
        <w:rPr>
          <w:rFonts w:ascii="Times New Roman" w:hAnsi="Times New Roman"/>
          <w:sz w:val="24"/>
        </w:rPr>
        <w:t>devětsetdvacetosmtisícstoosmdesátjedna</w:t>
      </w:r>
      <w:proofErr w:type="spellEnd"/>
      <w:r w:rsidRPr="00173CC3">
        <w:rPr>
          <w:rFonts w:ascii="Times New Roman" w:hAnsi="Times New Roman"/>
          <w:sz w:val="24"/>
        </w:rPr>
        <w:t xml:space="preserve"> korun českých</w:t>
      </w:r>
      <w:r w:rsidR="00CE3205">
        <w:rPr>
          <w:rFonts w:ascii="Times New Roman" w:hAnsi="Times New Roman"/>
          <w:sz w:val="24"/>
        </w:rPr>
        <w:t xml:space="preserve"> a </w:t>
      </w:r>
      <w:proofErr w:type="spellStart"/>
      <w:r w:rsidR="00CE3205">
        <w:rPr>
          <w:rFonts w:ascii="Times New Roman" w:hAnsi="Times New Roman"/>
          <w:sz w:val="24"/>
        </w:rPr>
        <w:t>sedmdesátpět</w:t>
      </w:r>
      <w:proofErr w:type="spellEnd"/>
      <w:r w:rsidR="00CE3205">
        <w:rPr>
          <w:rFonts w:ascii="Times New Roman" w:hAnsi="Times New Roman"/>
          <w:sz w:val="24"/>
        </w:rPr>
        <w:t xml:space="preserve"> haléřů</w:t>
      </w:r>
      <w:r w:rsidRPr="00173CC3">
        <w:rPr>
          <w:rFonts w:ascii="Times New Roman" w:hAnsi="Times New Roman"/>
          <w:sz w:val="24"/>
        </w:rPr>
        <w:t>) včetně DPH.</w:t>
      </w:r>
    </w:p>
    <w:p w14:paraId="5B5AC4CF" w14:textId="77777777"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443D2ACA" w14:textId="08E98466" w:rsidR="00892659" w:rsidRPr="004064F1" w:rsidRDefault="00892659" w:rsidP="00892659">
      <w:pPr>
        <w:pStyle w:val="CZodstavec"/>
        <w:numPr>
          <w:ilvl w:val="0"/>
          <w:numId w:val="2"/>
        </w:numPr>
        <w:rPr>
          <w:rFonts w:ascii="Times New Roman" w:hAnsi="Times New Roman"/>
          <w:sz w:val="24"/>
        </w:rPr>
      </w:pPr>
      <w:r w:rsidRPr="00173CC3">
        <w:rPr>
          <w:rFonts w:ascii="Times New Roman" w:hAnsi="Times New Roman"/>
          <w:sz w:val="24"/>
        </w:rPr>
        <w:t>Ostatní podmínky vztahující se k platbě ceny za plnění poskytnuté Dodavatelem dle této Prováděcí smlouvy, jakož i lhůta splatnosti</w:t>
      </w:r>
      <w:r w:rsidRPr="00F9032A">
        <w:rPr>
          <w:rFonts w:ascii="Times New Roman" w:hAnsi="Times New Roman"/>
          <w:sz w:val="24"/>
        </w:rPr>
        <w:t xml:space="preserve">, </w:t>
      </w:r>
      <w:r w:rsidRPr="00F858DC">
        <w:rPr>
          <w:rFonts w:ascii="Times New Roman" w:hAnsi="Times New Roman"/>
          <w:sz w:val="24"/>
        </w:rPr>
        <w:t xml:space="preserve">jsou uvedeny </w:t>
      </w:r>
      <w:r w:rsidR="00582DC6">
        <w:rPr>
          <w:rFonts w:ascii="Times New Roman" w:hAnsi="Times New Roman"/>
          <w:sz w:val="24"/>
        </w:rPr>
        <w:t xml:space="preserve">v čl. IV. a </w:t>
      </w:r>
      <w:r w:rsidRPr="00F858DC">
        <w:rPr>
          <w:rFonts w:ascii="Times New Roman" w:hAnsi="Times New Roman"/>
          <w:sz w:val="24"/>
        </w:rPr>
        <w:t>v Příloze č. 1 této Prováděcí smlouvy</w:t>
      </w:r>
      <w:r w:rsidRPr="00121AF3">
        <w:rPr>
          <w:rFonts w:ascii="Times New Roman" w:hAnsi="Times New Roman"/>
          <w:sz w:val="24"/>
        </w:rPr>
        <w:t>.</w:t>
      </w:r>
    </w:p>
    <w:p w14:paraId="799F6F4E" w14:textId="77777777" w:rsidR="00892659" w:rsidRPr="008B11DD" w:rsidRDefault="00892659" w:rsidP="00892659">
      <w:pPr>
        <w:pStyle w:val="CZslolnku"/>
        <w:ind w:left="0" w:firstLine="0"/>
        <w:rPr>
          <w:rFonts w:ascii="Times New Roman" w:hAnsi="Times New Roman"/>
          <w:sz w:val="24"/>
        </w:rPr>
      </w:pPr>
    </w:p>
    <w:p w14:paraId="747E0110"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20FBBB39" w14:textId="39388794" w:rsidR="00892659" w:rsidRPr="00305B59" w:rsidRDefault="00892659" w:rsidP="00305B59">
      <w:pPr>
        <w:pStyle w:val="CZodstavec"/>
        <w:numPr>
          <w:ilvl w:val="0"/>
          <w:numId w:val="30"/>
        </w:numPr>
        <w:rPr>
          <w:rFonts w:ascii="Times New Roman" w:hAnsi="Times New Roman"/>
          <w:sz w:val="24"/>
        </w:rPr>
      </w:pPr>
      <w:r w:rsidRPr="00305B59">
        <w:rPr>
          <w:rFonts w:ascii="Times New Roman" w:hAnsi="Times New Roman"/>
          <w:sz w:val="24"/>
        </w:rPr>
        <w:t xml:space="preserve">Smluvní strany se dohodly, že Dodavatel je povinen dodat plnění dle této Prováděcí smlouvy Objednateli nejpozději </w:t>
      </w:r>
      <w:r w:rsidRPr="002F03C0">
        <w:rPr>
          <w:rFonts w:ascii="Times New Roman" w:hAnsi="Times New Roman"/>
          <w:sz w:val="24"/>
        </w:rPr>
        <w:t xml:space="preserve">do </w:t>
      </w:r>
      <w:r w:rsidR="002F03C0" w:rsidRPr="00F858DC">
        <w:rPr>
          <w:rFonts w:ascii="Times New Roman" w:hAnsi="Times New Roman"/>
          <w:sz w:val="24"/>
        </w:rPr>
        <w:t>60 dnů od podpisu této Prováděcí smlouvy</w:t>
      </w:r>
      <w:r w:rsidRPr="002F03C0">
        <w:rPr>
          <w:rFonts w:ascii="Times New Roman" w:hAnsi="Times New Roman"/>
          <w:sz w:val="24"/>
        </w:rPr>
        <w:t>.</w:t>
      </w:r>
      <w:r w:rsidRPr="00305B59">
        <w:rPr>
          <w:rFonts w:ascii="Times New Roman" w:hAnsi="Times New Roman"/>
          <w:sz w:val="24"/>
        </w:rPr>
        <w:t xml:space="preserve"> </w:t>
      </w:r>
    </w:p>
    <w:p w14:paraId="60EBC0F0" w14:textId="3594236B" w:rsidR="0059186A" w:rsidRDefault="00892659" w:rsidP="0059186A">
      <w:pPr>
        <w:pStyle w:val="CZodstavec"/>
        <w:rPr>
          <w:rFonts w:ascii="Times New Roman" w:hAnsi="Times New Roman"/>
          <w:b/>
          <w:sz w:val="24"/>
        </w:rPr>
      </w:pPr>
      <w:r w:rsidRPr="008B11DD">
        <w:rPr>
          <w:rFonts w:ascii="Times New Roman" w:hAnsi="Times New Roman"/>
          <w:sz w:val="24"/>
        </w:rPr>
        <w:t>Místem dodání plnění Dodavatele dle této P</w:t>
      </w:r>
      <w:r w:rsidRPr="002F03C0">
        <w:rPr>
          <w:rFonts w:ascii="Times New Roman" w:hAnsi="Times New Roman"/>
          <w:sz w:val="24"/>
        </w:rPr>
        <w:t xml:space="preserve">rováděcí smlouvy je </w:t>
      </w:r>
      <w:r w:rsidRPr="00F858DC">
        <w:rPr>
          <w:rFonts w:ascii="Times New Roman" w:hAnsi="Times New Roman"/>
          <w:sz w:val="24"/>
        </w:rPr>
        <w:t>sídlo Objednatele</w:t>
      </w:r>
      <w:r w:rsidR="002F03C0" w:rsidRPr="00F858DC">
        <w:rPr>
          <w:rFonts w:ascii="Times New Roman" w:hAnsi="Times New Roman"/>
          <w:sz w:val="24"/>
        </w:rPr>
        <w:t>, tj, Orlická 2020/4, 130 00 Praha 3.</w:t>
      </w:r>
    </w:p>
    <w:p w14:paraId="7B8611E9" w14:textId="77777777" w:rsidR="0059186A" w:rsidRDefault="0059186A" w:rsidP="0059186A">
      <w:pPr>
        <w:pStyle w:val="CZslolnku"/>
        <w:ind w:left="0" w:firstLine="0"/>
        <w:rPr>
          <w:rFonts w:ascii="Times New Roman" w:hAnsi="Times New Roman"/>
          <w:b w:val="0"/>
          <w:sz w:val="24"/>
        </w:rPr>
      </w:pPr>
    </w:p>
    <w:p w14:paraId="616A0317"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3B05757A" w14:textId="77777777" w:rsidR="0059186A" w:rsidRPr="00887724" w:rsidRDefault="0059186A" w:rsidP="0059186A">
      <w:pPr>
        <w:tabs>
          <w:tab w:val="left" w:pos="2835"/>
        </w:tabs>
        <w:spacing w:line="240" w:lineRule="auto"/>
        <w:jc w:val="center"/>
        <w:rPr>
          <w:rFonts w:ascii="Times New Roman" w:hAnsi="Times New Roman"/>
          <w:b/>
          <w:sz w:val="24"/>
        </w:rPr>
      </w:pPr>
    </w:p>
    <w:p w14:paraId="3C216DF8" w14:textId="7D321D8A" w:rsidR="00887724" w:rsidRDefault="0059186A" w:rsidP="00DC4BBC">
      <w:pPr>
        <w:pStyle w:val="CZodstavec"/>
        <w:numPr>
          <w:ilvl w:val="6"/>
          <w:numId w:val="1"/>
        </w:numPr>
        <w:rPr>
          <w:rFonts w:ascii="Times New Roman" w:hAnsi="Times New Roman"/>
          <w:sz w:val="24"/>
        </w:rPr>
      </w:pPr>
      <w:r w:rsidRPr="00887724">
        <w:rPr>
          <w:rFonts w:ascii="Times New Roman" w:hAnsi="Times New Roman"/>
          <w:sz w:val="24"/>
        </w:rPr>
        <w:t xml:space="preserve">Smluvní strany se dohodly, že cena za plnění poskytnuté Dodavatelem na základě této Prováděcí smlouvy bude splatná na základě faktur – daňových dokladů vystavených Dodavatelem v souladu s následujícími pravidly: </w:t>
      </w:r>
    </w:p>
    <w:p w14:paraId="0D6651F7"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lastRenderedPageBreak/>
        <w:t>Smluvní strany se dohodly, že úhrada celkové ceny za plnění řádně poskytnuté dle této Prováděcí smlouvy bude provedena najednou na základě jednoho daňového dokladu – faktury (dále je „faktura“).</w:t>
      </w:r>
    </w:p>
    <w:p w14:paraId="29632AA7"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Za den </w:t>
      </w:r>
      <w:proofErr w:type="spellStart"/>
      <w:r>
        <w:rPr>
          <w:rFonts w:ascii="Times New Roman" w:hAnsi="Times New Roman"/>
          <w:sz w:val="24"/>
        </w:rPr>
        <w:t>usketečnění</w:t>
      </w:r>
      <w:proofErr w:type="spellEnd"/>
      <w:r>
        <w:rPr>
          <w:rFonts w:ascii="Times New Roman" w:hAnsi="Times New Roman"/>
          <w:sz w:val="24"/>
        </w:rPr>
        <w:t xml:space="preserve"> zdanitelného plnění se považuje den podpisu předávacího protokolu.</w:t>
      </w:r>
    </w:p>
    <w:p w14:paraId="5C680BCD" w14:textId="3E629C09"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Faktura bude vystavena nejdříve v den uskutečnění zdanitelného plnění a nejpozději do </w:t>
      </w:r>
      <w:r w:rsidR="00C85633">
        <w:rPr>
          <w:rFonts w:ascii="Times New Roman" w:hAnsi="Times New Roman"/>
          <w:sz w:val="24"/>
        </w:rPr>
        <w:t>15</w:t>
      </w:r>
      <w:r>
        <w:rPr>
          <w:rFonts w:ascii="Times New Roman" w:hAnsi="Times New Roman"/>
          <w:sz w:val="24"/>
        </w:rPr>
        <w:t xml:space="preserve"> kalendářních dnů ode dne uskutečnění zdanitelného plnění.</w:t>
      </w:r>
    </w:p>
    <w:p w14:paraId="1E99AE16"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K jednotkovým </w:t>
      </w:r>
      <w:proofErr w:type="spellStart"/>
      <w:r>
        <w:rPr>
          <w:rFonts w:ascii="Times New Roman" w:hAnsi="Times New Roman"/>
          <w:sz w:val="24"/>
        </w:rPr>
        <w:t>ceném</w:t>
      </w:r>
      <w:proofErr w:type="spellEnd"/>
      <w:r>
        <w:rPr>
          <w:rFonts w:ascii="Times New Roman" w:hAnsi="Times New Roman"/>
          <w:sz w:val="24"/>
        </w:rPr>
        <w:t xml:space="preserve"> bez DPH, uvedeným v Příloze č. 1 této Prováděcí smlouvy, bude Dodavatelem účtována daň z přidané hodnoty v zákonem stanovené výši platné ke dni uskutečnění zdanitelného plnění. Za správnost stanovené sazby DPH a vyčíslení DPH odpovídá Dodavatel.</w:t>
      </w:r>
    </w:p>
    <w:p w14:paraId="08B84A14"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sidRPr="00DD24CD">
        <w:rPr>
          <w:rFonts w:ascii="Times New Roman" w:hAnsi="Times New Roman"/>
          <w:sz w:val="24"/>
        </w:rPr>
        <w:t xml:space="preserve">Faktura musí obsahovat všechny náležitosti řádného účetního a daňového dokladu ve smyslu příslušných zákonných ustanovení, zejména zákona č. 235/2004 Sb., o dani z přidané hodnoty ve znění pozdějších předpisů a zákona č. 563/1991 Sb., o účetnictví, ve znění pozdějších předpisů, a § 435 občanského zákoníku. Na faktuře musí být uvedeno celé číslo této </w:t>
      </w:r>
      <w:r>
        <w:rPr>
          <w:rFonts w:ascii="Times New Roman" w:hAnsi="Times New Roman"/>
          <w:sz w:val="24"/>
        </w:rPr>
        <w:t>Prováděcí smlouvy.</w:t>
      </w:r>
    </w:p>
    <w:p w14:paraId="20FE8AB4"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Nedílnou součástí faktury musí být též kopie podepsaného protokolu Oprávněnou osobou Objednatele, stvrzující poskytování veškerého předmětného plnění (viz </w:t>
      </w:r>
      <w:proofErr w:type="spellStart"/>
      <w:r>
        <w:rPr>
          <w:rFonts w:ascii="Times New Roman" w:hAnsi="Times New Roman"/>
          <w:sz w:val="24"/>
        </w:rPr>
        <w:t>odst</w:t>
      </w:r>
      <w:proofErr w:type="spellEnd"/>
      <w:r>
        <w:rPr>
          <w:rFonts w:ascii="Times New Roman" w:hAnsi="Times New Roman"/>
          <w:sz w:val="24"/>
        </w:rPr>
        <w:t xml:space="preserve"> 3. tohoto článku).</w:t>
      </w:r>
    </w:p>
    <w:p w14:paraId="601BE006" w14:textId="77777777" w:rsidR="00657DB2" w:rsidRDefault="00657DB2" w:rsidP="00657DB2">
      <w:pPr>
        <w:pStyle w:val="CZodstavec"/>
        <w:numPr>
          <w:ilvl w:val="0"/>
          <w:numId w:val="0"/>
        </w:numPr>
        <w:spacing w:before="120" w:after="0" w:line="276" w:lineRule="auto"/>
        <w:ind w:left="766"/>
        <w:rPr>
          <w:rFonts w:ascii="Times New Roman" w:hAnsi="Times New Roman"/>
          <w:sz w:val="24"/>
        </w:rPr>
      </w:pPr>
      <w:r>
        <w:rPr>
          <w:rFonts w:ascii="Times New Roman" w:hAnsi="Times New Roman"/>
          <w:sz w:val="24"/>
        </w:rPr>
        <w:t>Faktura bude Dodavatelem doručena VZP ČR jedním z následujících způsobů:</w:t>
      </w:r>
    </w:p>
    <w:p w14:paraId="286E2EB5" w14:textId="77777777" w:rsidR="00657DB2" w:rsidRDefault="00657DB2" w:rsidP="00657DB2">
      <w:pPr>
        <w:pStyle w:val="CZodstavec"/>
        <w:numPr>
          <w:ilvl w:val="0"/>
          <w:numId w:val="51"/>
        </w:numPr>
        <w:spacing w:before="120" w:after="0" w:line="276" w:lineRule="auto"/>
        <w:rPr>
          <w:rFonts w:ascii="Times New Roman" w:hAnsi="Times New Roman"/>
          <w:sz w:val="24"/>
        </w:rPr>
      </w:pPr>
      <w:r>
        <w:rPr>
          <w:rFonts w:ascii="Times New Roman" w:hAnsi="Times New Roman"/>
          <w:sz w:val="24"/>
        </w:rPr>
        <w:t>V listinné podobě na adresu sídla VZP ČR uvedenou v záhlaví Prováděcí smlouvy nebo</w:t>
      </w:r>
    </w:p>
    <w:p w14:paraId="26029824" w14:textId="77777777" w:rsidR="00657DB2" w:rsidRDefault="00657DB2" w:rsidP="00657DB2">
      <w:pPr>
        <w:pStyle w:val="CZodstavec"/>
        <w:numPr>
          <w:ilvl w:val="0"/>
          <w:numId w:val="51"/>
        </w:numPr>
        <w:spacing w:before="120" w:after="0" w:line="276" w:lineRule="auto"/>
        <w:rPr>
          <w:rFonts w:ascii="Times New Roman" w:hAnsi="Times New Roman"/>
          <w:sz w:val="24"/>
        </w:rPr>
      </w:pPr>
      <w:r>
        <w:rPr>
          <w:rFonts w:ascii="Times New Roman" w:hAnsi="Times New Roman"/>
          <w:sz w:val="24"/>
        </w:rPr>
        <w:t>V elektronické podobě do datové schránky VZP ČR.</w:t>
      </w:r>
    </w:p>
    <w:p w14:paraId="4C93745F"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Smluvní strany se dohodly na lhůtě splatnosti faktury 30 dnů od data jejího doručení do sídla VZP ČR nebo do datové schránky VZP ČR.</w:t>
      </w:r>
    </w:p>
    <w:p w14:paraId="4FE42B70"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VZP ČR bude hradit dohodnutou celkovou cenu za plnění pouze na základě řádné doručené faktury a na bankovní účet Dodavatele uvedený v záhlaví této Prováděcí smlouvy.</w:t>
      </w:r>
    </w:p>
    <w:p w14:paraId="7F635A19"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Dodavatel prohlašuje, že účet uvedený v záhlaví Prováděcí smlouvy je účtem </w:t>
      </w:r>
      <w:r w:rsidRPr="0066653C">
        <w:rPr>
          <w:rFonts w:ascii="Times New Roman" w:hAnsi="Times New Roman"/>
          <w:sz w:val="24"/>
        </w:rPr>
        <w:t xml:space="preserve">zveřejněným správcem daně způsobem umožňujícím dálkový přístup ve smyslu § 96 odst. 2 zákona o DPH. V případě, že Dodavatel nebude mít v době uskutečnění zdanitelného plnění bankovní účet uvedený v záhlaví Prováděcí smlouvy tímto způsobem zveřejněn, uhradí VZP ČR Dodavateli v dohodnutém termínu splatnosti příslušné faktury pouze částku představující dohodnutou </w:t>
      </w:r>
      <w:r>
        <w:rPr>
          <w:rFonts w:ascii="Times New Roman" w:hAnsi="Times New Roman"/>
          <w:sz w:val="24"/>
        </w:rPr>
        <w:t>c</w:t>
      </w:r>
      <w:r w:rsidRPr="0066653C">
        <w:rPr>
          <w:rFonts w:ascii="Times New Roman" w:hAnsi="Times New Roman"/>
          <w:sz w:val="24"/>
        </w:rPr>
        <w:t xml:space="preserve">elkovou kupní cenu bez DPH. Částku rovnající se výši DPH z fakturované </w:t>
      </w:r>
      <w:r>
        <w:rPr>
          <w:rFonts w:ascii="Times New Roman" w:hAnsi="Times New Roman"/>
          <w:sz w:val="24"/>
        </w:rPr>
        <w:t>c</w:t>
      </w:r>
      <w:r w:rsidRPr="0066653C">
        <w:rPr>
          <w:rFonts w:ascii="Times New Roman" w:hAnsi="Times New Roman"/>
          <w:sz w:val="24"/>
        </w:rPr>
        <w:t>elkové ceny plnění uhradí VZP ČR, v souladu s § 109a zákona o DPH, f</w:t>
      </w:r>
      <w:r>
        <w:rPr>
          <w:rFonts w:ascii="Times New Roman" w:hAnsi="Times New Roman"/>
          <w:sz w:val="24"/>
        </w:rPr>
        <w:t>inančnímu úřadu místně příslušnému Dodavateli. Dodavatel výslovně prohlašuje, že celkovou cenu plnění (včetně DPH) dle Prováděcí smlouvy bude považovat tímto za zaplacenou.</w:t>
      </w:r>
    </w:p>
    <w:p w14:paraId="21847F4C" w14:textId="6E607D7C"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lastRenderedPageBreak/>
        <w:t xml:space="preserve">Pokud v době uskutečnění </w:t>
      </w:r>
      <w:r w:rsidRPr="0066653C">
        <w:rPr>
          <w:rFonts w:ascii="Times New Roman" w:hAnsi="Times New Roman"/>
          <w:sz w:val="24"/>
        </w:rPr>
        <w:t xml:space="preserve">zdanitelného plnění bude Dodavatel uveden v aplikaci „Registr plátců DPH“ jako Nespolehlivý plátce, dohodly se Smluvní strany, že VZP ČR bude postupovat při úhradě </w:t>
      </w:r>
      <w:r>
        <w:rPr>
          <w:rFonts w:ascii="Times New Roman" w:hAnsi="Times New Roman"/>
          <w:sz w:val="24"/>
        </w:rPr>
        <w:t>c</w:t>
      </w:r>
      <w:r w:rsidRPr="0066653C">
        <w:rPr>
          <w:rFonts w:ascii="Times New Roman" w:hAnsi="Times New Roman"/>
          <w:sz w:val="24"/>
        </w:rPr>
        <w:t xml:space="preserve">elkové ceny plnění dle Prováděcí smlouvy způsobem uvedeným pod písm. </w:t>
      </w:r>
      <w:r>
        <w:rPr>
          <w:rFonts w:ascii="Times New Roman" w:hAnsi="Times New Roman"/>
          <w:sz w:val="24"/>
        </w:rPr>
        <w:t>i</w:t>
      </w:r>
      <w:r w:rsidRPr="0066653C">
        <w:rPr>
          <w:rFonts w:ascii="Times New Roman" w:hAnsi="Times New Roman"/>
          <w:sz w:val="24"/>
        </w:rPr>
        <w:t>) tohoto odstavce. Dodavatel</w:t>
      </w:r>
      <w:r>
        <w:rPr>
          <w:rFonts w:ascii="Times New Roman" w:hAnsi="Times New Roman"/>
          <w:sz w:val="24"/>
        </w:rPr>
        <w:t xml:space="preserve"> výslovně prohlašuje, že Celkovou cenu plnění (včetně DPH) dle prováděcí smlouvy bude považovat tímto za zaplacenou.</w:t>
      </w:r>
    </w:p>
    <w:p w14:paraId="5891D992" w14:textId="656FDBB5" w:rsidR="00657DB2" w:rsidRPr="00121AF3" w:rsidRDefault="00657DB2" w:rsidP="00F858DC">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VZP ČR je oprávněna před </w:t>
      </w:r>
      <w:proofErr w:type="spellStart"/>
      <w:r>
        <w:rPr>
          <w:rFonts w:ascii="Times New Roman" w:hAnsi="Times New Roman"/>
          <w:sz w:val="24"/>
        </w:rPr>
        <w:t>uplnymutím</w:t>
      </w:r>
      <w:proofErr w:type="spellEnd"/>
      <w:r>
        <w:rPr>
          <w:rFonts w:ascii="Times New Roman" w:hAnsi="Times New Roman"/>
          <w:sz w:val="24"/>
        </w:rPr>
        <w:t xml:space="preserve"> lhůty splatnosti vrátit bez zaplacení fakturu, která neobsahuje právními předpisy stanovené náležitosti, anebo má jiné vady v obsahu podle této Prováděcí smlouvy. Ve vrácené faktuře musí VZP ČR vyznačit důvod vrácení. Dodavatel je povinen podle povahy nesprávnosti fakturu opravit nebo nově vyhotovit. Oprávněným vrácením faktury </w:t>
      </w:r>
      <w:proofErr w:type="spellStart"/>
      <w:r>
        <w:rPr>
          <w:rFonts w:ascii="Times New Roman" w:hAnsi="Times New Roman"/>
          <w:sz w:val="24"/>
        </w:rPr>
        <w:t>přstává</w:t>
      </w:r>
      <w:proofErr w:type="spellEnd"/>
      <w:r>
        <w:rPr>
          <w:rFonts w:ascii="Times New Roman" w:hAnsi="Times New Roman"/>
          <w:sz w:val="24"/>
        </w:rPr>
        <w:t xml:space="preserve"> běžet původní </w:t>
      </w:r>
      <w:proofErr w:type="spellStart"/>
      <w:r>
        <w:rPr>
          <w:rFonts w:ascii="Times New Roman" w:hAnsi="Times New Roman"/>
          <w:sz w:val="24"/>
        </w:rPr>
        <w:t>lhůra</w:t>
      </w:r>
      <w:proofErr w:type="spellEnd"/>
      <w:r>
        <w:rPr>
          <w:rFonts w:ascii="Times New Roman" w:hAnsi="Times New Roman"/>
          <w:sz w:val="24"/>
        </w:rPr>
        <w:t xml:space="preserve"> splatnosti. Celá 30 denní lhůta </w:t>
      </w:r>
      <w:proofErr w:type="spellStart"/>
      <w:r>
        <w:rPr>
          <w:rFonts w:ascii="Times New Roman" w:hAnsi="Times New Roman"/>
          <w:sz w:val="24"/>
        </w:rPr>
        <w:t>splatnsoti</w:t>
      </w:r>
      <w:proofErr w:type="spellEnd"/>
      <w:r>
        <w:rPr>
          <w:rFonts w:ascii="Times New Roman" w:hAnsi="Times New Roman"/>
          <w:sz w:val="24"/>
        </w:rPr>
        <w:t xml:space="preserve"> běží znovu ode dne doručení oprávněné nebo nově vyhotovené faktury. Celková cena za plnění poskytnuté podle Prováděcí smlouvy se považuje za zaplacenou okamžikem odepsání příslušné částky z účtu VZP ČR ve prospěch účtu Dodavatele.</w:t>
      </w: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74EDD17F" w14:textId="5CCACA2F" w:rsidR="0059186A" w:rsidRDefault="00E157C7" w:rsidP="00F858DC">
      <w:pPr>
        <w:pStyle w:val="CZodstavec"/>
        <w:numPr>
          <w:ilvl w:val="0"/>
          <w:numId w:val="0"/>
        </w:numPr>
        <w:spacing w:after="0"/>
        <w:ind w:left="360"/>
        <w:rPr>
          <w:rFonts w:ascii="Times New Roman" w:hAnsi="Times New Roman"/>
          <w:sz w:val="24"/>
        </w:rPr>
      </w:pPr>
      <w:r w:rsidRPr="002F03C0">
        <w:rPr>
          <w:rFonts w:ascii="Times New Roman" w:hAnsi="Times New Roman"/>
          <w:sz w:val="24"/>
        </w:rPr>
        <w:t xml:space="preserve">Osoba </w:t>
      </w:r>
      <w:proofErr w:type="spellStart"/>
      <w:r w:rsidRPr="002F03C0">
        <w:rPr>
          <w:rFonts w:ascii="Times New Roman" w:hAnsi="Times New Roman"/>
          <w:sz w:val="24"/>
        </w:rPr>
        <w:t>právněná</w:t>
      </w:r>
      <w:proofErr w:type="spellEnd"/>
      <w:r w:rsidRPr="002F03C0">
        <w:rPr>
          <w:rFonts w:ascii="Times New Roman" w:hAnsi="Times New Roman"/>
          <w:sz w:val="24"/>
        </w:rPr>
        <w:t xml:space="preserve"> převzít předmět plnění a podepsat předávací protokol o převzetí poskytnutého plnění je</w:t>
      </w:r>
      <w:r w:rsidR="00F9032A" w:rsidRPr="00F858DC">
        <w:rPr>
          <w:rFonts w:ascii="Times New Roman" w:hAnsi="Times New Roman"/>
          <w:sz w:val="24"/>
        </w:rPr>
        <w:t xml:space="preserve"> </w:t>
      </w:r>
      <w:r w:rsidR="00314A73">
        <w:rPr>
          <w:rFonts w:ascii="Times New Roman" w:hAnsi="Times New Roman"/>
          <w:sz w:val="24"/>
        </w:rPr>
        <w:t>XXXXXXXXX</w:t>
      </w:r>
      <w:r w:rsidR="00F9032A" w:rsidRPr="002F03C0">
        <w:rPr>
          <w:rFonts w:ascii="Times New Roman" w:hAnsi="Times New Roman"/>
          <w:sz w:val="24"/>
        </w:rPr>
        <w:t xml:space="preserve">, e-mail: </w:t>
      </w:r>
      <w:hyperlink r:id="rId9" w:history="1">
        <w:r w:rsidR="00314A73" w:rsidRPr="00314A73">
          <w:rPr>
            <w:rStyle w:val="Hypertextovodkaz"/>
            <w:rFonts w:ascii="Times New Roman" w:hAnsi="Times New Roman"/>
            <w:color w:val="auto"/>
            <w:sz w:val="24"/>
            <w:u w:val="none"/>
          </w:rPr>
          <w:t>XXXXXXXXXX</w:t>
        </w:r>
      </w:hyperlink>
      <w:r w:rsidR="00F9032A" w:rsidRPr="002F03C0">
        <w:rPr>
          <w:rFonts w:ascii="Times New Roman" w:hAnsi="Times New Roman"/>
          <w:sz w:val="24"/>
        </w:rPr>
        <w:t xml:space="preserve">, tel.: </w:t>
      </w:r>
      <w:r w:rsidR="00314A73">
        <w:rPr>
          <w:rFonts w:ascii="Times New Roman" w:hAnsi="Times New Roman"/>
          <w:sz w:val="24"/>
        </w:rPr>
        <w:t>XXXXXXXXX</w:t>
      </w:r>
      <w:r w:rsidR="006B6B94" w:rsidRPr="002F03C0">
        <w:rPr>
          <w:rFonts w:ascii="Times New Roman" w:hAnsi="Times New Roman"/>
          <w:sz w:val="24"/>
        </w:rPr>
        <w:t xml:space="preserve"> nebo </w:t>
      </w:r>
      <w:r w:rsidR="00314A73">
        <w:rPr>
          <w:rFonts w:ascii="Times New Roman" w:hAnsi="Times New Roman"/>
          <w:sz w:val="24"/>
        </w:rPr>
        <w:t>XXXXXXXXXX</w:t>
      </w:r>
      <w:r w:rsidR="006B6B94" w:rsidRPr="002F03C0">
        <w:rPr>
          <w:rFonts w:ascii="Times New Roman" w:hAnsi="Times New Roman"/>
          <w:sz w:val="24"/>
        </w:rPr>
        <w:t xml:space="preserve">, e-mail: </w:t>
      </w:r>
      <w:hyperlink r:id="rId10" w:history="1">
        <w:r w:rsidR="00314A73" w:rsidRPr="00314A73">
          <w:rPr>
            <w:rStyle w:val="Hypertextovodkaz"/>
            <w:rFonts w:ascii="Times New Roman" w:hAnsi="Times New Roman"/>
            <w:color w:val="auto"/>
            <w:sz w:val="24"/>
            <w:u w:val="none"/>
          </w:rPr>
          <w:t>XXXXXXXXXXX</w:t>
        </w:r>
      </w:hyperlink>
      <w:r w:rsidR="006B6B94" w:rsidRPr="002F03C0">
        <w:rPr>
          <w:rFonts w:ascii="Times New Roman" w:hAnsi="Times New Roman"/>
          <w:sz w:val="24"/>
        </w:rPr>
        <w:t xml:space="preserve">, tel.: </w:t>
      </w:r>
      <w:r w:rsidR="00314A73">
        <w:rPr>
          <w:rFonts w:ascii="Times New Roman" w:hAnsi="Times New Roman"/>
          <w:sz w:val="24"/>
        </w:rPr>
        <w:t>XXXXXXXXXX</w:t>
      </w:r>
      <w:r w:rsidR="002F03C0">
        <w:rPr>
          <w:rFonts w:ascii="Times New Roman" w:hAnsi="Times New Roman"/>
          <w:sz w:val="24"/>
        </w:rPr>
        <w:t>.</w:t>
      </w:r>
    </w:p>
    <w:p w14:paraId="26228F21" w14:textId="77777777" w:rsidR="0051141A" w:rsidRPr="002F03C0" w:rsidRDefault="0051141A" w:rsidP="00F858DC">
      <w:pPr>
        <w:pStyle w:val="CZodstavec"/>
        <w:numPr>
          <w:ilvl w:val="0"/>
          <w:numId w:val="0"/>
        </w:numPr>
        <w:spacing w:after="0"/>
        <w:ind w:left="360"/>
        <w:rPr>
          <w:rFonts w:ascii="Times New Roman" w:hAnsi="Times New Roman"/>
          <w:sz w:val="24"/>
        </w:rPr>
      </w:pPr>
    </w:p>
    <w:p w14:paraId="6DCFB288" w14:textId="77777777" w:rsidR="00892659" w:rsidRPr="008B11DD" w:rsidRDefault="00892659" w:rsidP="00892659">
      <w:pPr>
        <w:pStyle w:val="CZslolnku"/>
        <w:spacing w:before="0" w:after="0"/>
        <w:ind w:left="0" w:firstLine="0"/>
        <w:rPr>
          <w:rFonts w:ascii="Times New Roman" w:hAnsi="Times New Roman"/>
          <w:sz w:val="24"/>
        </w:rPr>
      </w:pPr>
    </w:p>
    <w:p w14:paraId="5400EC96"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5A0D37DB"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9C97484" w:rsidR="00892659" w:rsidRPr="008B11DD" w:rsidRDefault="00892659" w:rsidP="00DC4BBC">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po dobu delší než patnáct (15) dnů; nebo</w:t>
      </w:r>
    </w:p>
    <w:p w14:paraId="719F9DDA" w14:textId="2A15F0ED"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lastRenderedPageBreak/>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lastRenderedPageBreak/>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299F01BC" w14:textId="77777777" w:rsidR="00892659" w:rsidRPr="008B11DD" w:rsidRDefault="00892659" w:rsidP="00892659">
      <w:pPr>
        <w:pStyle w:val="CZodstavec"/>
        <w:numPr>
          <w:ilvl w:val="0"/>
          <w:numId w:val="0"/>
        </w:numPr>
        <w:ind w:left="360"/>
        <w:rPr>
          <w:rFonts w:ascii="Times New Roman" w:hAnsi="Times New Roman"/>
          <w:sz w:val="24"/>
        </w:rPr>
      </w:pPr>
    </w:p>
    <w:p w14:paraId="541251C0" w14:textId="77777777" w:rsidR="00892659" w:rsidRPr="008B11DD" w:rsidRDefault="00892659" w:rsidP="00892659">
      <w:pPr>
        <w:pStyle w:val="CZslolnku"/>
        <w:spacing w:before="0" w:after="0"/>
        <w:ind w:left="0" w:firstLine="0"/>
        <w:rPr>
          <w:rFonts w:ascii="Times New Roman" w:hAnsi="Times New Roman"/>
          <w:sz w:val="24"/>
        </w:rPr>
      </w:pPr>
    </w:p>
    <w:p w14:paraId="5DD72564" w14:textId="77777777" w:rsidR="00892659" w:rsidRPr="008B11DD" w:rsidRDefault="00892659" w:rsidP="00892659">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21C243B9" w14:textId="77777777" w:rsidR="00892659" w:rsidRPr="008B11DD" w:rsidRDefault="00892659" w:rsidP="00892659">
      <w:pPr>
        <w:pStyle w:val="CZodstavec"/>
        <w:numPr>
          <w:ilvl w:val="0"/>
          <w:numId w:val="0"/>
        </w:numPr>
        <w:ind w:left="360"/>
        <w:rPr>
          <w:rFonts w:ascii="Times New Roman" w:hAnsi="Times New Roman"/>
          <w:sz w:val="24"/>
        </w:rPr>
      </w:pP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7777777" w:rsidR="00892659" w:rsidRPr="008B11DD"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713B6456" w14:textId="77777777" w:rsidR="00892659" w:rsidRPr="002C0F69" w:rsidRDefault="00892659" w:rsidP="00892659">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7777777"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700FB5D2" w:rsidR="00892659" w:rsidRPr="008B11DD" w:rsidRDefault="00892659" w:rsidP="00F858DC">
      <w:pPr>
        <w:ind w:left="3545" w:firstLine="709"/>
        <w:rPr>
          <w:rFonts w:ascii="Times New Roman" w:hAnsi="Times New Roman"/>
          <w:sz w:val="24"/>
        </w:rPr>
      </w:pPr>
      <w:r w:rsidRPr="008B11DD">
        <w:rPr>
          <w:rFonts w:ascii="Times New Roman" w:hAnsi="Times New Roman"/>
          <w:sz w:val="24"/>
        </w:rPr>
        <w:tab/>
        <w:t xml:space="preserve">V </w:t>
      </w:r>
      <w:r w:rsidR="00CE3205">
        <w:rPr>
          <w:rFonts w:ascii="Times New Roman" w:hAnsi="Times New Roman"/>
          <w:sz w:val="24"/>
        </w:rPr>
        <w:t>Praze</w:t>
      </w:r>
      <w:r w:rsidRPr="008B11DD">
        <w:rPr>
          <w:rFonts w:ascii="Times New Roman" w:hAnsi="Times New Roman"/>
          <w:sz w:val="24"/>
        </w:rPr>
        <w:t xml:space="preserve"> dne </w:t>
      </w:r>
    </w:p>
    <w:p w14:paraId="1C132161" w14:textId="77777777" w:rsidR="00892659" w:rsidRPr="008B11DD" w:rsidRDefault="00892659" w:rsidP="00892659">
      <w:pPr>
        <w:rPr>
          <w:rFonts w:ascii="Times New Roman" w:hAnsi="Times New Roman"/>
          <w:sz w:val="24"/>
        </w:rPr>
      </w:pPr>
    </w:p>
    <w:p w14:paraId="24F44A80"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4ADAD62F" w14:textId="35437F17" w:rsidR="00892659" w:rsidRPr="008B11DD" w:rsidRDefault="00657DB2" w:rsidP="00892659">
      <w:pPr>
        <w:rPr>
          <w:rFonts w:ascii="Times New Roman" w:hAnsi="Times New Roman"/>
          <w:sz w:val="24"/>
        </w:rPr>
      </w:pPr>
      <w:r w:rsidRPr="00F858DC">
        <w:rPr>
          <w:rFonts w:ascii="Times New Roman" w:hAnsi="Times New Roman"/>
          <w:sz w:val="24"/>
        </w:rPr>
        <w:t>Ing. Zdeněk Kabátek</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CE3205">
        <w:rPr>
          <w:rFonts w:ascii="Times New Roman" w:hAnsi="Times New Roman"/>
          <w:sz w:val="24"/>
        </w:rPr>
        <w:t>Ing. Jan Šíp</w:t>
      </w:r>
    </w:p>
    <w:p w14:paraId="6F6168EB" w14:textId="77777777" w:rsidR="00CE3205" w:rsidRDefault="00657DB2" w:rsidP="00892659">
      <w:pPr>
        <w:rPr>
          <w:rFonts w:ascii="Times New Roman" w:hAnsi="Times New Roman"/>
          <w:sz w:val="24"/>
        </w:rPr>
        <w:sectPr w:rsidR="00CE3205" w:rsidSect="00ED06B6">
          <w:headerReference w:type="default" r:id="rId11"/>
          <w:footerReference w:type="even" r:id="rId12"/>
          <w:footerReference w:type="default" r:id="rId13"/>
          <w:pgSz w:w="11906" w:h="16838"/>
          <w:pgMar w:top="1811" w:right="1417" w:bottom="1417" w:left="1417" w:header="708" w:footer="708" w:gutter="0"/>
          <w:cols w:space="708"/>
          <w:docGrid w:linePitch="360"/>
        </w:sectPr>
      </w:pPr>
      <w:r>
        <w:rPr>
          <w:rFonts w:ascii="Times New Roman" w:hAnsi="Times New Roman"/>
          <w:sz w:val="24"/>
        </w:rPr>
        <w:t>ř</w:t>
      </w:r>
      <w:r w:rsidRPr="00F858DC">
        <w:rPr>
          <w:rFonts w:ascii="Times New Roman" w:hAnsi="Times New Roman"/>
          <w:sz w:val="24"/>
        </w:rPr>
        <w:t>editel VZP ČR</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CE3205">
        <w:rPr>
          <w:rFonts w:ascii="Times New Roman" w:hAnsi="Times New Roman"/>
          <w:sz w:val="24"/>
        </w:rPr>
        <w:t>prokurista</w:t>
      </w:r>
    </w:p>
    <w:p w14:paraId="0E2C75BE" w14:textId="77777777" w:rsidR="00D04037" w:rsidRPr="00D04037" w:rsidRDefault="00D04037" w:rsidP="00D04037">
      <w:pPr>
        <w:jc w:val="center"/>
        <w:rPr>
          <w:rFonts w:asciiTheme="minorHAnsi" w:hAnsiTheme="minorHAnsi" w:cstheme="minorHAnsi"/>
          <w:b/>
        </w:rPr>
      </w:pPr>
    </w:p>
    <w:p w14:paraId="5AADA2B5" w14:textId="3E2EDAE3"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Default="00D04037" w:rsidP="00D04037">
      <w:pPr>
        <w:rPr>
          <w:rFonts w:asciiTheme="minorHAnsi" w:hAnsiTheme="minorHAnsi" w:cstheme="minorHAnsi"/>
          <w:i/>
        </w:rPr>
      </w:pPr>
      <w:bookmarkStart w:id="0" w:name="_GoBack"/>
      <w:bookmarkEnd w:id="0"/>
    </w:p>
    <w:p w14:paraId="157BA589" w14:textId="77777777" w:rsidR="00CE3205" w:rsidRDefault="00CE3205" w:rsidP="00D04037">
      <w:pPr>
        <w:rPr>
          <w:rFonts w:asciiTheme="minorHAnsi" w:hAnsiTheme="minorHAnsi" w:cstheme="minorHAnsi"/>
          <w:i/>
        </w:rPr>
      </w:pPr>
    </w:p>
    <w:p w14:paraId="29F23A7A" w14:textId="41ABC719" w:rsidR="00CE3205" w:rsidRPr="00D04037" w:rsidRDefault="00CE3205" w:rsidP="00D04037">
      <w:pPr>
        <w:rPr>
          <w:rFonts w:asciiTheme="minorHAnsi" w:hAnsiTheme="minorHAnsi" w:cstheme="minorHAnsi"/>
          <w:i/>
        </w:rPr>
      </w:pPr>
      <w:r w:rsidRPr="00CE3205">
        <w:rPr>
          <w:noProof/>
        </w:rPr>
        <w:drawing>
          <wp:inline distT="0" distB="0" distL="0" distR="0" wp14:anchorId="6C5A4C43" wp14:editId="334808EA">
            <wp:extent cx="8642350" cy="630555"/>
            <wp:effectExtent l="0" t="0" r="6350" b="0"/>
            <wp:docPr id="3396449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2350" cy="630555"/>
                    </a:xfrm>
                    <a:prstGeom prst="rect">
                      <a:avLst/>
                    </a:prstGeom>
                    <a:noFill/>
                    <a:ln>
                      <a:noFill/>
                    </a:ln>
                  </pic:spPr>
                </pic:pic>
              </a:graphicData>
            </a:graphic>
          </wp:inline>
        </w:drawing>
      </w:r>
    </w:p>
    <w:sectPr w:rsidR="00CE3205" w:rsidRPr="00D04037" w:rsidSect="00CE3205">
      <w:pgSz w:w="16838" w:h="11906" w:orient="landscape"/>
      <w:pgMar w:top="1417" w:right="18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06E28" w14:textId="77777777" w:rsidR="00726C18" w:rsidRDefault="00726C18">
      <w:r>
        <w:separator/>
      </w:r>
    </w:p>
  </w:endnote>
  <w:endnote w:type="continuationSeparator" w:id="0">
    <w:p w14:paraId="25165638" w14:textId="77777777" w:rsidR="00726C18" w:rsidRDefault="00726C18">
      <w:r>
        <w:continuationSeparator/>
      </w:r>
    </w:p>
  </w:endnote>
  <w:endnote w:type="continuationNotice" w:id="1">
    <w:p w14:paraId="5B80515A" w14:textId="77777777" w:rsidR="00726C18" w:rsidRDefault="00726C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0713" w14:textId="14D7A041"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6F40">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C6F40">
      <w:rPr>
        <w:rStyle w:val="slostrnky"/>
        <w:noProof/>
      </w:rPr>
      <w:t>7</w:t>
    </w:r>
    <w:r>
      <w:rPr>
        <w:rStyle w:val="slostrnky"/>
      </w:rPr>
      <w:fldChar w:fldCharType="end"/>
    </w:r>
  </w:p>
  <w:p w14:paraId="7DC14947" w14:textId="77777777" w:rsidR="002E51BF" w:rsidRDefault="002E5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F00C5" w14:textId="77777777" w:rsidR="00726C18" w:rsidRDefault="00726C18">
      <w:r>
        <w:separator/>
      </w:r>
    </w:p>
  </w:footnote>
  <w:footnote w:type="continuationSeparator" w:id="0">
    <w:p w14:paraId="37286D0A" w14:textId="77777777" w:rsidR="00726C18" w:rsidRDefault="00726C18">
      <w:r>
        <w:continuationSeparator/>
      </w:r>
    </w:p>
  </w:footnote>
  <w:footnote w:type="continuationNotice" w:id="1">
    <w:p w14:paraId="0B8B1494" w14:textId="77777777" w:rsidR="00726C18" w:rsidRDefault="00726C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FC7"/>
    <w:multiLevelType w:val="hybridMultilevel"/>
    <w:tmpl w:val="03FA0208"/>
    <w:lvl w:ilvl="0" w:tplc="04050001">
      <w:start w:val="1"/>
      <w:numFmt w:val="bullet"/>
      <w:lvlText w:val=""/>
      <w:lvlJc w:val="left"/>
      <w:pPr>
        <w:ind w:left="1486" w:hanging="360"/>
      </w:pPr>
      <w:rPr>
        <w:rFonts w:ascii="Symbol" w:hAnsi="Symbol" w:hint="default"/>
      </w:rPr>
    </w:lvl>
    <w:lvl w:ilvl="1" w:tplc="04050003" w:tentative="1">
      <w:start w:val="1"/>
      <w:numFmt w:val="bullet"/>
      <w:lvlText w:val="o"/>
      <w:lvlJc w:val="left"/>
      <w:pPr>
        <w:ind w:left="2206" w:hanging="360"/>
      </w:pPr>
      <w:rPr>
        <w:rFonts w:ascii="Courier New" w:hAnsi="Courier New" w:cs="Courier New" w:hint="default"/>
      </w:rPr>
    </w:lvl>
    <w:lvl w:ilvl="2" w:tplc="04050005" w:tentative="1">
      <w:start w:val="1"/>
      <w:numFmt w:val="bullet"/>
      <w:lvlText w:val=""/>
      <w:lvlJc w:val="left"/>
      <w:pPr>
        <w:ind w:left="2926" w:hanging="360"/>
      </w:pPr>
      <w:rPr>
        <w:rFonts w:ascii="Wingdings" w:hAnsi="Wingdings" w:hint="default"/>
      </w:rPr>
    </w:lvl>
    <w:lvl w:ilvl="3" w:tplc="04050001" w:tentative="1">
      <w:start w:val="1"/>
      <w:numFmt w:val="bullet"/>
      <w:lvlText w:val=""/>
      <w:lvlJc w:val="left"/>
      <w:pPr>
        <w:ind w:left="3646" w:hanging="360"/>
      </w:pPr>
      <w:rPr>
        <w:rFonts w:ascii="Symbol" w:hAnsi="Symbol" w:hint="default"/>
      </w:rPr>
    </w:lvl>
    <w:lvl w:ilvl="4" w:tplc="04050003" w:tentative="1">
      <w:start w:val="1"/>
      <w:numFmt w:val="bullet"/>
      <w:lvlText w:val="o"/>
      <w:lvlJc w:val="left"/>
      <w:pPr>
        <w:ind w:left="4366" w:hanging="360"/>
      </w:pPr>
      <w:rPr>
        <w:rFonts w:ascii="Courier New" w:hAnsi="Courier New" w:cs="Courier New" w:hint="default"/>
      </w:rPr>
    </w:lvl>
    <w:lvl w:ilvl="5" w:tplc="04050005" w:tentative="1">
      <w:start w:val="1"/>
      <w:numFmt w:val="bullet"/>
      <w:lvlText w:val=""/>
      <w:lvlJc w:val="left"/>
      <w:pPr>
        <w:ind w:left="5086" w:hanging="360"/>
      </w:pPr>
      <w:rPr>
        <w:rFonts w:ascii="Wingdings" w:hAnsi="Wingdings" w:hint="default"/>
      </w:rPr>
    </w:lvl>
    <w:lvl w:ilvl="6" w:tplc="04050001" w:tentative="1">
      <w:start w:val="1"/>
      <w:numFmt w:val="bullet"/>
      <w:lvlText w:val=""/>
      <w:lvlJc w:val="left"/>
      <w:pPr>
        <w:ind w:left="5806" w:hanging="360"/>
      </w:pPr>
      <w:rPr>
        <w:rFonts w:ascii="Symbol" w:hAnsi="Symbol" w:hint="default"/>
      </w:rPr>
    </w:lvl>
    <w:lvl w:ilvl="7" w:tplc="04050003" w:tentative="1">
      <w:start w:val="1"/>
      <w:numFmt w:val="bullet"/>
      <w:lvlText w:val="o"/>
      <w:lvlJc w:val="left"/>
      <w:pPr>
        <w:ind w:left="6526" w:hanging="360"/>
      </w:pPr>
      <w:rPr>
        <w:rFonts w:ascii="Courier New" w:hAnsi="Courier New" w:cs="Courier New" w:hint="default"/>
      </w:rPr>
    </w:lvl>
    <w:lvl w:ilvl="8" w:tplc="04050005" w:tentative="1">
      <w:start w:val="1"/>
      <w:numFmt w:val="bullet"/>
      <w:lvlText w:val=""/>
      <w:lvlJc w:val="left"/>
      <w:pPr>
        <w:ind w:left="7246" w:hanging="360"/>
      </w:pPr>
      <w:rPr>
        <w:rFonts w:ascii="Wingdings" w:hAnsi="Wingdings" w:hint="default"/>
      </w:rPr>
    </w:lvl>
  </w:abstractNum>
  <w:abstractNum w:abstractNumId="1"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6A57C3"/>
    <w:multiLevelType w:val="hybridMultilevel"/>
    <w:tmpl w:val="32541E9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3"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4"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A37523"/>
    <w:multiLevelType w:val="hybridMultilevel"/>
    <w:tmpl w:val="2416B56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0"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2"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3"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4"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0"/>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num>
  <w:num w:numId="6">
    <w:abstractNumId w:val="12"/>
    <w:lvlOverride w:ilvl="0">
      <w:startOverride w:val="1"/>
    </w:lvlOverride>
  </w:num>
  <w:num w:numId="7">
    <w:abstractNumId w:val="12"/>
    <w:lvlOverride w:ilvl="0">
      <w:startOverride w:val="1"/>
    </w:lvlOverride>
  </w:num>
  <w:num w:numId="8">
    <w:abstractNumId w:val="1"/>
  </w:num>
  <w:num w:numId="9">
    <w:abstractNumId w:val="8"/>
  </w:num>
  <w:num w:numId="10">
    <w:abstractNumId w:val="12"/>
    <w:lvlOverride w:ilvl="0">
      <w:startOverride w:val="1"/>
    </w:lvlOverride>
  </w:num>
  <w:num w:numId="11">
    <w:abstractNumId w:val="7"/>
  </w:num>
  <w:num w:numId="12">
    <w:abstractNumId w:val="21"/>
  </w:num>
  <w:num w:numId="13">
    <w:abstractNumId w:val="12"/>
    <w:lvlOverride w:ilvl="0">
      <w:startOverride w:val="1"/>
    </w:lvlOverride>
  </w:num>
  <w:num w:numId="14">
    <w:abstractNumId w:val="12"/>
    <w:lvlOverride w:ilvl="0">
      <w:startOverride w:val="1"/>
    </w:lvlOverride>
  </w:num>
  <w:num w:numId="15">
    <w:abstractNumId w:val="3"/>
  </w:num>
  <w:num w:numId="16">
    <w:abstractNumId w:val="12"/>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
  </w:num>
  <w:num w:numId="22">
    <w:abstractNumId w:val="5"/>
  </w:num>
  <w:num w:numId="23">
    <w:abstractNumId w:val="17"/>
  </w:num>
  <w:num w:numId="24">
    <w:abstractNumId w:val="12"/>
    <w:lvlOverride w:ilvl="0">
      <w:startOverride w:val="1"/>
    </w:lvlOverride>
  </w:num>
  <w:num w:numId="25">
    <w:abstractNumId w:val="20"/>
  </w:num>
  <w:num w:numId="26">
    <w:abstractNumId w:val="11"/>
  </w:num>
  <w:num w:numId="27">
    <w:abstractNumId w:val="23"/>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num>
  <w:num w:numId="34">
    <w:abstractNumId w:val="24"/>
  </w:num>
  <w:num w:numId="35">
    <w:abstractNumId w:val="19"/>
  </w:num>
  <w:num w:numId="36">
    <w:abstractNumId w:val="14"/>
  </w:num>
  <w:num w:numId="37">
    <w:abstractNumId w:val="13"/>
  </w:num>
  <w:num w:numId="38">
    <w:abstractNumId w:val="25"/>
  </w:num>
  <w:num w:numId="39">
    <w:abstractNumId w:val="16"/>
  </w:num>
  <w:num w:numId="40">
    <w:abstractNumId w:val="12"/>
  </w:num>
  <w:num w:numId="41">
    <w:abstractNumId w:val="12"/>
  </w:num>
  <w:num w:numId="42">
    <w:abstractNumId w:val="22"/>
  </w:num>
  <w:num w:numId="43">
    <w:abstractNumId w:val="12"/>
  </w:num>
  <w:num w:numId="44">
    <w:abstractNumId w:val="12"/>
  </w:num>
  <w:num w:numId="45">
    <w:abstractNumId w:val="12"/>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4"/>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78E0"/>
    <w:rsid w:val="000226A5"/>
    <w:rsid w:val="000262F6"/>
    <w:rsid w:val="000315D1"/>
    <w:rsid w:val="000357E9"/>
    <w:rsid w:val="00050FF3"/>
    <w:rsid w:val="000618E6"/>
    <w:rsid w:val="0006327C"/>
    <w:rsid w:val="000639BA"/>
    <w:rsid w:val="00065A00"/>
    <w:rsid w:val="0006625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1AF3"/>
    <w:rsid w:val="0012280F"/>
    <w:rsid w:val="001244F2"/>
    <w:rsid w:val="00125A4E"/>
    <w:rsid w:val="00125B08"/>
    <w:rsid w:val="00133DC2"/>
    <w:rsid w:val="00135135"/>
    <w:rsid w:val="00141F57"/>
    <w:rsid w:val="00141F79"/>
    <w:rsid w:val="00143090"/>
    <w:rsid w:val="00144812"/>
    <w:rsid w:val="00145276"/>
    <w:rsid w:val="0014645D"/>
    <w:rsid w:val="00147180"/>
    <w:rsid w:val="00147B6C"/>
    <w:rsid w:val="00151410"/>
    <w:rsid w:val="00153A8E"/>
    <w:rsid w:val="001573BF"/>
    <w:rsid w:val="0016224D"/>
    <w:rsid w:val="00170FEC"/>
    <w:rsid w:val="001712AE"/>
    <w:rsid w:val="00172B7D"/>
    <w:rsid w:val="00186B18"/>
    <w:rsid w:val="00190141"/>
    <w:rsid w:val="001A0B11"/>
    <w:rsid w:val="001B152B"/>
    <w:rsid w:val="001B1DF9"/>
    <w:rsid w:val="001B2B0F"/>
    <w:rsid w:val="001B3862"/>
    <w:rsid w:val="001B47A3"/>
    <w:rsid w:val="001C4627"/>
    <w:rsid w:val="001C631C"/>
    <w:rsid w:val="001C7617"/>
    <w:rsid w:val="001D37EB"/>
    <w:rsid w:val="001D62F9"/>
    <w:rsid w:val="001E1258"/>
    <w:rsid w:val="001E3407"/>
    <w:rsid w:val="001E7550"/>
    <w:rsid w:val="001F54D8"/>
    <w:rsid w:val="001F6A93"/>
    <w:rsid w:val="001F7E0F"/>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F5"/>
    <w:rsid w:val="00285115"/>
    <w:rsid w:val="0029101D"/>
    <w:rsid w:val="00294E1B"/>
    <w:rsid w:val="00297994"/>
    <w:rsid w:val="002A0570"/>
    <w:rsid w:val="002A18A6"/>
    <w:rsid w:val="002A59FF"/>
    <w:rsid w:val="002A6990"/>
    <w:rsid w:val="002B0D5A"/>
    <w:rsid w:val="002B5BD3"/>
    <w:rsid w:val="002C05F3"/>
    <w:rsid w:val="002C165D"/>
    <w:rsid w:val="002C76B8"/>
    <w:rsid w:val="002C7B35"/>
    <w:rsid w:val="002D33FE"/>
    <w:rsid w:val="002D53CE"/>
    <w:rsid w:val="002D5E23"/>
    <w:rsid w:val="002D6A35"/>
    <w:rsid w:val="002E18AA"/>
    <w:rsid w:val="002E3925"/>
    <w:rsid w:val="002E4531"/>
    <w:rsid w:val="002E51BF"/>
    <w:rsid w:val="002E5389"/>
    <w:rsid w:val="002E79A7"/>
    <w:rsid w:val="002E7F82"/>
    <w:rsid w:val="002F03C0"/>
    <w:rsid w:val="002F0FA5"/>
    <w:rsid w:val="002F3F3E"/>
    <w:rsid w:val="00300CA6"/>
    <w:rsid w:val="00303F89"/>
    <w:rsid w:val="00305B59"/>
    <w:rsid w:val="003071C9"/>
    <w:rsid w:val="00310CF6"/>
    <w:rsid w:val="00314A73"/>
    <w:rsid w:val="00320CF4"/>
    <w:rsid w:val="0032782A"/>
    <w:rsid w:val="003346FE"/>
    <w:rsid w:val="003347D2"/>
    <w:rsid w:val="00337F7A"/>
    <w:rsid w:val="00341517"/>
    <w:rsid w:val="0034323C"/>
    <w:rsid w:val="00343424"/>
    <w:rsid w:val="00343A43"/>
    <w:rsid w:val="003452FA"/>
    <w:rsid w:val="00345D9A"/>
    <w:rsid w:val="003530CF"/>
    <w:rsid w:val="003540E2"/>
    <w:rsid w:val="00357258"/>
    <w:rsid w:val="00361535"/>
    <w:rsid w:val="00364E78"/>
    <w:rsid w:val="003651B8"/>
    <w:rsid w:val="00365ED3"/>
    <w:rsid w:val="00366175"/>
    <w:rsid w:val="0036726A"/>
    <w:rsid w:val="00371530"/>
    <w:rsid w:val="00374D24"/>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12BFF"/>
    <w:rsid w:val="00412C4B"/>
    <w:rsid w:val="0042164E"/>
    <w:rsid w:val="004236FD"/>
    <w:rsid w:val="00423E33"/>
    <w:rsid w:val="0042691C"/>
    <w:rsid w:val="00430A2D"/>
    <w:rsid w:val="00434D0C"/>
    <w:rsid w:val="0043623E"/>
    <w:rsid w:val="004369A5"/>
    <w:rsid w:val="00437B10"/>
    <w:rsid w:val="00444B93"/>
    <w:rsid w:val="00444F52"/>
    <w:rsid w:val="00447E4A"/>
    <w:rsid w:val="004501DE"/>
    <w:rsid w:val="00452BA8"/>
    <w:rsid w:val="004615FF"/>
    <w:rsid w:val="00466954"/>
    <w:rsid w:val="00472D68"/>
    <w:rsid w:val="00473065"/>
    <w:rsid w:val="00477E34"/>
    <w:rsid w:val="0048231F"/>
    <w:rsid w:val="0048666E"/>
    <w:rsid w:val="00487F92"/>
    <w:rsid w:val="0049069B"/>
    <w:rsid w:val="00491833"/>
    <w:rsid w:val="004A0610"/>
    <w:rsid w:val="004A48D3"/>
    <w:rsid w:val="004A7257"/>
    <w:rsid w:val="004B079C"/>
    <w:rsid w:val="004B20DC"/>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783D"/>
    <w:rsid w:val="005105C9"/>
    <w:rsid w:val="0051141A"/>
    <w:rsid w:val="00513CB4"/>
    <w:rsid w:val="00513E14"/>
    <w:rsid w:val="00514114"/>
    <w:rsid w:val="005159AE"/>
    <w:rsid w:val="0052012A"/>
    <w:rsid w:val="0052177F"/>
    <w:rsid w:val="005236A5"/>
    <w:rsid w:val="00526566"/>
    <w:rsid w:val="005313AD"/>
    <w:rsid w:val="0053270E"/>
    <w:rsid w:val="005411C0"/>
    <w:rsid w:val="00556FB4"/>
    <w:rsid w:val="005576CC"/>
    <w:rsid w:val="00567499"/>
    <w:rsid w:val="005675D2"/>
    <w:rsid w:val="00570398"/>
    <w:rsid w:val="00570C56"/>
    <w:rsid w:val="00574FBC"/>
    <w:rsid w:val="005752F4"/>
    <w:rsid w:val="00575446"/>
    <w:rsid w:val="0057724E"/>
    <w:rsid w:val="00582DC6"/>
    <w:rsid w:val="0058426F"/>
    <w:rsid w:val="005851CA"/>
    <w:rsid w:val="005901A9"/>
    <w:rsid w:val="0059186A"/>
    <w:rsid w:val="005932CF"/>
    <w:rsid w:val="00596D1E"/>
    <w:rsid w:val="005976CE"/>
    <w:rsid w:val="0059776A"/>
    <w:rsid w:val="005A43CE"/>
    <w:rsid w:val="005A522B"/>
    <w:rsid w:val="005A6528"/>
    <w:rsid w:val="005C0717"/>
    <w:rsid w:val="005C175E"/>
    <w:rsid w:val="005C559B"/>
    <w:rsid w:val="005C795D"/>
    <w:rsid w:val="005D2ECC"/>
    <w:rsid w:val="005D36E6"/>
    <w:rsid w:val="005E4D74"/>
    <w:rsid w:val="005F24B9"/>
    <w:rsid w:val="005F56B9"/>
    <w:rsid w:val="00600B33"/>
    <w:rsid w:val="00601206"/>
    <w:rsid w:val="006012FD"/>
    <w:rsid w:val="00601D95"/>
    <w:rsid w:val="006025BB"/>
    <w:rsid w:val="00605556"/>
    <w:rsid w:val="00606699"/>
    <w:rsid w:val="00606F00"/>
    <w:rsid w:val="00610A5E"/>
    <w:rsid w:val="00611281"/>
    <w:rsid w:val="0061464A"/>
    <w:rsid w:val="00617519"/>
    <w:rsid w:val="006251B9"/>
    <w:rsid w:val="0062638C"/>
    <w:rsid w:val="00627C03"/>
    <w:rsid w:val="00646A4F"/>
    <w:rsid w:val="006471CC"/>
    <w:rsid w:val="00652CC5"/>
    <w:rsid w:val="00653493"/>
    <w:rsid w:val="00657DB2"/>
    <w:rsid w:val="006623DD"/>
    <w:rsid w:val="00664C94"/>
    <w:rsid w:val="00673FC5"/>
    <w:rsid w:val="00674192"/>
    <w:rsid w:val="0067593B"/>
    <w:rsid w:val="006856C5"/>
    <w:rsid w:val="00685D33"/>
    <w:rsid w:val="00685ED3"/>
    <w:rsid w:val="00691034"/>
    <w:rsid w:val="006A0B1D"/>
    <w:rsid w:val="006A12AB"/>
    <w:rsid w:val="006A159C"/>
    <w:rsid w:val="006A427B"/>
    <w:rsid w:val="006A5238"/>
    <w:rsid w:val="006A59F2"/>
    <w:rsid w:val="006A5C78"/>
    <w:rsid w:val="006A7885"/>
    <w:rsid w:val="006B0D26"/>
    <w:rsid w:val="006B6B94"/>
    <w:rsid w:val="006C2341"/>
    <w:rsid w:val="006C5759"/>
    <w:rsid w:val="006D0840"/>
    <w:rsid w:val="006D1420"/>
    <w:rsid w:val="006E29AD"/>
    <w:rsid w:val="006E5E99"/>
    <w:rsid w:val="006F0A19"/>
    <w:rsid w:val="006F662E"/>
    <w:rsid w:val="006F7C04"/>
    <w:rsid w:val="00701D48"/>
    <w:rsid w:val="007033BF"/>
    <w:rsid w:val="00707930"/>
    <w:rsid w:val="007100B8"/>
    <w:rsid w:val="00710DD3"/>
    <w:rsid w:val="00714ADF"/>
    <w:rsid w:val="007156C4"/>
    <w:rsid w:val="0072613D"/>
    <w:rsid w:val="00726C18"/>
    <w:rsid w:val="007334C1"/>
    <w:rsid w:val="00737B11"/>
    <w:rsid w:val="0075596D"/>
    <w:rsid w:val="00757413"/>
    <w:rsid w:val="00762B37"/>
    <w:rsid w:val="0076439A"/>
    <w:rsid w:val="0076659C"/>
    <w:rsid w:val="007739FF"/>
    <w:rsid w:val="00774C42"/>
    <w:rsid w:val="00780591"/>
    <w:rsid w:val="00783048"/>
    <w:rsid w:val="00783AD9"/>
    <w:rsid w:val="007848B9"/>
    <w:rsid w:val="00786286"/>
    <w:rsid w:val="0078712A"/>
    <w:rsid w:val="00790127"/>
    <w:rsid w:val="00790DEF"/>
    <w:rsid w:val="00795330"/>
    <w:rsid w:val="007A04C3"/>
    <w:rsid w:val="007A0977"/>
    <w:rsid w:val="007A11D3"/>
    <w:rsid w:val="007A1211"/>
    <w:rsid w:val="007A2BEF"/>
    <w:rsid w:val="007A3DBD"/>
    <w:rsid w:val="007A6A94"/>
    <w:rsid w:val="007A7CBC"/>
    <w:rsid w:val="007B01F7"/>
    <w:rsid w:val="007B099A"/>
    <w:rsid w:val="007B5C41"/>
    <w:rsid w:val="007C190C"/>
    <w:rsid w:val="007C214D"/>
    <w:rsid w:val="007C274E"/>
    <w:rsid w:val="007D5D98"/>
    <w:rsid w:val="007E037E"/>
    <w:rsid w:val="007E381C"/>
    <w:rsid w:val="007F32BF"/>
    <w:rsid w:val="007F527B"/>
    <w:rsid w:val="007F6143"/>
    <w:rsid w:val="008044AA"/>
    <w:rsid w:val="00806AAE"/>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5A51"/>
    <w:rsid w:val="008B5E5C"/>
    <w:rsid w:val="008C0A4B"/>
    <w:rsid w:val="008C6F40"/>
    <w:rsid w:val="008D2A24"/>
    <w:rsid w:val="008D4A44"/>
    <w:rsid w:val="008E35E6"/>
    <w:rsid w:val="008E4D9B"/>
    <w:rsid w:val="008E6FC1"/>
    <w:rsid w:val="008F0DBB"/>
    <w:rsid w:val="008F2769"/>
    <w:rsid w:val="00900189"/>
    <w:rsid w:val="00900E2B"/>
    <w:rsid w:val="009013B8"/>
    <w:rsid w:val="009014A8"/>
    <w:rsid w:val="0090779A"/>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C8E"/>
    <w:rsid w:val="00955C85"/>
    <w:rsid w:val="0096617F"/>
    <w:rsid w:val="00966A93"/>
    <w:rsid w:val="0097231A"/>
    <w:rsid w:val="00972A2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74C9"/>
    <w:rsid w:val="009C241A"/>
    <w:rsid w:val="009C3B39"/>
    <w:rsid w:val="009C454A"/>
    <w:rsid w:val="009D52BD"/>
    <w:rsid w:val="009D5CEB"/>
    <w:rsid w:val="009E1D6A"/>
    <w:rsid w:val="009E1FB6"/>
    <w:rsid w:val="009E36EE"/>
    <w:rsid w:val="009E4EC9"/>
    <w:rsid w:val="009F0174"/>
    <w:rsid w:val="009F3A8D"/>
    <w:rsid w:val="009F68D6"/>
    <w:rsid w:val="009F6FBD"/>
    <w:rsid w:val="009F7E3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5D8E"/>
    <w:rsid w:val="00AA0A08"/>
    <w:rsid w:val="00AA5459"/>
    <w:rsid w:val="00AA6562"/>
    <w:rsid w:val="00AA738A"/>
    <w:rsid w:val="00AB5446"/>
    <w:rsid w:val="00AC0D68"/>
    <w:rsid w:val="00AC7889"/>
    <w:rsid w:val="00AD033D"/>
    <w:rsid w:val="00AD18E1"/>
    <w:rsid w:val="00AD304B"/>
    <w:rsid w:val="00AD5E36"/>
    <w:rsid w:val="00AE251F"/>
    <w:rsid w:val="00AE418B"/>
    <w:rsid w:val="00AF23CB"/>
    <w:rsid w:val="00AF2E47"/>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4298"/>
    <w:rsid w:val="00B34C32"/>
    <w:rsid w:val="00B354FE"/>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9689D"/>
    <w:rsid w:val="00BA0AF6"/>
    <w:rsid w:val="00BA637A"/>
    <w:rsid w:val="00BA696D"/>
    <w:rsid w:val="00BA772A"/>
    <w:rsid w:val="00BB3E58"/>
    <w:rsid w:val="00BB4DC4"/>
    <w:rsid w:val="00BB59B6"/>
    <w:rsid w:val="00BB649B"/>
    <w:rsid w:val="00BB6A26"/>
    <w:rsid w:val="00BB7026"/>
    <w:rsid w:val="00BB74A6"/>
    <w:rsid w:val="00BD1FEF"/>
    <w:rsid w:val="00BE5E8F"/>
    <w:rsid w:val="00BE6595"/>
    <w:rsid w:val="00BF5129"/>
    <w:rsid w:val="00C04C22"/>
    <w:rsid w:val="00C065BF"/>
    <w:rsid w:val="00C073D7"/>
    <w:rsid w:val="00C11851"/>
    <w:rsid w:val="00C12BC1"/>
    <w:rsid w:val="00C20BDE"/>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C85"/>
    <w:rsid w:val="00C57C86"/>
    <w:rsid w:val="00C647C8"/>
    <w:rsid w:val="00C65E3E"/>
    <w:rsid w:val="00C73473"/>
    <w:rsid w:val="00C74319"/>
    <w:rsid w:val="00C82A03"/>
    <w:rsid w:val="00C82DFA"/>
    <w:rsid w:val="00C84202"/>
    <w:rsid w:val="00C85633"/>
    <w:rsid w:val="00C85B47"/>
    <w:rsid w:val="00C86B43"/>
    <w:rsid w:val="00C8740B"/>
    <w:rsid w:val="00C912BD"/>
    <w:rsid w:val="00CA42D1"/>
    <w:rsid w:val="00CA4D68"/>
    <w:rsid w:val="00CA5068"/>
    <w:rsid w:val="00CA51AE"/>
    <w:rsid w:val="00CA6F34"/>
    <w:rsid w:val="00CA6FC6"/>
    <w:rsid w:val="00CC0980"/>
    <w:rsid w:val="00CC32DA"/>
    <w:rsid w:val="00CD7A19"/>
    <w:rsid w:val="00CE0376"/>
    <w:rsid w:val="00CE3205"/>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20"/>
    <w:rsid w:val="00D71AB0"/>
    <w:rsid w:val="00D71BB6"/>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D086A"/>
    <w:rsid w:val="00DD557F"/>
    <w:rsid w:val="00DE3CE7"/>
    <w:rsid w:val="00DE509C"/>
    <w:rsid w:val="00DF239F"/>
    <w:rsid w:val="00DF300C"/>
    <w:rsid w:val="00DF52BE"/>
    <w:rsid w:val="00DF6F2F"/>
    <w:rsid w:val="00DF6F45"/>
    <w:rsid w:val="00DF7D28"/>
    <w:rsid w:val="00E15616"/>
    <w:rsid w:val="00E157C7"/>
    <w:rsid w:val="00E16467"/>
    <w:rsid w:val="00E21353"/>
    <w:rsid w:val="00E222AC"/>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6928"/>
    <w:rsid w:val="00E86DE8"/>
    <w:rsid w:val="00E91248"/>
    <w:rsid w:val="00E91312"/>
    <w:rsid w:val="00E93E76"/>
    <w:rsid w:val="00EA0371"/>
    <w:rsid w:val="00EA4C23"/>
    <w:rsid w:val="00EA51CF"/>
    <w:rsid w:val="00EA729D"/>
    <w:rsid w:val="00EB02DB"/>
    <w:rsid w:val="00EB1BFF"/>
    <w:rsid w:val="00EB1D35"/>
    <w:rsid w:val="00EB204E"/>
    <w:rsid w:val="00EB2F33"/>
    <w:rsid w:val="00EB34C3"/>
    <w:rsid w:val="00EB4DF9"/>
    <w:rsid w:val="00EB4F20"/>
    <w:rsid w:val="00EB7AA2"/>
    <w:rsid w:val="00EC0312"/>
    <w:rsid w:val="00EC1B09"/>
    <w:rsid w:val="00EC4B9C"/>
    <w:rsid w:val="00EC5975"/>
    <w:rsid w:val="00EC5B8D"/>
    <w:rsid w:val="00ED06B6"/>
    <w:rsid w:val="00ED0E8F"/>
    <w:rsid w:val="00ED5C88"/>
    <w:rsid w:val="00ED61CB"/>
    <w:rsid w:val="00EE6A2B"/>
    <w:rsid w:val="00EF09B7"/>
    <w:rsid w:val="00EF65C5"/>
    <w:rsid w:val="00F0035B"/>
    <w:rsid w:val="00F00396"/>
    <w:rsid w:val="00F03B35"/>
    <w:rsid w:val="00F0553F"/>
    <w:rsid w:val="00F05B15"/>
    <w:rsid w:val="00F07512"/>
    <w:rsid w:val="00F101E6"/>
    <w:rsid w:val="00F17602"/>
    <w:rsid w:val="00F238A2"/>
    <w:rsid w:val="00F261CC"/>
    <w:rsid w:val="00F3001C"/>
    <w:rsid w:val="00F30B39"/>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58DC"/>
    <w:rsid w:val="00F86F2F"/>
    <w:rsid w:val="00F87D55"/>
    <w:rsid w:val="00F9032A"/>
    <w:rsid w:val="00FA2879"/>
    <w:rsid w:val="00FA5234"/>
    <w:rsid w:val="00FA60C8"/>
    <w:rsid w:val="00FA7E1F"/>
    <w:rsid w:val="00FB18F3"/>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B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07961991">
      <w:bodyDiv w:val="1"/>
      <w:marLeft w:val="0"/>
      <w:marRight w:val="0"/>
      <w:marTop w:val="0"/>
      <w:marBottom w:val="0"/>
      <w:divBdr>
        <w:top w:val="none" w:sz="0" w:space="0" w:color="auto"/>
        <w:left w:val="none" w:sz="0" w:space="0" w:color="auto"/>
        <w:bottom w:val="none" w:sz="0" w:space="0" w:color="auto"/>
        <w:right w:val="none" w:sz="0" w:space="0" w:color="auto"/>
      </w:divBdr>
    </w:div>
    <w:div w:id="225141852">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romir.deak@vzp.cz" TargetMode="External"/><Relationship Id="rId4" Type="http://schemas.openxmlformats.org/officeDocument/2006/relationships/settings" Target="settings.xml"/><Relationship Id="rId9" Type="http://schemas.openxmlformats.org/officeDocument/2006/relationships/hyperlink" Target="mailto:miroslav.vild@vzp.cz"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B15A1-3392-4C04-8656-F108F148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2122</Words>
  <Characters>12660</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14753</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Fiala Jan Mgr. (VZP ČR Ústředí)</cp:lastModifiedBy>
  <cp:revision>5</cp:revision>
  <cp:lastPrinted>2024-01-30T08:31:00Z</cp:lastPrinted>
  <dcterms:created xsi:type="dcterms:W3CDTF">2024-01-29T14:49:00Z</dcterms:created>
  <dcterms:modified xsi:type="dcterms:W3CDTF">2024-02-27T11:35:00Z</dcterms:modified>
</cp:coreProperties>
</file>