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7809" w14:textId="77777777" w:rsidR="00056019" w:rsidRPr="00003E65" w:rsidRDefault="00056019" w:rsidP="008044D4">
      <w:pPr>
        <w:jc w:val="center"/>
        <w:rPr>
          <w:b/>
          <w:sz w:val="22"/>
          <w:szCs w:val="22"/>
        </w:rPr>
      </w:pPr>
      <w:r w:rsidRPr="00003E65">
        <w:rPr>
          <w:b/>
          <w:sz w:val="22"/>
          <w:szCs w:val="22"/>
        </w:rPr>
        <w:t>SMLOUVA</w:t>
      </w:r>
      <w:r w:rsidR="008044D4" w:rsidRPr="00003E65">
        <w:rPr>
          <w:b/>
          <w:sz w:val="22"/>
          <w:szCs w:val="22"/>
        </w:rPr>
        <w:t xml:space="preserve"> </w:t>
      </w:r>
      <w:r w:rsidRPr="00003E65">
        <w:rPr>
          <w:b/>
          <w:sz w:val="22"/>
          <w:szCs w:val="22"/>
        </w:rPr>
        <w:t>O POSKYTOVÁNÍ PRÁVNÍCH SLUŽEB</w:t>
      </w:r>
    </w:p>
    <w:p w14:paraId="7273D871" w14:textId="77777777" w:rsidR="00EE57A4" w:rsidRPr="00003E65" w:rsidRDefault="00EE57A4" w:rsidP="008044D4">
      <w:pPr>
        <w:jc w:val="center"/>
        <w:rPr>
          <w:b/>
          <w:sz w:val="22"/>
          <w:szCs w:val="22"/>
        </w:rPr>
      </w:pPr>
    </w:p>
    <w:p w14:paraId="61436BE6" w14:textId="77777777" w:rsidR="008044D4" w:rsidRPr="00003E65" w:rsidRDefault="008044D4" w:rsidP="009D1164">
      <w:pPr>
        <w:jc w:val="center"/>
        <w:rPr>
          <w:sz w:val="22"/>
          <w:szCs w:val="22"/>
        </w:rPr>
      </w:pPr>
    </w:p>
    <w:p w14:paraId="728F3257" w14:textId="77777777" w:rsidR="008044D4" w:rsidRPr="00003E65" w:rsidRDefault="00BE2DD1" w:rsidP="005C795B">
      <w:pPr>
        <w:jc w:val="center"/>
        <w:rPr>
          <w:sz w:val="22"/>
          <w:szCs w:val="22"/>
        </w:rPr>
      </w:pPr>
      <w:r w:rsidRPr="00003E65">
        <w:rPr>
          <w:sz w:val="22"/>
          <w:szCs w:val="22"/>
        </w:rPr>
        <w:t xml:space="preserve">podle § </w:t>
      </w:r>
      <w:r w:rsidR="00374596" w:rsidRPr="00003E65">
        <w:rPr>
          <w:sz w:val="22"/>
          <w:szCs w:val="22"/>
        </w:rPr>
        <w:t>2430 a násl. zák</w:t>
      </w:r>
      <w:r w:rsidR="00AB0882" w:rsidRPr="00003E65">
        <w:rPr>
          <w:sz w:val="22"/>
          <w:szCs w:val="22"/>
        </w:rPr>
        <w:t>.</w:t>
      </w:r>
      <w:r w:rsidR="00374596" w:rsidRPr="00003E65">
        <w:rPr>
          <w:sz w:val="22"/>
          <w:szCs w:val="22"/>
        </w:rPr>
        <w:t xml:space="preserve"> č. 89/2013</w:t>
      </w:r>
      <w:r w:rsidRPr="00003E65">
        <w:rPr>
          <w:sz w:val="22"/>
          <w:szCs w:val="22"/>
        </w:rPr>
        <w:t xml:space="preserve"> Sb.</w:t>
      </w:r>
      <w:r w:rsidR="008044D4" w:rsidRPr="00003E65">
        <w:rPr>
          <w:sz w:val="22"/>
          <w:szCs w:val="22"/>
        </w:rPr>
        <w:t xml:space="preserve">, </w:t>
      </w:r>
      <w:r w:rsidR="00AB0882" w:rsidRPr="00003E65">
        <w:rPr>
          <w:sz w:val="22"/>
          <w:szCs w:val="22"/>
        </w:rPr>
        <w:t>O</w:t>
      </w:r>
      <w:r w:rsidRPr="00003E65">
        <w:rPr>
          <w:sz w:val="22"/>
          <w:szCs w:val="22"/>
        </w:rPr>
        <w:t>bčanský zákoník</w:t>
      </w:r>
      <w:r w:rsidR="00056019" w:rsidRPr="00003E65">
        <w:rPr>
          <w:sz w:val="22"/>
          <w:szCs w:val="22"/>
        </w:rPr>
        <w:t>,</w:t>
      </w:r>
      <w:r w:rsidR="00B27F1F" w:rsidRPr="00003E65">
        <w:rPr>
          <w:sz w:val="22"/>
          <w:szCs w:val="22"/>
        </w:rPr>
        <w:t xml:space="preserve"> ve znění pozdějších předpisů,</w:t>
      </w:r>
      <w:r w:rsidR="008044D4" w:rsidRPr="00003E65">
        <w:rPr>
          <w:sz w:val="22"/>
          <w:szCs w:val="22"/>
        </w:rPr>
        <w:t xml:space="preserve"> </w:t>
      </w:r>
    </w:p>
    <w:p w14:paraId="7A8B20FF" w14:textId="77777777" w:rsidR="00056019" w:rsidRPr="00003E65" w:rsidRDefault="00056019" w:rsidP="007266DC">
      <w:pPr>
        <w:jc w:val="center"/>
        <w:rPr>
          <w:sz w:val="22"/>
          <w:szCs w:val="22"/>
        </w:rPr>
      </w:pPr>
      <w:r w:rsidRPr="00003E65">
        <w:rPr>
          <w:sz w:val="22"/>
          <w:szCs w:val="22"/>
        </w:rPr>
        <w:t>za použití zákona č.</w:t>
      </w:r>
      <w:r w:rsidR="008044D4" w:rsidRPr="00003E65">
        <w:rPr>
          <w:sz w:val="22"/>
          <w:szCs w:val="22"/>
        </w:rPr>
        <w:t> </w:t>
      </w:r>
      <w:r w:rsidRPr="00003E65">
        <w:rPr>
          <w:sz w:val="22"/>
          <w:szCs w:val="22"/>
        </w:rPr>
        <w:t>85/1996</w:t>
      </w:r>
      <w:r w:rsidR="008044D4" w:rsidRPr="00003E65">
        <w:rPr>
          <w:sz w:val="22"/>
          <w:szCs w:val="22"/>
        </w:rPr>
        <w:t> </w:t>
      </w:r>
      <w:r w:rsidRPr="00003E65">
        <w:rPr>
          <w:sz w:val="22"/>
          <w:szCs w:val="22"/>
        </w:rPr>
        <w:t>Sb.</w:t>
      </w:r>
      <w:r w:rsidR="008044D4" w:rsidRPr="00003E65">
        <w:rPr>
          <w:sz w:val="22"/>
          <w:szCs w:val="22"/>
        </w:rPr>
        <w:t xml:space="preserve">, </w:t>
      </w:r>
      <w:r w:rsidR="00AB0882" w:rsidRPr="00003E65">
        <w:rPr>
          <w:sz w:val="22"/>
          <w:szCs w:val="22"/>
        </w:rPr>
        <w:t>O</w:t>
      </w:r>
      <w:r w:rsidRPr="00003E65">
        <w:rPr>
          <w:sz w:val="22"/>
          <w:szCs w:val="22"/>
        </w:rPr>
        <w:t xml:space="preserve"> advokacii</w:t>
      </w:r>
      <w:r w:rsidR="008044D4" w:rsidRPr="00003E65">
        <w:rPr>
          <w:sz w:val="22"/>
          <w:szCs w:val="22"/>
        </w:rPr>
        <w:t>,</w:t>
      </w:r>
      <w:r w:rsidR="00B27F1F" w:rsidRPr="00003E65">
        <w:rPr>
          <w:sz w:val="22"/>
          <w:szCs w:val="22"/>
        </w:rPr>
        <w:t xml:space="preserve"> ve znění pozdějších předpisů</w:t>
      </w:r>
      <w:r w:rsidRPr="00003E65">
        <w:rPr>
          <w:sz w:val="22"/>
          <w:szCs w:val="22"/>
        </w:rPr>
        <w:t xml:space="preserve"> a</w:t>
      </w:r>
      <w:r w:rsidR="008044D4" w:rsidRPr="00003E65">
        <w:rPr>
          <w:sz w:val="22"/>
          <w:szCs w:val="22"/>
        </w:rPr>
        <w:t xml:space="preserve"> </w:t>
      </w:r>
      <w:r w:rsidRPr="00003E65">
        <w:rPr>
          <w:sz w:val="22"/>
          <w:szCs w:val="22"/>
        </w:rPr>
        <w:t xml:space="preserve">vyhlášky </w:t>
      </w:r>
      <w:r w:rsidR="008044D4" w:rsidRPr="00003E65">
        <w:rPr>
          <w:sz w:val="22"/>
          <w:szCs w:val="22"/>
        </w:rPr>
        <w:t xml:space="preserve">Ministerstva spravedlnosti </w:t>
      </w:r>
      <w:r w:rsidRPr="00003E65">
        <w:rPr>
          <w:sz w:val="22"/>
          <w:szCs w:val="22"/>
        </w:rPr>
        <w:t>č.</w:t>
      </w:r>
      <w:r w:rsidR="008044D4" w:rsidRPr="00003E65">
        <w:rPr>
          <w:sz w:val="22"/>
          <w:szCs w:val="22"/>
        </w:rPr>
        <w:t> </w:t>
      </w:r>
      <w:r w:rsidRPr="00003E65">
        <w:rPr>
          <w:sz w:val="22"/>
          <w:szCs w:val="22"/>
        </w:rPr>
        <w:t>177/1996 Sb.</w:t>
      </w:r>
      <w:r w:rsidR="008044D4" w:rsidRPr="00003E65">
        <w:rPr>
          <w:sz w:val="22"/>
          <w:szCs w:val="22"/>
        </w:rPr>
        <w:t>, o odměnách advokátů a náhradách advokátů za poskytování právních služeb</w:t>
      </w:r>
      <w:r w:rsidR="00B27F1F" w:rsidRPr="00003E65">
        <w:rPr>
          <w:sz w:val="22"/>
          <w:szCs w:val="22"/>
        </w:rPr>
        <w:t>, ve znění pozdějších předpisů</w:t>
      </w:r>
      <w:r w:rsidR="008044D4" w:rsidRPr="00003E65">
        <w:rPr>
          <w:sz w:val="22"/>
          <w:szCs w:val="22"/>
        </w:rPr>
        <w:t xml:space="preserve"> (</w:t>
      </w:r>
      <w:r w:rsidR="00AB0882" w:rsidRPr="00003E65">
        <w:rPr>
          <w:sz w:val="22"/>
          <w:szCs w:val="22"/>
        </w:rPr>
        <w:t>tzv. A</w:t>
      </w:r>
      <w:r w:rsidR="008044D4" w:rsidRPr="00003E65">
        <w:rPr>
          <w:sz w:val="22"/>
          <w:szCs w:val="22"/>
        </w:rPr>
        <w:t>dvokátní tarif)</w:t>
      </w:r>
    </w:p>
    <w:p w14:paraId="467DDE55" w14:textId="77777777" w:rsidR="00056019" w:rsidRPr="00003E65" w:rsidRDefault="00056019" w:rsidP="009D1164">
      <w:pPr>
        <w:jc w:val="center"/>
        <w:rPr>
          <w:sz w:val="22"/>
          <w:szCs w:val="22"/>
        </w:rPr>
      </w:pPr>
    </w:p>
    <w:p w14:paraId="16032AA2" w14:textId="77777777" w:rsidR="00003E65" w:rsidRPr="00003E65" w:rsidRDefault="00003E65" w:rsidP="00003E65">
      <w:pPr>
        <w:pStyle w:val="Odstavecseseznamem"/>
        <w:numPr>
          <w:ilvl w:val="0"/>
          <w:numId w:val="10"/>
        </w:numPr>
        <w:rPr>
          <w:b/>
          <w:bCs/>
          <w:sz w:val="22"/>
          <w:szCs w:val="22"/>
        </w:rPr>
      </w:pPr>
      <w:r w:rsidRPr="00003E65">
        <w:rPr>
          <w:b/>
          <w:bCs/>
          <w:sz w:val="22"/>
          <w:szCs w:val="22"/>
        </w:rPr>
        <w:t>Archeologický ústav AV ČR, Praha, v. v. i.</w:t>
      </w:r>
    </w:p>
    <w:p w14:paraId="1287494B" w14:textId="77777777" w:rsidR="00003E65" w:rsidRPr="00003E65" w:rsidRDefault="00003E65" w:rsidP="00003E65">
      <w:pPr>
        <w:pStyle w:val="Odstavecseseznamem"/>
        <w:ind w:left="720"/>
        <w:rPr>
          <w:sz w:val="22"/>
          <w:szCs w:val="22"/>
        </w:rPr>
      </w:pPr>
      <w:r w:rsidRPr="00003E65">
        <w:rPr>
          <w:sz w:val="22"/>
          <w:szCs w:val="22"/>
        </w:rPr>
        <w:t>IČ: 67985912,</w:t>
      </w:r>
    </w:p>
    <w:p w14:paraId="6B137DD0" w14:textId="77777777" w:rsidR="00003E65" w:rsidRPr="00003E65" w:rsidRDefault="00003E65" w:rsidP="00003E65">
      <w:pPr>
        <w:pStyle w:val="Odstavecseseznamem"/>
        <w:ind w:left="720"/>
        <w:rPr>
          <w:sz w:val="22"/>
          <w:szCs w:val="22"/>
        </w:rPr>
      </w:pPr>
      <w:r w:rsidRPr="00003E65">
        <w:rPr>
          <w:sz w:val="22"/>
          <w:szCs w:val="22"/>
        </w:rPr>
        <w:t xml:space="preserve">DIČ: CZ 67985912, </w:t>
      </w:r>
    </w:p>
    <w:p w14:paraId="65CE7DE9" w14:textId="77777777" w:rsidR="00003E65" w:rsidRPr="00003E65" w:rsidRDefault="00003E65" w:rsidP="00003E65">
      <w:pPr>
        <w:pStyle w:val="Odstavecseseznamem"/>
        <w:ind w:left="720"/>
        <w:rPr>
          <w:sz w:val="22"/>
          <w:szCs w:val="22"/>
        </w:rPr>
      </w:pPr>
      <w:r w:rsidRPr="00003E65">
        <w:rPr>
          <w:sz w:val="22"/>
          <w:szCs w:val="22"/>
        </w:rPr>
        <w:t>se sídlem: Letenská 123/4, 118 00 Praha 1,</w:t>
      </w:r>
    </w:p>
    <w:p w14:paraId="3DC13C78" w14:textId="77777777" w:rsidR="00003E65" w:rsidRPr="00003E65" w:rsidRDefault="00003E65" w:rsidP="00003E65">
      <w:pPr>
        <w:pStyle w:val="Odstavecseseznamem"/>
        <w:ind w:left="720"/>
        <w:rPr>
          <w:sz w:val="22"/>
          <w:szCs w:val="22"/>
        </w:rPr>
      </w:pPr>
      <w:r w:rsidRPr="00003E65">
        <w:rPr>
          <w:sz w:val="22"/>
          <w:szCs w:val="22"/>
        </w:rPr>
        <w:t>instituce zapsaná v rejstříku veřejných výzkumných institucí vedeném Ministerstva školství, mládeže a tělovýchovy ČR,</w:t>
      </w:r>
    </w:p>
    <w:p w14:paraId="3939A5DB" w14:textId="77777777" w:rsidR="00003E65" w:rsidRPr="00003E65" w:rsidRDefault="00003E65" w:rsidP="00003E65">
      <w:pPr>
        <w:pStyle w:val="Odstavecseseznamem"/>
        <w:ind w:left="720"/>
        <w:rPr>
          <w:sz w:val="22"/>
          <w:szCs w:val="22"/>
        </w:rPr>
      </w:pPr>
      <w:r w:rsidRPr="00003E65">
        <w:rPr>
          <w:sz w:val="22"/>
          <w:szCs w:val="22"/>
        </w:rPr>
        <w:t xml:space="preserve">zastoupená: </w:t>
      </w:r>
      <w:r w:rsidRPr="009A4214">
        <w:rPr>
          <w:sz w:val="22"/>
          <w:szCs w:val="22"/>
          <w:highlight w:val="black"/>
        </w:rPr>
        <w:t>Mgr. Janem Maříkem, Ph.D., ředitelem</w:t>
      </w:r>
    </w:p>
    <w:p w14:paraId="65C523F7" w14:textId="77777777" w:rsidR="00464E7D" w:rsidRPr="00003E65" w:rsidRDefault="00464E7D" w:rsidP="00B27F1F">
      <w:pPr>
        <w:ind w:firstLine="708"/>
        <w:jc w:val="both"/>
        <w:rPr>
          <w:sz w:val="22"/>
          <w:szCs w:val="22"/>
        </w:rPr>
      </w:pPr>
      <w:r w:rsidRPr="00003E65">
        <w:rPr>
          <w:sz w:val="22"/>
          <w:szCs w:val="22"/>
        </w:rPr>
        <w:t>(</w:t>
      </w:r>
      <w:r w:rsidR="00CA2D44" w:rsidRPr="00003E65">
        <w:rPr>
          <w:sz w:val="22"/>
          <w:szCs w:val="22"/>
        </w:rPr>
        <w:t>dále jen</w:t>
      </w:r>
      <w:r w:rsidRPr="00003E65">
        <w:rPr>
          <w:sz w:val="22"/>
          <w:szCs w:val="22"/>
        </w:rPr>
        <w:t xml:space="preserve"> jako „</w:t>
      </w:r>
      <w:r w:rsidRPr="00003E65">
        <w:rPr>
          <w:b/>
          <w:sz w:val="22"/>
          <w:szCs w:val="22"/>
        </w:rPr>
        <w:t>klient</w:t>
      </w:r>
      <w:r w:rsidRPr="00003E65">
        <w:rPr>
          <w:sz w:val="22"/>
          <w:szCs w:val="22"/>
        </w:rPr>
        <w:t>“)</w:t>
      </w:r>
    </w:p>
    <w:p w14:paraId="5701A654" w14:textId="77777777" w:rsidR="00056019" w:rsidRPr="00003E65" w:rsidRDefault="00056019" w:rsidP="009D1164">
      <w:pPr>
        <w:jc w:val="both"/>
        <w:rPr>
          <w:sz w:val="22"/>
          <w:szCs w:val="22"/>
        </w:rPr>
      </w:pPr>
    </w:p>
    <w:p w14:paraId="7556B80F" w14:textId="77777777" w:rsidR="00056019" w:rsidRPr="00003E65" w:rsidRDefault="00056019" w:rsidP="009D1164">
      <w:pPr>
        <w:ind w:firstLine="708"/>
        <w:jc w:val="both"/>
        <w:rPr>
          <w:sz w:val="22"/>
          <w:szCs w:val="22"/>
        </w:rPr>
      </w:pPr>
      <w:r w:rsidRPr="00003E65">
        <w:rPr>
          <w:sz w:val="22"/>
          <w:szCs w:val="22"/>
        </w:rPr>
        <w:t>a</w:t>
      </w:r>
    </w:p>
    <w:p w14:paraId="1AE00599" w14:textId="77777777" w:rsidR="00056019" w:rsidRPr="00003E65" w:rsidRDefault="00056019" w:rsidP="009D1164">
      <w:pPr>
        <w:jc w:val="both"/>
        <w:rPr>
          <w:sz w:val="22"/>
          <w:szCs w:val="22"/>
        </w:rPr>
      </w:pPr>
    </w:p>
    <w:p w14:paraId="1F4372A9" w14:textId="77777777" w:rsidR="005425F1" w:rsidRPr="00003E65" w:rsidRDefault="00EA38E3" w:rsidP="009D1164">
      <w:pPr>
        <w:numPr>
          <w:ilvl w:val="0"/>
          <w:numId w:val="10"/>
        </w:numPr>
        <w:ind w:right="610"/>
        <w:jc w:val="both"/>
        <w:rPr>
          <w:sz w:val="22"/>
          <w:szCs w:val="22"/>
        </w:rPr>
      </w:pPr>
      <w:r w:rsidRPr="00003E65">
        <w:rPr>
          <w:b/>
          <w:sz w:val="22"/>
          <w:szCs w:val="22"/>
        </w:rPr>
        <w:t>Biem&amp;Schýbal, advokátní kancelář, s.r.o.</w:t>
      </w:r>
      <w:r w:rsidRPr="00003E65">
        <w:rPr>
          <w:sz w:val="22"/>
          <w:szCs w:val="22"/>
        </w:rPr>
        <w:t xml:space="preserve">, </w:t>
      </w:r>
    </w:p>
    <w:p w14:paraId="79927A15" w14:textId="77777777" w:rsidR="005425F1" w:rsidRPr="00003E65" w:rsidRDefault="00EA38E3" w:rsidP="009D1164">
      <w:pPr>
        <w:ind w:right="610" w:firstLine="708"/>
        <w:jc w:val="both"/>
        <w:rPr>
          <w:sz w:val="22"/>
          <w:szCs w:val="22"/>
        </w:rPr>
      </w:pPr>
      <w:r w:rsidRPr="00003E65">
        <w:rPr>
          <w:sz w:val="22"/>
          <w:szCs w:val="22"/>
        </w:rPr>
        <w:t xml:space="preserve">IČ: 04677111, </w:t>
      </w:r>
    </w:p>
    <w:p w14:paraId="03627CC8" w14:textId="77777777" w:rsidR="00EF0E2F" w:rsidRPr="00003E65" w:rsidRDefault="00EA38E3" w:rsidP="00F5381F">
      <w:pPr>
        <w:ind w:left="708" w:right="610"/>
        <w:jc w:val="both"/>
        <w:rPr>
          <w:sz w:val="22"/>
          <w:szCs w:val="22"/>
        </w:rPr>
      </w:pPr>
      <w:r w:rsidRPr="00003E65">
        <w:rPr>
          <w:sz w:val="22"/>
          <w:szCs w:val="22"/>
        </w:rPr>
        <w:t>se sídlem V Holešovičkách 94/41, 182 00 Praha 8,</w:t>
      </w:r>
      <w:r w:rsidR="00F5381F" w:rsidRPr="00003E65">
        <w:rPr>
          <w:sz w:val="22"/>
          <w:szCs w:val="22"/>
        </w:rPr>
        <w:t xml:space="preserve"> </w:t>
      </w:r>
    </w:p>
    <w:p w14:paraId="7459AF96" w14:textId="77777777" w:rsidR="00EF0E2F" w:rsidRPr="00003E65" w:rsidRDefault="00F5381F" w:rsidP="00F5381F">
      <w:pPr>
        <w:ind w:left="708" w:right="610"/>
        <w:jc w:val="both"/>
        <w:rPr>
          <w:sz w:val="22"/>
          <w:szCs w:val="22"/>
        </w:rPr>
      </w:pPr>
      <w:r w:rsidRPr="00003E65">
        <w:rPr>
          <w:sz w:val="22"/>
          <w:szCs w:val="22"/>
        </w:rPr>
        <w:t xml:space="preserve">zapsaná v obchodním rejstříku vedeném Městským soudem v Praze </w:t>
      </w:r>
    </w:p>
    <w:p w14:paraId="2FB210C5" w14:textId="77777777" w:rsidR="00EA38E3" w:rsidRPr="00003E65" w:rsidRDefault="00F5381F" w:rsidP="00F5381F">
      <w:pPr>
        <w:ind w:left="708" w:right="610"/>
        <w:jc w:val="both"/>
        <w:rPr>
          <w:sz w:val="22"/>
          <w:szCs w:val="22"/>
        </w:rPr>
      </w:pPr>
      <w:r w:rsidRPr="00003E65">
        <w:rPr>
          <w:sz w:val="22"/>
          <w:szCs w:val="22"/>
        </w:rPr>
        <w:t>pod sp.zn. C 251986</w:t>
      </w:r>
    </w:p>
    <w:p w14:paraId="5D3A1208" w14:textId="77777777" w:rsidR="00A2581D" w:rsidRPr="00003E65" w:rsidRDefault="00374596" w:rsidP="009D1164">
      <w:pPr>
        <w:ind w:right="610" w:firstLine="708"/>
        <w:jc w:val="both"/>
        <w:rPr>
          <w:sz w:val="22"/>
          <w:szCs w:val="22"/>
        </w:rPr>
      </w:pPr>
      <w:r w:rsidRPr="00003E65">
        <w:rPr>
          <w:sz w:val="22"/>
          <w:szCs w:val="22"/>
        </w:rPr>
        <w:t>zastoupen</w:t>
      </w:r>
      <w:r w:rsidR="005C795B" w:rsidRPr="00003E65">
        <w:rPr>
          <w:sz w:val="22"/>
          <w:szCs w:val="22"/>
        </w:rPr>
        <w:t>á</w:t>
      </w:r>
      <w:r w:rsidR="00EA38E3" w:rsidRPr="00003E65">
        <w:rPr>
          <w:sz w:val="22"/>
          <w:szCs w:val="22"/>
        </w:rPr>
        <w:t xml:space="preserve"> </w:t>
      </w:r>
      <w:r w:rsidR="00A2581D" w:rsidRPr="009A4214">
        <w:rPr>
          <w:sz w:val="22"/>
          <w:szCs w:val="22"/>
          <w:highlight w:val="black"/>
        </w:rPr>
        <w:t xml:space="preserve">Mgr. </w:t>
      </w:r>
      <w:r w:rsidR="00CA2D44" w:rsidRPr="009A4214">
        <w:rPr>
          <w:sz w:val="22"/>
          <w:szCs w:val="22"/>
          <w:highlight w:val="black"/>
        </w:rPr>
        <w:t>Tomášem Biem</w:t>
      </w:r>
      <w:r w:rsidR="00EA38E3" w:rsidRPr="009A4214">
        <w:rPr>
          <w:sz w:val="22"/>
          <w:szCs w:val="22"/>
          <w:highlight w:val="black"/>
        </w:rPr>
        <w:t>, jednatelem</w:t>
      </w:r>
      <w:r w:rsidR="00A2581D" w:rsidRPr="00003E65">
        <w:rPr>
          <w:sz w:val="22"/>
          <w:szCs w:val="22"/>
        </w:rPr>
        <w:t xml:space="preserve"> </w:t>
      </w:r>
    </w:p>
    <w:p w14:paraId="17D2AD27" w14:textId="77777777" w:rsidR="00056019" w:rsidRPr="00003E65" w:rsidRDefault="00056019" w:rsidP="009D1164">
      <w:pPr>
        <w:ind w:firstLine="708"/>
        <w:jc w:val="both"/>
        <w:rPr>
          <w:sz w:val="22"/>
          <w:szCs w:val="22"/>
        </w:rPr>
      </w:pPr>
      <w:r w:rsidRPr="00003E65">
        <w:rPr>
          <w:sz w:val="22"/>
          <w:szCs w:val="22"/>
        </w:rPr>
        <w:t>(dále jen „</w:t>
      </w:r>
      <w:r w:rsidRPr="00003E65">
        <w:rPr>
          <w:b/>
          <w:sz w:val="22"/>
          <w:szCs w:val="22"/>
        </w:rPr>
        <w:t>advokát</w:t>
      </w:r>
      <w:r w:rsidRPr="00003E65">
        <w:rPr>
          <w:sz w:val="22"/>
          <w:szCs w:val="22"/>
        </w:rPr>
        <w:t>“</w:t>
      </w:r>
      <w:r w:rsidR="00D75D2D" w:rsidRPr="00003E65">
        <w:rPr>
          <w:sz w:val="22"/>
          <w:szCs w:val="22"/>
        </w:rPr>
        <w:t xml:space="preserve"> nebo také jako „</w:t>
      </w:r>
      <w:r w:rsidR="00D75D2D" w:rsidRPr="00003E65">
        <w:rPr>
          <w:b/>
          <w:sz w:val="22"/>
          <w:szCs w:val="22"/>
        </w:rPr>
        <w:t>BSAK</w:t>
      </w:r>
      <w:r w:rsidR="00D75D2D" w:rsidRPr="00003E65">
        <w:rPr>
          <w:sz w:val="22"/>
          <w:szCs w:val="22"/>
        </w:rPr>
        <w:t>“)</w:t>
      </w:r>
    </w:p>
    <w:p w14:paraId="08496865" w14:textId="77777777" w:rsidR="00EF0E2F" w:rsidRPr="00003E65" w:rsidRDefault="00EF0E2F" w:rsidP="009D1164">
      <w:pPr>
        <w:ind w:firstLine="708"/>
        <w:jc w:val="both"/>
        <w:rPr>
          <w:sz w:val="22"/>
          <w:szCs w:val="22"/>
        </w:rPr>
      </w:pPr>
    </w:p>
    <w:p w14:paraId="03369927" w14:textId="77777777" w:rsidR="00056019" w:rsidRPr="00003E65" w:rsidRDefault="00EF0E2F" w:rsidP="00B27F1F">
      <w:pPr>
        <w:ind w:left="708"/>
        <w:jc w:val="both"/>
        <w:rPr>
          <w:sz w:val="22"/>
          <w:szCs w:val="22"/>
        </w:rPr>
      </w:pPr>
      <w:r w:rsidRPr="00003E65">
        <w:rPr>
          <w:sz w:val="22"/>
          <w:szCs w:val="22"/>
        </w:rPr>
        <w:t xml:space="preserve">klient a BSAK </w:t>
      </w:r>
      <w:r w:rsidR="00B27F1F" w:rsidRPr="00003E65">
        <w:rPr>
          <w:sz w:val="22"/>
          <w:szCs w:val="22"/>
        </w:rPr>
        <w:t>(</w:t>
      </w:r>
      <w:r w:rsidRPr="00003E65">
        <w:rPr>
          <w:sz w:val="22"/>
          <w:szCs w:val="22"/>
        </w:rPr>
        <w:t>dále společně rovněž jako „</w:t>
      </w:r>
      <w:r w:rsidRPr="00003E65">
        <w:rPr>
          <w:b/>
          <w:sz w:val="22"/>
          <w:szCs w:val="22"/>
        </w:rPr>
        <w:t>smluvní strany</w:t>
      </w:r>
      <w:r w:rsidRPr="00003E65">
        <w:rPr>
          <w:sz w:val="22"/>
          <w:szCs w:val="22"/>
        </w:rPr>
        <w:t>“) uzavřeli n</w:t>
      </w:r>
      <w:r w:rsidR="00056019" w:rsidRPr="00003E65">
        <w:rPr>
          <w:sz w:val="22"/>
          <w:szCs w:val="22"/>
        </w:rPr>
        <w:t>íže uvedeného dne</w:t>
      </w:r>
      <w:r w:rsidR="00B27F1F" w:rsidRPr="00003E65">
        <w:rPr>
          <w:sz w:val="22"/>
          <w:szCs w:val="22"/>
        </w:rPr>
        <w:t>, měsíce a roku</w:t>
      </w:r>
      <w:r w:rsidR="00056019" w:rsidRPr="00003E65">
        <w:rPr>
          <w:sz w:val="22"/>
          <w:szCs w:val="22"/>
        </w:rPr>
        <w:t xml:space="preserve"> tuto smlouvu o poskytování právních služeb</w:t>
      </w:r>
      <w:r w:rsidR="00033698" w:rsidRPr="00003E65">
        <w:rPr>
          <w:sz w:val="22"/>
          <w:szCs w:val="22"/>
        </w:rPr>
        <w:t xml:space="preserve"> (dále jen „</w:t>
      </w:r>
      <w:r w:rsidR="00033698" w:rsidRPr="00003E65">
        <w:rPr>
          <w:b/>
          <w:sz w:val="22"/>
          <w:szCs w:val="22"/>
        </w:rPr>
        <w:t>smlouva</w:t>
      </w:r>
      <w:r w:rsidR="00033698" w:rsidRPr="00003E65">
        <w:rPr>
          <w:sz w:val="22"/>
          <w:szCs w:val="22"/>
        </w:rPr>
        <w:t>“)</w:t>
      </w:r>
      <w:r w:rsidR="00056019" w:rsidRPr="00003E65">
        <w:rPr>
          <w:sz w:val="22"/>
          <w:szCs w:val="22"/>
        </w:rPr>
        <w:t>:</w:t>
      </w:r>
    </w:p>
    <w:p w14:paraId="609E11F5" w14:textId="77777777" w:rsidR="002F743A" w:rsidRPr="00003E65" w:rsidRDefault="002F743A" w:rsidP="009D1164">
      <w:pPr>
        <w:ind w:left="357" w:firstLine="3"/>
        <w:jc w:val="both"/>
        <w:rPr>
          <w:sz w:val="22"/>
          <w:szCs w:val="22"/>
        </w:rPr>
      </w:pPr>
    </w:p>
    <w:p w14:paraId="2B23C4F7" w14:textId="77777777" w:rsidR="00EF0E2F" w:rsidRPr="00003E65" w:rsidRDefault="00EF0E2F" w:rsidP="009D1164">
      <w:pPr>
        <w:numPr>
          <w:ilvl w:val="0"/>
          <w:numId w:val="8"/>
        </w:numPr>
        <w:jc w:val="both"/>
        <w:rPr>
          <w:b/>
          <w:sz w:val="22"/>
          <w:szCs w:val="22"/>
        </w:rPr>
      </w:pPr>
      <w:r w:rsidRPr="00003E65">
        <w:rPr>
          <w:b/>
          <w:sz w:val="22"/>
          <w:szCs w:val="22"/>
        </w:rPr>
        <w:t>Předmět smlouvy</w:t>
      </w:r>
    </w:p>
    <w:p w14:paraId="164803DC" w14:textId="77777777" w:rsidR="00033698" w:rsidRPr="00003E65" w:rsidRDefault="00033698" w:rsidP="00B27F1F">
      <w:pPr>
        <w:ind w:left="851"/>
        <w:jc w:val="both"/>
        <w:rPr>
          <w:b/>
          <w:sz w:val="22"/>
          <w:szCs w:val="22"/>
        </w:rPr>
      </w:pPr>
    </w:p>
    <w:p w14:paraId="2D1D9D4B" w14:textId="1B16B96D" w:rsidR="00033698" w:rsidRPr="00003E65" w:rsidRDefault="00033698" w:rsidP="00C23C48">
      <w:pPr>
        <w:numPr>
          <w:ilvl w:val="1"/>
          <w:numId w:val="8"/>
        </w:numPr>
        <w:jc w:val="both"/>
        <w:rPr>
          <w:sz w:val="22"/>
          <w:szCs w:val="22"/>
        </w:rPr>
      </w:pPr>
      <w:r w:rsidRPr="00003E65">
        <w:rPr>
          <w:sz w:val="22"/>
          <w:szCs w:val="22"/>
        </w:rPr>
        <w:t>Předmětem této smlouvy je</w:t>
      </w:r>
      <w:r w:rsidR="00A31054" w:rsidRPr="00003E65">
        <w:rPr>
          <w:sz w:val="22"/>
          <w:szCs w:val="22"/>
        </w:rPr>
        <w:t xml:space="preserve"> </w:t>
      </w:r>
      <w:r w:rsidRPr="00003E65">
        <w:rPr>
          <w:sz w:val="22"/>
          <w:szCs w:val="22"/>
        </w:rPr>
        <w:t>poskytování právních služeb ve prospěch klienta ze strany BSAK</w:t>
      </w:r>
      <w:r w:rsidR="00A31054" w:rsidRPr="00003E65">
        <w:rPr>
          <w:sz w:val="22"/>
          <w:szCs w:val="22"/>
        </w:rPr>
        <w:t xml:space="preserve"> </w:t>
      </w:r>
      <w:r w:rsidR="0037726F" w:rsidRPr="00003E65">
        <w:rPr>
          <w:sz w:val="22"/>
          <w:szCs w:val="22"/>
        </w:rPr>
        <w:t xml:space="preserve">spočívajících </w:t>
      </w:r>
      <w:r w:rsidR="00C23C48" w:rsidRPr="00003E65">
        <w:rPr>
          <w:sz w:val="22"/>
          <w:szCs w:val="22"/>
        </w:rPr>
        <w:t>zejména v poskytování právního poradenství v</w:t>
      </w:r>
      <w:r w:rsidR="00AA3910" w:rsidRPr="00003E65">
        <w:rPr>
          <w:sz w:val="22"/>
          <w:szCs w:val="22"/>
        </w:rPr>
        <w:t>e</w:t>
      </w:r>
      <w:r w:rsidR="00782971" w:rsidRPr="00003E65">
        <w:rPr>
          <w:sz w:val="22"/>
          <w:szCs w:val="22"/>
        </w:rPr>
        <w:t> </w:t>
      </w:r>
      <w:r w:rsidR="00AA3910" w:rsidRPr="00003E65">
        <w:rPr>
          <w:sz w:val="22"/>
          <w:szCs w:val="22"/>
        </w:rPr>
        <w:t xml:space="preserve">všech právních </w:t>
      </w:r>
      <w:r w:rsidR="00C23C48" w:rsidRPr="00003E65">
        <w:rPr>
          <w:sz w:val="22"/>
          <w:szCs w:val="22"/>
        </w:rPr>
        <w:t>oblast</w:t>
      </w:r>
      <w:r w:rsidR="00AA3910" w:rsidRPr="00003E65">
        <w:rPr>
          <w:sz w:val="22"/>
          <w:szCs w:val="22"/>
        </w:rPr>
        <w:t>ech, zejména pak</w:t>
      </w:r>
      <w:r w:rsidR="00782971" w:rsidRPr="00003E65">
        <w:rPr>
          <w:sz w:val="22"/>
          <w:szCs w:val="22"/>
        </w:rPr>
        <w:t xml:space="preserve"> trestního</w:t>
      </w:r>
      <w:r w:rsidR="00C23C48" w:rsidRPr="00003E65">
        <w:rPr>
          <w:sz w:val="22"/>
          <w:szCs w:val="22"/>
        </w:rPr>
        <w:t xml:space="preserve"> občanského</w:t>
      </w:r>
      <w:r w:rsidR="00782971" w:rsidRPr="00003E65">
        <w:rPr>
          <w:sz w:val="22"/>
          <w:szCs w:val="22"/>
        </w:rPr>
        <w:t>,</w:t>
      </w:r>
      <w:r w:rsidR="00C23C48" w:rsidRPr="00003E65">
        <w:rPr>
          <w:sz w:val="22"/>
          <w:szCs w:val="22"/>
        </w:rPr>
        <w:t xml:space="preserve"> obchodního práva</w:t>
      </w:r>
      <w:r w:rsidR="00782971" w:rsidRPr="00003E65">
        <w:rPr>
          <w:sz w:val="22"/>
          <w:szCs w:val="22"/>
        </w:rPr>
        <w:t>, rodinného</w:t>
      </w:r>
      <w:r w:rsidR="00AA3910" w:rsidRPr="00003E65">
        <w:rPr>
          <w:sz w:val="22"/>
          <w:szCs w:val="22"/>
        </w:rPr>
        <w:t>, pracovního</w:t>
      </w:r>
      <w:r w:rsidR="00782971" w:rsidRPr="00003E65">
        <w:rPr>
          <w:sz w:val="22"/>
          <w:szCs w:val="22"/>
        </w:rPr>
        <w:t xml:space="preserve"> práva</w:t>
      </w:r>
      <w:r w:rsidR="00AA3910" w:rsidRPr="00003E65">
        <w:rPr>
          <w:sz w:val="22"/>
          <w:szCs w:val="22"/>
        </w:rPr>
        <w:t xml:space="preserve"> či práva zadávání veřejných zakázek nebo právní problematiky související s vědou a výzkumem</w:t>
      </w:r>
      <w:r w:rsidR="00C23C48" w:rsidRPr="00003E65">
        <w:rPr>
          <w:sz w:val="22"/>
          <w:szCs w:val="22"/>
        </w:rPr>
        <w:t xml:space="preserve"> spočívající především </w:t>
      </w:r>
      <w:r w:rsidR="0037726F" w:rsidRPr="00003E65">
        <w:rPr>
          <w:sz w:val="22"/>
          <w:szCs w:val="22"/>
        </w:rPr>
        <w:t>v poradách a konzultacích, zastupování klienta při jednáních, přípravě či posuzování návrhů právních jednání, přípravě právních stanovisek, rozborů a</w:t>
      </w:r>
      <w:r w:rsidR="005C795B" w:rsidRPr="00003E65">
        <w:rPr>
          <w:sz w:val="22"/>
          <w:szCs w:val="22"/>
        </w:rPr>
        <w:t> </w:t>
      </w:r>
      <w:r w:rsidR="0037726F" w:rsidRPr="00003E65">
        <w:rPr>
          <w:sz w:val="22"/>
          <w:szCs w:val="22"/>
        </w:rPr>
        <w:t>analýz.</w:t>
      </w:r>
    </w:p>
    <w:p w14:paraId="591B0D35" w14:textId="77777777" w:rsidR="00AA3910" w:rsidRPr="00003E65" w:rsidRDefault="00AA3910" w:rsidP="00AA3910">
      <w:pPr>
        <w:ind w:left="851"/>
        <w:jc w:val="both"/>
        <w:rPr>
          <w:sz w:val="22"/>
          <w:szCs w:val="22"/>
        </w:rPr>
      </w:pPr>
    </w:p>
    <w:p w14:paraId="6BB3E5A8" w14:textId="552C6552" w:rsidR="00AA3910" w:rsidRPr="00003E65" w:rsidRDefault="00AA3910" w:rsidP="00C23C48">
      <w:pPr>
        <w:numPr>
          <w:ilvl w:val="1"/>
          <w:numId w:val="8"/>
        </w:numPr>
        <w:jc w:val="both"/>
        <w:rPr>
          <w:sz w:val="22"/>
          <w:szCs w:val="22"/>
        </w:rPr>
      </w:pPr>
      <w:r w:rsidRPr="00003E65">
        <w:rPr>
          <w:sz w:val="22"/>
          <w:szCs w:val="22"/>
        </w:rPr>
        <w:t>Právní služby spočívající zejména</w:t>
      </w:r>
      <w:r w:rsidR="006D492A" w:rsidRPr="00003E65">
        <w:rPr>
          <w:sz w:val="22"/>
          <w:szCs w:val="22"/>
        </w:rPr>
        <w:t xml:space="preserve"> v těchto činnostech</w:t>
      </w:r>
      <w:r w:rsidRPr="00003E65">
        <w:rPr>
          <w:sz w:val="22"/>
          <w:szCs w:val="22"/>
        </w:rPr>
        <w:t xml:space="preserve"> (i) detailní právní analýzu stanoviska za účelem identifikace jeho případných věcných či procesních nedostatků, (ii) vstupní právní analýzu hlavních odborných podkladů a studií zpracovaných k dané problematice, (iii) analýzu a projednání ohledně dalších možností postupu s klientem a (iv) provedení souvisejících právních analýz a rešerší odborné literatury, rozhodovací praxe českých správních soudů a Soudního dvora Evropské unie k vybraným otázkám, (v) přípravu samotného shrnutí k možnostem obrany klienta a (vi) projednání výsledků provedených analýz a dalších možností postupu a souvisejících rizik se zástupci klienta</w:t>
      </w:r>
      <w:r w:rsidR="006D492A" w:rsidRPr="00003E65">
        <w:rPr>
          <w:sz w:val="22"/>
          <w:szCs w:val="22"/>
        </w:rPr>
        <w:t xml:space="preserve"> jsou za splnění podmínek  § 29 písm. k) zákona č. 134/2016 Sb., o zadávání veřejných zakázek, v platném znění poskytovány jako služby poskytované advokátem při zastupování klienta ve správním řízení před veřejným orgánem a při přípravě na takové řízení</w:t>
      </w:r>
    </w:p>
    <w:p w14:paraId="6428033C" w14:textId="77777777" w:rsidR="00EF0E2F" w:rsidRPr="00003E65" w:rsidRDefault="00EF0E2F" w:rsidP="00B27F1F">
      <w:pPr>
        <w:ind w:left="851"/>
        <w:jc w:val="both"/>
        <w:rPr>
          <w:b/>
          <w:sz w:val="22"/>
          <w:szCs w:val="22"/>
        </w:rPr>
      </w:pPr>
    </w:p>
    <w:p w14:paraId="6E110F74" w14:textId="77777777" w:rsidR="007A2DBC" w:rsidRPr="00003E65" w:rsidRDefault="007A2DBC" w:rsidP="009D1164">
      <w:pPr>
        <w:numPr>
          <w:ilvl w:val="0"/>
          <w:numId w:val="8"/>
        </w:numPr>
        <w:jc w:val="both"/>
        <w:rPr>
          <w:b/>
          <w:sz w:val="22"/>
          <w:szCs w:val="22"/>
        </w:rPr>
      </w:pPr>
      <w:r w:rsidRPr="00003E65">
        <w:rPr>
          <w:b/>
          <w:sz w:val="22"/>
          <w:szCs w:val="22"/>
        </w:rPr>
        <w:t>Práva a povinnosti smluvních stran</w:t>
      </w:r>
    </w:p>
    <w:p w14:paraId="1F8ABC3F" w14:textId="77777777" w:rsidR="007A2DBC" w:rsidRPr="00003E65" w:rsidRDefault="007A2DBC" w:rsidP="009D1164">
      <w:pPr>
        <w:ind w:left="357" w:firstLine="3"/>
        <w:jc w:val="both"/>
        <w:rPr>
          <w:sz w:val="22"/>
          <w:szCs w:val="22"/>
        </w:rPr>
      </w:pPr>
    </w:p>
    <w:p w14:paraId="28646DF7" w14:textId="77777777" w:rsidR="00AB0882" w:rsidRPr="00003E65" w:rsidRDefault="00AB0882" w:rsidP="00AB0882">
      <w:pPr>
        <w:numPr>
          <w:ilvl w:val="1"/>
          <w:numId w:val="8"/>
        </w:numPr>
        <w:jc w:val="both"/>
        <w:rPr>
          <w:sz w:val="22"/>
          <w:szCs w:val="22"/>
        </w:rPr>
      </w:pPr>
      <w:r w:rsidRPr="00003E65">
        <w:rPr>
          <w:sz w:val="22"/>
          <w:szCs w:val="22"/>
        </w:rPr>
        <w:lastRenderedPageBreak/>
        <w:t>Advokát se zavazuje chránit a prosazovat práva a oprávněné zájmy klienta. Advokát je povinen jednat čestně a svědomitě; je povinen využívat všechny zákonné prostředky a v jejich rámci uplatnit v zájmu klienta vše, co podle svého přesvědčení Advokát pokládá za prospěšné.</w:t>
      </w:r>
    </w:p>
    <w:p w14:paraId="2FDB7599" w14:textId="77777777" w:rsidR="00AB0882" w:rsidRPr="00003E65" w:rsidRDefault="00AB0882" w:rsidP="00AB0882">
      <w:pPr>
        <w:ind w:left="851"/>
        <w:jc w:val="both"/>
        <w:rPr>
          <w:sz w:val="22"/>
          <w:szCs w:val="22"/>
        </w:rPr>
      </w:pPr>
    </w:p>
    <w:p w14:paraId="113B3265" w14:textId="77777777" w:rsidR="00AB0882" w:rsidRPr="00003E65" w:rsidRDefault="00AB0882" w:rsidP="00AB0882">
      <w:pPr>
        <w:numPr>
          <w:ilvl w:val="1"/>
          <w:numId w:val="8"/>
        </w:numPr>
        <w:jc w:val="both"/>
        <w:rPr>
          <w:sz w:val="22"/>
          <w:szCs w:val="22"/>
        </w:rPr>
      </w:pPr>
      <w:r w:rsidRPr="00003E65">
        <w:rPr>
          <w:sz w:val="22"/>
          <w:szCs w:val="22"/>
        </w:rPr>
        <w:t>Při poskytování právních služeb je advokát nezávislý, je však vázán právními předpisy a v jejich mezích příkazy a pokyny klienta. Je-li pokyn klienta v rozporu se zákonem nebo předpisem upravujícím výkon advokacie, není jimi advokát vázán; o tom je povinen klienta neprodleně vyrozumět.</w:t>
      </w:r>
    </w:p>
    <w:p w14:paraId="27090EEE" w14:textId="77777777" w:rsidR="00AB0882" w:rsidRPr="00003E65" w:rsidRDefault="00AB0882" w:rsidP="00AB0882">
      <w:pPr>
        <w:ind w:left="851"/>
        <w:jc w:val="both"/>
        <w:rPr>
          <w:sz w:val="22"/>
          <w:szCs w:val="22"/>
        </w:rPr>
      </w:pPr>
    </w:p>
    <w:p w14:paraId="218E89D1" w14:textId="77777777" w:rsidR="00AB0882" w:rsidRPr="00003E65" w:rsidRDefault="00AB0882" w:rsidP="00AB0882">
      <w:pPr>
        <w:numPr>
          <w:ilvl w:val="1"/>
          <w:numId w:val="8"/>
        </w:numPr>
        <w:jc w:val="both"/>
        <w:rPr>
          <w:sz w:val="22"/>
          <w:szCs w:val="22"/>
        </w:rPr>
      </w:pPr>
      <w:r w:rsidRPr="00003E65">
        <w:rPr>
          <w:sz w:val="22"/>
          <w:szCs w:val="22"/>
        </w:rPr>
        <w:t xml:space="preserve">Klient se zavazuje poskytovat advokátovi včas úplné a pravdivé informace a předkládat mu veškeré materiály, potřebné k řádnému výkonu činnosti podle této smlouvy, jakož i poskytnout jinou potřebnou součinnost. Zejména klient stvrzuje pravost všech listinných, elektronických i jakýchkoliv jiných materiálů a zdrojů a pravdivost údajů, které advokátovi v souvislosti s jeho činností dle této dohody poskytl a je srozuměn s následky poskytnutí nepravých listin, dokumentů, elektronických a zvukových nosičů i jiných zdrojů a nepravdivých či neúplných informací v souvislosti s poskytováním právních služeb dle této smlouvy. Klient výslovně potvrzuje, že byl před podpisem této smlouvy ze strany advokáta poučen o skutkových podstatách trestných činů maření spravedlnosti a důsledcích jejich naplnění. </w:t>
      </w:r>
      <w:r w:rsidR="007459F4" w:rsidRPr="00003E65">
        <w:rPr>
          <w:rStyle w:val="Znakapoznpodarou"/>
          <w:sz w:val="22"/>
          <w:szCs w:val="22"/>
        </w:rPr>
        <w:footnoteReference w:id="1"/>
      </w:r>
    </w:p>
    <w:p w14:paraId="7449EA18" w14:textId="77777777" w:rsidR="00AB0882" w:rsidRPr="00003E65" w:rsidRDefault="00AB0882" w:rsidP="00AB0882">
      <w:pPr>
        <w:ind w:left="851"/>
        <w:jc w:val="both"/>
        <w:rPr>
          <w:sz w:val="22"/>
          <w:szCs w:val="22"/>
        </w:rPr>
      </w:pPr>
    </w:p>
    <w:p w14:paraId="52A68C62" w14:textId="77777777" w:rsidR="00AB0882" w:rsidRPr="00003E65" w:rsidRDefault="00AB0882" w:rsidP="00AB0882">
      <w:pPr>
        <w:ind w:left="851"/>
        <w:jc w:val="both"/>
        <w:rPr>
          <w:sz w:val="22"/>
          <w:szCs w:val="22"/>
        </w:rPr>
      </w:pPr>
      <w:r w:rsidRPr="00003E65">
        <w:rPr>
          <w:sz w:val="22"/>
          <w:szCs w:val="22"/>
        </w:rPr>
        <w:t>Zejména pak klient potvrzuje, že byl poučen o tom, že následkem předložení padělaného nebo pozměněného důkazního prostředku může být spojeno s rizikem trestního stíhání. Klient dále bere na vědomí, že poskytnutí nepravých listin, dokumentů, elektronických a zvukových nosičů i jiných zdrojů bude a nepravdivých či neúplných informací může být advokátem považováno za narušení důvěry mezi klientem a advokátem. Podobně klient bere na vědomí, že odepření vystavení písemného prohlášení o tom, že konkrétní důkazní prostředky, jež mají nebo mohou mít význam pro rozhodnutí ve věci, které klient advokátovi předal, nejsou padělané nebo pozměněné, může být rovněž důvodem pro vypovězení této smlouvy dle ustanovení § 20 odst. 2 zákona o advokacii.</w:t>
      </w:r>
    </w:p>
    <w:p w14:paraId="5A647A92" w14:textId="77777777" w:rsidR="00AB0882" w:rsidRPr="00003E65" w:rsidRDefault="00AB0882" w:rsidP="00AB0882">
      <w:pPr>
        <w:ind w:left="851"/>
        <w:jc w:val="both"/>
        <w:rPr>
          <w:sz w:val="22"/>
          <w:szCs w:val="22"/>
        </w:rPr>
      </w:pPr>
    </w:p>
    <w:p w14:paraId="5BBF0D40" w14:textId="77777777" w:rsidR="00AB0882" w:rsidRPr="00003E65" w:rsidRDefault="00AB0882" w:rsidP="00AB0882">
      <w:pPr>
        <w:numPr>
          <w:ilvl w:val="1"/>
          <w:numId w:val="8"/>
        </w:numPr>
        <w:jc w:val="both"/>
        <w:rPr>
          <w:sz w:val="22"/>
          <w:szCs w:val="22"/>
        </w:rPr>
      </w:pPr>
      <w:r w:rsidRPr="00003E65">
        <w:rPr>
          <w:sz w:val="22"/>
          <w:szCs w:val="22"/>
        </w:rPr>
        <w:lastRenderedPageBreak/>
        <w:t xml:space="preserve">Klient se podpisem této smlouvy rovněž stvrzuje, že byl poučen o nutnosti písemně sdělit advokátovi všechny </w:t>
      </w:r>
      <w:r w:rsidR="00554B4F" w:rsidRPr="00003E65">
        <w:rPr>
          <w:sz w:val="22"/>
          <w:szCs w:val="22"/>
        </w:rPr>
        <w:t>sobě</w:t>
      </w:r>
      <w:r w:rsidRPr="00003E65">
        <w:rPr>
          <w:sz w:val="22"/>
          <w:szCs w:val="22"/>
        </w:rPr>
        <w:t xml:space="preserve"> známé informace o možnosti, že by vůči předkládaným důkazům, které by chtěl klient v řízení užít, mohlo být </w:t>
      </w:r>
      <w:r w:rsidR="00554B4F" w:rsidRPr="00003E65">
        <w:rPr>
          <w:sz w:val="22"/>
          <w:szCs w:val="22"/>
        </w:rPr>
        <w:t xml:space="preserve">důvodně </w:t>
      </w:r>
      <w:r w:rsidRPr="00003E65">
        <w:rPr>
          <w:sz w:val="22"/>
          <w:szCs w:val="22"/>
        </w:rPr>
        <w:t>namítnuto, že jsou padělané nebo pozměněné. Advokát neodpovídá za vě</w:t>
      </w:r>
      <w:r w:rsidR="00554B4F" w:rsidRPr="00003E65">
        <w:rPr>
          <w:sz w:val="22"/>
          <w:szCs w:val="22"/>
        </w:rPr>
        <w:t>c</w:t>
      </w:r>
      <w:r w:rsidRPr="00003E65">
        <w:rPr>
          <w:sz w:val="22"/>
          <w:szCs w:val="22"/>
        </w:rPr>
        <w:t>nou správnost a autentičnost důkazů, které soudu podle pokynů klienta předloží. Porušení této povinnosti může být rovněž důvodem pro vypovězení této smlouvy dle ustanovení § 20 odst. 2 zákona o advokacii.</w:t>
      </w:r>
    </w:p>
    <w:p w14:paraId="4B6C44C3" w14:textId="77777777" w:rsidR="00AB0882" w:rsidRPr="00003E65" w:rsidRDefault="00AB0882" w:rsidP="00AB0882">
      <w:pPr>
        <w:ind w:left="851"/>
        <w:jc w:val="both"/>
        <w:rPr>
          <w:sz w:val="22"/>
          <w:szCs w:val="22"/>
        </w:rPr>
      </w:pPr>
    </w:p>
    <w:p w14:paraId="1396D7FE" w14:textId="77777777" w:rsidR="00AB0882" w:rsidRPr="00003E65" w:rsidRDefault="00AB0882" w:rsidP="00AB0882">
      <w:pPr>
        <w:numPr>
          <w:ilvl w:val="1"/>
          <w:numId w:val="8"/>
        </w:numPr>
        <w:jc w:val="both"/>
        <w:rPr>
          <w:sz w:val="22"/>
          <w:szCs w:val="22"/>
        </w:rPr>
      </w:pPr>
      <w:r w:rsidRPr="00003E65">
        <w:rPr>
          <w:sz w:val="22"/>
          <w:szCs w:val="22"/>
        </w:rPr>
        <w:t>V shora uvedených souvislostech klient potvrzuje, že byl poučen o tom, že ve smyslu čl. 6 odst. 3 usnesení představenstva České advokátní komory č. 1/1997 Věstníku, kterým se stanoví pravidla profesionální etiky a pravidla soutěže advokátů České republiky (etický kodex), ve znění pozdějších předpisů není advokát oprávněn bez souhlasu klienta pravdivost nebo úplnost skutkových informací i dokumentů poskytnutých klientem ověřovat.</w:t>
      </w:r>
    </w:p>
    <w:p w14:paraId="1CE8D503" w14:textId="77777777" w:rsidR="00AB0882" w:rsidRPr="00003E65" w:rsidRDefault="00AB0882" w:rsidP="00AB0882">
      <w:pPr>
        <w:ind w:left="851"/>
        <w:jc w:val="both"/>
        <w:rPr>
          <w:sz w:val="22"/>
          <w:szCs w:val="22"/>
        </w:rPr>
      </w:pPr>
    </w:p>
    <w:p w14:paraId="2B408E3C" w14:textId="77777777" w:rsidR="00AB0882" w:rsidRPr="00003E65" w:rsidRDefault="00AB0882" w:rsidP="00AB0882">
      <w:pPr>
        <w:numPr>
          <w:ilvl w:val="1"/>
          <w:numId w:val="8"/>
        </w:numPr>
        <w:jc w:val="both"/>
        <w:rPr>
          <w:sz w:val="22"/>
          <w:szCs w:val="22"/>
        </w:rPr>
      </w:pPr>
      <w:r w:rsidRPr="00003E65">
        <w:rPr>
          <w:sz w:val="22"/>
          <w:szCs w:val="22"/>
        </w:rPr>
        <w:t>Klient je povinen BSAK písemně upozornit, pokud ve věci, ve které jsou právní služby poskytovány, hrozí nebezpečí škody přesahující 100.000.000,- Kč.</w:t>
      </w:r>
    </w:p>
    <w:p w14:paraId="669D6BD6" w14:textId="77777777" w:rsidR="00AB0882" w:rsidRPr="00003E65" w:rsidRDefault="00AB0882" w:rsidP="00AB0882">
      <w:pPr>
        <w:jc w:val="both"/>
        <w:rPr>
          <w:sz w:val="22"/>
          <w:szCs w:val="22"/>
        </w:rPr>
      </w:pPr>
    </w:p>
    <w:p w14:paraId="403EDAFE" w14:textId="77777777" w:rsidR="00AB0882" w:rsidRPr="00003E65" w:rsidRDefault="00AB0882" w:rsidP="00AB0882">
      <w:pPr>
        <w:numPr>
          <w:ilvl w:val="1"/>
          <w:numId w:val="8"/>
        </w:numPr>
        <w:jc w:val="both"/>
        <w:rPr>
          <w:sz w:val="22"/>
          <w:szCs w:val="22"/>
        </w:rPr>
      </w:pPr>
      <w:r w:rsidRPr="00003E65">
        <w:rPr>
          <w:sz w:val="22"/>
          <w:szCs w:val="22"/>
        </w:rPr>
        <w:t>Klient se zavazuje uvědomit advokáta s dostatečným předstihem o svých požadavcích na poskytování právních služeb podle této smlouvy, a to osobně, telefonicky či prostřednictvím emailové zprávy.</w:t>
      </w:r>
    </w:p>
    <w:p w14:paraId="46640B7A" w14:textId="77777777" w:rsidR="00AB0882" w:rsidRPr="00003E65" w:rsidRDefault="00AB0882" w:rsidP="00AB0882">
      <w:pPr>
        <w:jc w:val="both"/>
        <w:rPr>
          <w:sz w:val="22"/>
          <w:szCs w:val="22"/>
        </w:rPr>
      </w:pPr>
    </w:p>
    <w:p w14:paraId="071932EC" w14:textId="77777777" w:rsidR="00AB0882" w:rsidRPr="00003E65" w:rsidRDefault="00AB0882" w:rsidP="00AB0882">
      <w:pPr>
        <w:numPr>
          <w:ilvl w:val="1"/>
          <w:numId w:val="8"/>
        </w:numPr>
        <w:jc w:val="both"/>
        <w:rPr>
          <w:sz w:val="22"/>
          <w:szCs w:val="22"/>
        </w:rPr>
      </w:pPr>
      <w:r w:rsidRPr="00003E65">
        <w:rPr>
          <w:sz w:val="22"/>
          <w:szCs w:val="22"/>
        </w:rPr>
        <w:t>Advokát se zavazuje informovat včas klienta o důležitých skutečnostech souvisejících s poskytováním právních služeb a poučit jej o jeho oprávněných nárocích jakož i o lhůtách, v nichž je třeba je uplatňovat, nebo o povinnostech vyplývajících z právních a jiných předpisů.</w:t>
      </w:r>
    </w:p>
    <w:p w14:paraId="6CC334EA" w14:textId="77777777" w:rsidR="00AB0882" w:rsidRPr="00003E65" w:rsidRDefault="00AB0882" w:rsidP="00AB0882">
      <w:pPr>
        <w:jc w:val="both"/>
        <w:rPr>
          <w:sz w:val="22"/>
          <w:szCs w:val="22"/>
        </w:rPr>
      </w:pPr>
    </w:p>
    <w:p w14:paraId="17D1E328" w14:textId="77777777" w:rsidR="00AB0882" w:rsidRPr="00003E65" w:rsidRDefault="00AB0882" w:rsidP="00AB0882">
      <w:pPr>
        <w:numPr>
          <w:ilvl w:val="1"/>
          <w:numId w:val="8"/>
        </w:numPr>
        <w:jc w:val="both"/>
        <w:rPr>
          <w:sz w:val="22"/>
          <w:szCs w:val="22"/>
        </w:rPr>
      </w:pPr>
      <w:r w:rsidRPr="00003E65">
        <w:rPr>
          <w:sz w:val="22"/>
          <w:szCs w:val="22"/>
        </w:rPr>
        <w:t>Klient bere na vědomí, že s přihlédnutím k § 26 zákona č. 85/1996 Sb. o advokacii může právní služby poskytovat anebo advokáta při jednotlivých úkonech zastoupit i jiný advokát. Advokát se rovněž může nechat při jednotlivých úkonech zastoupit advokátním koncipientem anebo zaměstnancem advokátní kanceláře.</w:t>
      </w:r>
    </w:p>
    <w:p w14:paraId="6A04299B" w14:textId="77777777" w:rsidR="00AB0882" w:rsidRPr="00003E65" w:rsidRDefault="00AB0882" w:rsidP="00AB0882">
      <w:pPr>
        <w:jc w:val="both"/>
        <w:rPr>
          <w:sz w:val="22"/>
          <w:szCs w:val="22"/>
        </w:rPr>
      </w:pPr>
    </w:p>
    <w:p w14:paraId="3CBD025D" w14:textId="77777777" w:rsidR="00AB0882" w:rsidRPr="00003E65" w:rsidRDefault="00AB0882" w:rsidP="00AB0882">
      <w:pPr>
        <w:numPr>
          <w:ilvl w:val="1"/>
          <w:numId w:val="8"/>
        </w:numPr>
        <w:jc w:val="both"/>
        <w:rPr>
          <w:sz w:val="22"/>
          <w:szCs w:val="22"/>
        </w:rPr>
      </w:pPr>
      <w:r w:rsidRPr="00003E65">
        <w:rPr>
          <w:sz w:val="22"/>
          <w:szCs w:val="22"/>
        </w:rPr>
        <w:t>Advokát je povinen zachovávat mlčenlivost o všech skutečnostech, o nichž se dozvěděl v souvislosti s poskytováním právních služeb. Povinnosti může advokáta zprostit pouze klient a po jeho smrti či zániku právní nástupce. I poté je však advokát povinen zachovávat mlčenlivost, pokud je z okolností případu zřejmé, že jej klient nebo jeho právní nástupce této povinnosti zprostil pod nátlakem nebo v tísni.</w:t>
      </w:r>
    </w:p>
    <w:p w14:paraId="3A108892" w14:textId="77777777" w:rsidR="00AB0882" w:rsidRPr="00003E65" w:rsidRDefault="00AB0882" w:rsidP="00AB0882">
      <w:pPr>
        <w:jc w:val="both"/>
        <w:rPr>
          <w:sz w:val="22"/>
          <w:szCs w:val="22"/>
        </w:rPr>
      </w:pPr>
    </w:p>
    <w:p w14:paraId="27541A43" w14:textId="77777777" w:rsidR="00AB0882" w:rsidRPr="00003E65" w:rsidRDefault="00AB0882" w:rsidP="00AB0882">
      <w:pPr>
        <w:numPr>
          <w:ilvl w:val="1"/>
          <w:numId w:val="8"/>
        </w:numPr>
        <w:jc w:val="both"/>
        <w:rPr>
          <w:sz w:val="22"/>
          <w:szCs w:val="22"/>
        </w:rPr>
      </w:pPr>
      <w:r w:rsidRPr="00003E65">
        <w:rPr>
          <w:sz w:val="22"/>
          <w:szCs w:val="22"/>
        </w:rPr>
        <w:t>Advokát se zavazuje, že informace a poznatky získané při plnění této smlouvy, na které se vztahuje povinnost mlčenlivosti ve smyslu předchozího odstavce této smlouvy, nebude využívat při poskytování právních služeb jiným klientům. Klient však souhlasí s tím, aby advokát v souvislosti s prezentací své činnosti sděloval třetím osobám informaci o tom, že klient je, popř. byl osobou, které advokát poskytuje, popř. poskytoval právní služby, jakož i v obecné rovině informaci o povaze klientovi poskytnutých právních službách.</w:t>
      </w:r>
    </w:p>
    <w:p w14:paraId="60805248" w14:textId="77777777" w:rsidR="00AB0882" w:rsidRPr="00003E65" w:rsidRDefault="00AB0882" w:rsidP="00AB0882">
      <w:pPr>
        <w:jc w:val="both"/>
        <w:rPr>
          <w:sz w:val="22"/>
          <w:szCs w:val="22"/>
        </w:rPr>
      </w:pPr>
    </w:p>
    <w:p w14:paraId="35E17B1C" w14:textId="77777777" w:rsidR="00AB0882" w:rsidRPr="00003E65" w:rsidRDefault="00AB0882" w:rsidP="00AB0882">
      <w:pPr>
        <w:jc w:val="both"/>
        <w:rPr>
          <w:sz w:val="22"/>
          <w:szCs w:val="22"/>
        </w:rPr>
      </w:pPr>
    </w:p>
    <w:p w14:paraId="263CAAAE" w14:textId="77777777" w:rsidR="00AB0882" w:rsidRPr="00003E65" w:rsidRDefault="00AB0882" w:rsidP="00AB0882">
      <w:pPr>
        <w:numPr>
          <w:ilvl w:val="1"/>
          <w:numId w:val="8"/>
        </w:numPr>
        <w:jc w:val="both"/>
        <w:rPr>
          <w:sz w:val="22"/>
          <w:szCs w:val="22"/>
        </w:rPr>
      </w:pPr>
      <w:r w:rsidRPr="00003E65">
        <w:rPr>
          <w:sz w:val="22"/>
          <w:szCs w:val="22"/>
        </w:rPr>
        <w:t>Klient bere na vědomí, že BSAK je pojištěna ohledně své profesní odpovědnosti do výše pojistného plnění 100.000.000,-Kč, pojištění se vztahuje na úhradu pojistných událostí, zejména na újmu vzniklou v důsledku poskytnutí odborných služeb. Pojištění odpovědnosti se nevztahuje na škodu nebo újmu způsobenou ztrátou peněz v hotovosti, akcií, směnek, šeků a jiných cenných papírů a prostředků platebního styku převzatých do advokátní úschovy. Pojištění se rovněž nevztahuje na škodu a újmu způsobenou zpronevěrou.</w:t>
      </w:r>
    </w:p>
    <w:p w14:paraId="006C8FF5" w14:textId="77777777" w:rsidR="00AB0882" w:rsidRPr="00003E65" w:rsidRDefault="00AB0882" w:rsidP="00AB0882">
      <w:pPr>
        <w:pStyle w:val="Odstavecseseznamem"/>
        <w:rPr>
          <w:sz w:val="22"/>
          <w:szCs w:val="22"/>
        </w:rPr>
      </w:pPr>
    </w:p>
    <w:p w14:paraId="5FDB6D10" w14:textId="77777777" w:rsidR="00AB0882" w:rsidRPr="00003E65" w:rsidRDefault="00AB0882" w:rsidP="00AB0882">
      <w:pPr>
        <w:numPr>
          <w:ilvl w:val="1"/>
          <w:numId w:val="8"/>
        </w:numPr>
        <w:jc w:val="both"/>
        <w:rPr>
          <w:sz w:val="22"/>
          <w:szCs w:val="22"/>
        </w:rPr>
      </w:pPr>
      <w:r w:rsidRPr="00003E65">
        <w:rPr>
          <w:sz w:val="22"/>
          <w:szCs w:val="22"/>
        </w:rPr>
        <w:t>Advokát je oprávněn při cestách spojených s poskytováním právní služby klientovi používat osobní motorové vozidlo i prostředky hromadné dopravy.</w:t>
      </w:r>
    </w:p>
    <w:p w14:paraId="7FF3EE74" w14:textId="77777777" w:rsidR="007266DC" w:rsidRPr="00003E65" w:rsidRDefault="007266DC" w:rsidP="00B27F1F">
      <w:pPr>
        <w:jc w:val="both"/>
        <w:rPr>
          <w:sz w:val="22"/>
          <w:szCs w:val="22"/>
        </w:rPr>
      </w:pPr>
    </w:p>
    <w:p w14:paraId="4C0FD62B" w14:textId="77777777" w:rsidR="002F743A" w:rsidRPr="00003E65" w:rsidRDefault="002F743A" w:rsidP="00B27F1F">
      <w:pPr>
        <w:jc w:val="both"/>
        <w:rPr>
          <w:sz w:val="22"/>
          <w:szCs w:val="22"/>
        </w:rPr>
      </w:pPr>
    </w:p>
    <w:p w14:paraId="16981D8B" w14:textId="77777777" w:rsidR="007A2DBC" w:rsidRPr="00003E65" w:rsidRDefault="007A2DBC" w:rsidP="009D1164">
      <w:pPr>
        <w:numPr>
          <w:ilvl w:val="0"/>
          <w:numId w:val="8"/>
        </w:numPr>
        <w:jc w:val="both"/>
        <w:rPr>
          <w:b/>
          <w:sz w:val="22"/>
          <w:szCs w:val="22"/>
        </w:rPr>
      </w:pPr>
      <w:r w:rsidRPr="00003E65">
        <w:rPr>
          <w:b/>
          <w:sz w:val="22"/>
          <w:szCs w:val="22"/>
        </w:rPr>
        <w:t>Odměna a náhrada nákladů</w:t>
      </w:r>
    </w:p>
    <w:p w14:paraId="64B222E1" w14:textId="77777777" w:rsidR="0055475B" w:rsidRPr="00003E65" w:rsidRDefault="0055475B" w:rsidP="00B27F1F">
      <w:pPr>
        <w:ind w:left="851"/>
        <w:jc w:val="both"/>
        <w:rPr>
          <w:b/>
          <w:sz w:val="22"/>
          <w:szCs w:val="22"/>
        </w:rPr>
      </w:pPr>
    </w:p>
    <w:p w14:paraId="20F0F339" w14:textId="0610A2C5" w:rsidR="007A2DBC" w:rsidRPr="00003E65" w:rsidRDefault="007A2DBC" w:rsidP="0055475B">
      <w:pPr>
        <w:numPr>
          <w:ilvl w:val="1"/>
          <w:numId w:val="8"/>
        </w:numPr>
        <w:jc w:val="both"/>
        <w:rPr>
          <w:sz w:val="22"/>
          <w:szCs w:val="22"/>
        </w:rPr>
      </w:pPr>
      <w:r w:rsidRPr="00003E65">
        <w:rPr>
          <w:sz w:val="22"/>
          <w:szCs w:val="22"/>
        </w:rPr>
        <w:t xml:space="preserve">Odměna za poskytované právní služby se stanovuje dohodou obou smluvních stran, </w:t>
      </w:r>
      <w:r w:rsidR="00D35AEF" w:rsidRPr="00003E65">
        <w:rPr>
          <w:sz w:val="22"/>
          <w:szCs w:val="22"/>
        </w:rPr>
        <w:t>a </w:t>
      </w:r>
      <w:r w:rsidRPr="00003E65">
        <w:rPr>
          <w:sz w:val="22"/>
          <w:szCs w:val="22"/>
        </w:rPr>
        <w:t xml:space="preserve">to na částku ve výši </w:t>
      </w:r>
      <w:r w:rsidR="0055475B" w:rsidRPr="00003E65">
        <w:rPr>
          <w:b/>
          <w:sz w:val="22"/>
          <w:szCs w:val="22"/>
        </w:rPr>
        <w:t>2</w:t>
      </w:r>
      <w:r w:rsidRPr="00003E65">
        <w:rPr>
          <w:b/>
          <w:sz w:val="22"/>
          <w:szCs w:val="22"/>
        </w:rPr>
        <w:t>.</w:t>
      </w:r>
      <w:r w:rsidR="00003E65" w:rsidRPr="00003E65">
        <w:rPr>
          <w:b/>
          <w:sz w:val="22"/>
          <w:szCs w:val="22"/>
        </w:rPr>
        <w:t>0</w:t>
      </w:r>
      <w:r w:rsidRPr="00003E65">
        <w:rPr>
          <w:b/>
          <w:sz w:val="22"/>
          <w:szCs w:val="22"/>
        </w:rPr>
        <w:t>00,-Kč/hod</w:t>
      </w:r>
      <w:r w:rsidRPr="00003E65">
        <w:rPr>
          <w:sz w:val="22"/>
          <w:szCs w:val="22"/>
        </w:rPr>
        <w:t>.</w:t>
      </w:r>
      <w:r w:rsidRPr="00003E65">
        <w:rPr>
          <w:b/>
          <w:sz w:val="22"/>
          <w:szCs w:val="22"/>
        </w:rPr>
        <w:t xml:space="preserve"> </w:t>
      </w:r>
      <w:r w:rsidR="00C1135F" w:rsidRPr="00003E65">
        <w:rPr>
          <w:b/>
          <w:sz w:val="22"/>
          <w:szCs w:val="22"/>
        </w:rPr>
        <w:t>bez</w:t>
      </w:r>
      <w:r w:rsidRPr="00003E65">
        <w:rPr>
          <w:b/>
          <w:sz w:val="22"/>
          <w:szCs w:val="22"/>
        </w:rPr>
        <w:t xml:space="preserve"> DPH</w:t>
      </w:r>
      <w:r w:rsidR="00C1135F" w:rsidRPr="00003E65">
        <w:rPr>
          <w:b/>
          <w:sz w:val="22"/>
          <w:szCs w:val="22"/>
        </w:rPr>
        <w:t>.</w:t>
      </w:r>
      <w:r w:rsidR="0055475B" w:rsidRPr="00003E65">
        <w:rPr>
          <w:sz w:val="22"/>
          <w:szCs w:val="22"/>
        </w:rPr>
        <w:t xml:space="preserve"> </w:t>
      </w:r>
      <w:r w:rsidR="00C1135F" w:rsidRPr="00003E65">
        <w:rPr>
          <w:sz w:val="22"/>
          <w:szCs w:val="22"/>
        </w:rPr>
        <w:t>V případě, že</w:t>
      </w:r>
      <w:r w:rsidR="0055475B" w:rsidRPr="00003E65">
        <w:rPr>
          <w:sz w:val="22"/>
          <w:szCs w:val="22"/>
        </w:rPr>
        <w:t xml:space="preserve"> nebude rozsah právních služeb v celých hodinách, pak se ve vztahu k započaté hodině poskytuje poměrná část odměny za každou započatou </w:t>
      </w:r>
      <w:r w:rsidR="00782971" w:rsidRPr="00003E65">
        <w:rPr>
          <w:sz w:val="22"/>
          <w:szCs w:val="22"/>
        </w:rPr>
        <w:t>čtvrthodinu</w:t>
      </w:r>
      <w:r w:rsidR="0055475B" w:rsidRPr="00003E65">
        <w:rPr>
          <w:sz w:val="22"/>
          <w:szCs w:val="22"/>
        </w:rPr>
        <w:t>; k odměně se připočte DPH dle platných předpisů.</w:t>
      </w:r>
    </w:p>
    <w:p w14:paraId="56AF913F" w14:textId="77777777" w:rsidR="00D35AEF" w:rsidRPr="00003E65" w:rsidRDefault="00D35AEF" w:rsidP="009D1164">
      <w:pPr>
        <w:ind w:left="851"/>
        <w:jc w:val="both"/>
        <w:rPr>
          <w:sz w:val="22"/>
          <w:szCs w:val="22"/>
        </w:rPr>
      </w:pPr>
    </w:p>
    <w:p w14:paraId="2863F8ED" w14:textId="77777777" w:rsidR="00C1135F" w:rsidRPr="00003E65" w:rsidRDefault="00C1135F" w:rsidP="00C1135F">
      <w:pPr>
        <w:numPr>
          <w:ilvl w:val="1"/>
          <w:numId w:val="8"/>
        </w:numPr>
        <w:jc w:val="both"/>
        <w:rPr>
          <w:sz w:val="22"/>
          <w:szCs w:val="22"/>
        </w:rPr>
      </w:pPr>
      <w:r w:rsidRPr="00003E65">
        <w:rPr>
          <w:sz w:val="22"/>
          <w:szCs w:val="22"/>
        </w:rPr>
        <w:t>Advokátovi náleží náhrada odměny ve výši jedné poloviny sazby hodinové odměny dle předchozího odstavce za každou hodinu promeškaného času stráveného cestou podniknutou v souvislosti s poskytováním právních služeb podle této smlouvy, popř. za čas promeškaný v důsledku zpoždění zahájení jednání před soudem nebo jiným orgánem; pokud nebude rozsah promeškaného času v celých hodinách, pak se ve vztahu k započaté hodině poskytuje poměrná část náhrady odměny za každou započatou půlhodinu. K náhradě se připočte DPH dle platných předpisů.</w:t>
      </w:r>
    </w:p>
    <w:p w14:paraId="1E516A2D" w14:textId="77777777" w:rsidR="00C1135F" w:rsidRPr="00003E65" w:rsidRDefault="00C1135F" w:rsidP="00B27F1F">
      <w:pPr>
        <w:pStyle w:val="Odstavecseseznamem"/>
        <w:ind w:left="0"/>
        <w:rPr>
          <w:sz w:val="22"/>
          <w:szCs w:val="22"/>
        </w:rPr>
      </w:pPr>
    </w:p>
    <w:p w14:paraId="3462FE2A" w14:textId="77777777" w:rsidR="0055475B" w:rsidRPr="00003E65" w:rsidRDefault="007A2DBC" w:rsidP="007266DC">
      <w:pPr>
        <w:numPr>
          <w:ilvl w:val="1"/>
          <w:numId w:val="8"/>
        </w:numPr>
        <w:jc w:val="both"/>
        <w:rPr>
          <w:sz w:val="22"/>
          <w:szCs w:val="22"/>
        </w:rPr>
      </w:pPr>
      <w:r w:rsidRPr="00003E65">
        <w:rPr>
          <w:sz w:val="22"/>
          <w:szCs w:val="22"/>
        </w:rPr>
        <w:t>Kromě odměny za právní služby se klient zavazuje uhradit advokátovi vynaložené hotové výdaje, a to zejména notářské poplatky, kolky, soudní poplatky, poštovné,</w:t>
      </w:r>
      <w:r w:rsidR="00D35AEF" w:rsidRPr="00003E65">
        <w:rPr>
          <w:sz w:val="22"/>
          <w:szCs w:val="22"/>
        </w:rPr>
        <w:t xml:space="preserve"> </w:t>
      </w:r>
      <w:r w:rsidRPr="00003E65">
        <w:rPr>
          <w:sz w:val="22"/>
          <w:szCs w:val="22"/>
        </w:rPr>
        <w:t xml:space="preserve">externě překlady, posudky a cestovné. </w:t>
      </w:r>
    </w:p>
    <w:p w14:paraId="54BD657A" w14:textId="77777777" w:rsidR="0055475B" w:rsidRPr="00003E65" w:rsidRDefault="0055475B" w:rsidP="00B27F1F">
      <w:pPr>
        <w:ind w:left="851"/>
        <w:jc w:val="both"/>
        <w:rPr>
          <w:sz w:val="22"/>
          <w:szCs w:val="22"/>
        </w:rPr>
      </w:pPr>
    </w:p>
    <w:p w14:paraId="00EAD975" w14:textId="77777777" w:rsidR="00AB0882" w:rsidRPr="00003E65" w:rsidRDefault="002F743A" w:rsidP="00AB0882">
      <w:pPr>
        <w:numPr>
          <w:ilvl w:val="1"/>
          <w:numId w:val="8"/>
        </w:numPr>
        <w:jc w:val="both"/>
        <w:rPr>
          <w:sz w:val="22"/>
          <w:szCs w:val="22"/>
        </w:rPr>
      </w:pPr>
      <w:r w:rsidRPr="00003E65">
        <w:rPr>
          <w:sz w:val="22"/>
          <w:szCs w:val="22"/>
        </w:rPr>
        <w:t>V případě, že klientovi bude přiznána rozhodnutím soudu nebo jiného orgánu náhrada nákladů řízení</w:t>
      </w:r>
      <w:r w:rsidR="00AB0882" w:rsidRPr="00003E65">
        <w:rPr>
          <w:sz w:val="22"/>
          <w:szCs w:val="22"/>
        </w:rPr>
        <w:t>:</w:t>
      </w:r>
    </w:p>
    <w:p w14:paraId="4CA512B4" w14:textId="77777777" w:rsidR="00AB0882" w:rsidRPr="00003E65" w:rsidRDefault="00AB0882" w:rsidP="00AB0882">
      <w:pPr>
        <w:pStyle w:val="Odstavecseseznamem"/>
        <w:rPr>
          <w:sz w:val="22"/>
          <w:szCs w:val="22"/>
        </w:rPr>
      </w:pPr>
    </w:p>
    <w:p w14:paraId="73CB5BE1" w14:textId="77777777" w:rsidR="00AB0882" w:rsidRPr="00003E65" w:rsidRDefault="002F743A" w:rsidP="00AB0882">
      <w:pPr>
        <w:pStyle w:val="Odstavecseseznamem"/>
        <w:numPr>
          <w:ilvl w:val="0"/>
          <w:numId w:val="18"/>
        </w:numPr>
        <w:jc w:val="both"/>
        <w:rPr>
          <w:sz w:val="22"/>
          <w:szCs w:val="22"/>
        </w:rPr>
      </w:pPr>
      <w:r w:rsidRPr="00003E65">
        <w:rPr>
          <w:sz w:val="22"/>
          <w:szCs w:val="22"/>
        </w:rPr>
        <w:t>je advokát oprávněn ponechat si přisouzenou odměnu advokáta v</w:t>
      </w:r>
      <w:r w:rsidR="00EE57A4" w:rsidRPr="00003E65">
        <w:rPr>
          <w:sz w:val="22"/>
          <w:szCs w:val="22"/>
        </w:rPr>
        <w:t> </w:t>
      </w:r>
      <w:r w:rsidRPr="00003E65">
        <w:rPr>
          <w:sz w:val="22"/>
          <w:szCs w:val="22"/>
        </w:rPr>
        <w:t>rozsahu</w:t>
      </w:r>
      <w:r w:rsidR="00EE57A4" w:rsidRPr="00003E65">
        <w:rPr>
          <w:sz w:val="22"/>
          <w:szCs w:val="22"/>
        </w:rPr>
        <w:t xml:space="preserve"> odpovídajícím výši té částky odměny advokáta podle této smlouvy</w:t>
      </w:r>
      <w:r w:rsidR="00AB0882" w:rsidRPr="00003E65">
        <w:rPr>
          <w:sz w:val="22"/>
          <w:szCs w:val="22"/>
        </w:rPr>
        <w:t>,</w:t>
      </w:r>
      <w:r w:rsidR="00EE57A4" w:rsidRPr="00003E65">
        <w:rPr>
          <w:sz w:val="22"/>
          <w:szCs w:val="22"/>
        </w:rPr>
        <w:t xml:space="preserve"> která nebyla klientem zatím uhrazena.</w:t>
      </w:r>
    </w:p>
    <w:p w14:paraId="5B90BFE5" w14:textId="77777777" w:rsidR="008763F8" w:rsidRPr="00003E65" w:rsidRDefault="008763F8" w:rsidP="008763F8">
      <w:pPr>
        <w:pStyle w:val="Odstavecseseznamem"/>
        <w:ind w:left="1211"/>
        <w:jc w:val="both"/>
        <w:rPr>
          <w:sz w:val="22"/>
          <w:szCs w:val="22"/>
        </w:rPr>
      </w:pPr>
      <w:r w:rsidRPr="00003E65">
        <w:rPr>
          <w:sz w:val="22"/>
          <w:szCs w:val="22"/>
        </w:rPr>
        <w:t>nebo</w:t>
      </w:r>
    </w:p>
    <w:p w14:paraId="5B1EA974" w14:textId="1D427A58" w:rsidR="0055475B" w:rsidRPr="00003E65" w:rsidRDefault="002F743A" w:rsidP="00AB0882">
      <w:pPr>
        <w:pStyle w:val="Odstavecseseznamem"/>
        <w:numPr>
          <w:ilvl w:val="0"/>
          <w:numId w:val="18"/>
        </w:numPr>
        <w:jc w:val="both"/>
        <w:rPr>
          <w:sz w:val="22"/>
          <w:szCs w:val="22"/>
        </w:rPr>
      </w:pPr>
      <w:r w:rsidRPr="00003E65">
        <w:rPr>
          <w:sz w:val="22"/>
          <w:szCs w:val="22"/>
        </w:rPr>
        <w:t>ve kterém přisouzená odměna přesahuje odměnu advokáta poskytnutou klientem v dané věci na základě této smlouvy.</w:t>
      </w:r>
    </w:p>
    <w:p w14:paraId="4257AB3F" w14:textId="77777777" w:rsidR="0055475B" w:rsidRPr="00003E65" w:rsidRDefault="0055475B" w:rsidP="00B27F1F">
      <w:pPr>
        <w:jc w:val="both"/>
        <w:rPr>
          <w:sz w:val="22"/>
          <w:szCs w:val="22"/>
        </w:rPr>
      </w:pPr>
    </w:p>
    <w:p w14:paraId="38515D23" w14:textId="77777777" w:rsidR="0055475B" w:rsidRPr="00003E65" w:rsidRDefault="0055475B" w:rsidP="00B27F1F">
      <w:pPr>
        <w:numPr>
          <w:ilvl w:val="1"/>
          <w:numId w:val="8"/>
        </w:numPr>
        <w:jc w:val="both"/>
        <w:rPr>
          <w:sz w:val="22"/>
          <w:szCs w:val="22"/>
        </w:rPr>
      </w:pPr>
      <w:r w:rsidRPr="00003E65">
        <w:rPr>
          <w:sz w:val="22"/>
          <w:szCs w:val="22"/>
        </w:rPr>
        <w:t>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w:t>
      </w:r>
    </w:p>
    <w:p w14:paraId="246EEBF9" w14:textId="77777777" w:rsidR="004D237F" w:rsidRPr="00003E65" w:rsidRDefault="004D237F" w:rsidP="00B27F1F">
      <w:pPr>
        <w:ind w:left="851"/>
        <w:jc w:val="both"/>
        <w:rPr>
          <w:sz w:val="22"/>
          <w:szCs w:val="22"/>
        </w:rPr>
      </w:pPr>
    </w:p>
    <w:p w14:paraId="4E5F6448" w14:textId="10C0112C" w:rsidR="00C1135F" w:rsidRPr="00003E65" w:rsidRDefault="004D237F" w:rsidP="007266DC">
      <w:pPr>
        <w:numPr>
          <w:ilvl w:val="1"/>
          <w:numId w:val="8"/>
        </w:numPr>
        <w:jc w:val="both"/>
        <w:rPr>
          <w:sz w:val="22"/>
          <w:szCs w:val="22"/>
        </w:rPr>
      </w:pPr>
      <w:r w:rsidRPr="00003E65">
        <w:rPr>
          <w:sz w:val="22"/>
          <w:szCs w:val="22"/>
        </w:rPr>
        <w:t>Vyúčtování poskytnutých právních služeb bude provedeno vždy měsíčně pozadu</w:t>
      </w:r>
      <w:r w:rsidR="00C1135F" w:rsidRPr="00003E65">
        <w:rPr>
          <w:sz w:val="22"/>
          <w:szCs w:val="22"/>
        </w:rPr>
        <w:t>,</w:t>
      </w:r>
      <w:r w:rsidRPr="00003E65">
        <w:rPr>
          <w:sz w:val="22"/>
          <w:szCs w:val="22"/>
        </w:rPr>
        <w:t xml:space="preserve"> a</w:t>
      </w:r>
      <w:r w:rsidR="005D5563" w:rsidRPr="00003E65">
        <w:rPr>
          <w:sz w:val="22"/>
          <w:szCs w:val="22"/>
        </w:rPr>
        <w:t> </w:t>
      </w:r>
      <w:r w:rsidR="00C1135F" w:rsidRPr="00003E65">
        <w:rPr>
          <w:sz w:val="22"/>
          <w:szCs w:val="22"/>
        </w:rPr>
        <w:t xml:space="preserve">to na základě faktury vystavené BSAK. </w:t>
      </w:r>
      <w:r w:rsidR="0068507C" w:rsidRPr="00003E65">
        <w:rPr>
          <w:sz w:val="22"/>
          <w:szCs w:val="22"/>
        </w:rPr>
        <w:t>Fakturovaná částka je splatná v den uvedený na faktuře, nejpozději do 15 dnů od vystavení faktury, nebude-li mezi stranami dohodnuto jinak.</w:t>
      </w:r>
      <w:r w:rsidRPr="00003E65">
        <w:rPr>
          <w:sz w:val="22"/>
          <w:szCs w:val="22"/>
        </w:rPr>
        <w:t xml:space="preserve"> V každé faktuře advokát uvede den uskutečnění úkonu, popis úkonu a dobu strávenou při poskytování právních služeb a částku v Kč připadající na úkony provedené v tomto měsíci. Zvlášť budou specifikovány skutečně vynaložené výdaje. V případě, že se jedná o větší rozsah práce, je advokát oprávněn požadovat složení zálohy předem nebo kdykoliv během poskytování právních služeb.</w:t>
      </w:r>
    </w:p>
    <w:p w14:paraId="3C96FA2B" w14:textId="77777777" w:rsidR="00C1135F" w:rsidRPr="00003E65" w:rsidRDefault="00C1135F" w:rsidP="00B27F1F">
      <w:pPr>
        <w:ind w:left="851"/>
        <w:jc w:val="both"/>
        <w:rPr>
          <w:sz w:val="22"/>
          <w:szCs w:val="22"/>
        </w:rPr>
      </w:pPr>
    </w:p>
    <w:p w14:paraId="07081F90" w14:textId="77777777" w:rsidR="00C1135F" w:rsidRPr="00003E65" w:rsidRDefault="00C1135F" w:rsidP="007266DC">
      <w:pPr>
        <w:numPr>
          <w:ilvl w:val="1"/>
          <w:numId w:val="8"/>
        </w:numPr>
        <w:jc w:val="both"/>
        <w:rPr>
          <w:sz w:val="22"/>
          <w:szCs w:val="22"/>
        </w:rPr>
      </w:pPr>
      <w:r w:rsidRPr="00003E65">
        <w:rPr>
          <w:sz w:val="22"/>
          <w:szCs w:val="22"/>
        </w:rPr>
        <w:t>BSAK je oprávněna požadovat po klientovi zaplacení přiměřené zálohy na poskytování právních služeb dle této smlouvy.</w:t>
      </w:r>
    </w:p>
    <w:p w14:paraId="5DAF85EB" w14:textId="77777777" w:rsidR="002418FF" w:rsidRPr="00003E65" w:rsidRDefault="002418FF" w:rsidP="00B27F1F">
      <w:pPr>
        <w:pStyle w:val="Bodytext3PRK"/>
        <w:numPr>
          <w:ilvl w:val="0"/>
          <w:numId w:val="0"/>
        </w:numPr>
        <w:rPr>
          <w:rFonts w:ascii="Calibri" w:hAnsi="Calibri" w:cs="Calibri"/>
        </w:rPr>
      </w:pPr>
    </w:p>
    <w:p w14:paraId="31B16176" w14:textId="77777777" w:rsidR="007A2DBC" w:rsidRPr="00003E65" w:rsidRDefault="007A2DBC" w:rsidP="009D1164">
      <w:pPr>
        <w:numPr>
          <w:ilvl w:val="0"/>
          <w:numId w:val="8"/>
        </w:numPr>
        <w:jc w:val="both"/>
        <w:rPr>
          <w:b/>
          <w:sz w:val="22"/>
          <w:szCs w:val="22"/>
        </w:rPr>
      </w:pPr>
      <w:r w:rsidRPr="00003E65">
        <w:rPr>
          <w:b/>
          <w:sz w:val="22"/>
          <w:szCs w:val="22"/>
        </w:rPr>
        <w:t>Ukončení smlouvy</w:t>
      </w:r>
    </w:p>
    <w:p w14:paraId="7CF4C494" w14:textId="77777777" w:rsidR="00D35AEF" w:rsidRPr="00003E65" w:rsidRDefault="00D35AEF" w:rsidP="009D1164">
      <w:pPr>
        <w:ind w:left="851"/>
        <w:jc w:val="both"/>
        <w:rPr>
          <w:b/>
          <w:sz w:val="22"/>
          <w:szCs w:val="22"/>
        </w:rPr>
      </w:pPr>
    </w:p>
    <w:p w14:paraId="5526645D" w14:textId="77777777" w:rsidR="00B564FF" w:rsidRPr="00003E65" w:rsidRDefault="00B564FF" w:rsidP="00B564FF">
      <w:pPr>
        <w:numPr>
          <w:ilvl w:val="1"/>
          <w:numId w:val="8"/>
        </w:numPr>
        <w:jc w:val="both"/>
        <w:rPr>
          <w:sz w:val="22"/>
          <w:szCs w:val="22"/>
        </w:rPr>
      </w:pPr>
      <w:r w:rsidRPr="00003E65">
        <w:rPr>
          <w:sz w:val="22"/>
          <w:szCs w:val="22"/>
        </w:rPr>
        <w:t>Tato smlouva končí:</w:t>
      </w:r>
    </w:p>
    <w:p w14:paraId="3CE534B4" w14:textId="77777777" w:rsidR="00B564FF" w:rsidRPr="00003E65" w:rsidRDefault="00B564FF" w:rsidP="00B27F1F">
      <w:pPr>
        <w:numPr>
          <w:ilvl w:val="0"/>
          <w:numId w:val="14"/>
        </w:numPr>
        <w:jc w:val="both"/>
        <w:rPr>
          <w:sz w:val="22"/>
          <w:szCs w:val="22"/>
        </w:rPr>
      </w:pPr>
      <w:r w:rsidRPr="00003E65">
        <w:rPr>
          <w:sz w:val="22"/>
          <w:szCs w:val="22"/>
        </w:rPr>
        <w:t>dohodou stran,</w:t>
      </w:r>
    </w:p>
    <w:p w14:paraId="4023ACF7" w14:textId="77777777" w:rsidR="00B564FF" w:rsidRPr="00003E65" w:rsidRDefault="00B564FF" w:rsidP="00B27F1F">
      <w:pPr>
        <w:numPr>
          <w:ilvl w:val="0"/>
          <w:numId w:val="14"/>
        </w:numPr>
        <w:jc w:val="both"/>
        <w:rPr>
          <w:sz w:val="22"/>
          <w:szCs w:val="22"/>
        </w:rPr>
      </w:pPr>
      <w:r w:rsidRPr="00003E65">
        <w:rPr>
          <w:sz w:val="22"/>
          <w:szCs w:val="22"/>
        </w:rPr>
        <w:t>výpovědí,</w:t>
      </w:r>
    </w:p>
    <w:p w14:paraId="33AF55D3" w14:textId="77777777" w:rsidR="00B564FF" w:rsidRPr="00003E65" w:rsidRDefault="00B564FF" w:rsidP="00B27F1F">
      <w:pPr>
        <w:numPr>
          <w:ilvl w:val="0"/>
          <w:numId w:val="14"/>
        </w:numPr>
        <w:jc w:val="both"/>
        <w:rPr>
          <w:sz w:val="22"/>
          <w:szCs w:val="22"/>
        </w:rPr>
      </w:pPr>
      <w:r w:rsidRPr="00003E65">
        <w:rPr>
          <w:sz w:val="22"/>
          <w:szCs w:val="22"/>
        </w:rPr>
        <w:t>splněním, tj. ukončením soudních sporů uvedených v čl. 1. této smlouvy,</w:t>
      </w:r>
    </w:p>
    <w:p w14:paraId="687C4E2D" w14:textId="77777777" w:rsidR="00B564FF" w:rsidRPr="00003E65" w:rsidRDefault="00B564FF" w:rsidP="00B27F1F">
      <w:pPr>
        <w:numPr>
          <w:ilvl w:val="0"/>
          <w:numId w:val="14"/>
        </w:numPr>
        <w:jc w:val="both"/>
        <w:rPr>
          <w:sz w:val="22"/>
          <w:szCs w:val="22"/>
        </w:rPr>
      </w:pPr>
      <w:r w:rsidRPr="00003E65">
        <w:rPr>
          <w:sz w:val="22"/>
          <w:szCs w:val="22"/>
        </w:rPr>
        <w:t>ztrátou způsobilosti advokáta k výkonu advokátní praxe podle zákona č. 85/1996 Sb., o advokacii, ve znění pozdějších předpisů.</w:t>
      </w:r>
    </w:p>
    <w:p w14:paraId="03CFFBFA" w14:textId="77777777" w:rsidR="00B564FF" w:rsidRPr="00003E65" w:rsidRDefault="00B564FF" w:rsidP="00B27F1F">
      <w:pPr>
        <w:jc w:val="both"/>
        <w:rPr>
          <w:sz w:val="22"/>
          <w:szCs w:val="22"/>
        </w:rPr>
      </w:pPr>
    </w:p>
    <w:p w14:paraId="5D026150" w14:textId="77777777" w:rsidR="00EE57A4" w:rsidRPr="00003E65" w:rsidRDefault="00040D80" w:rsidP="0093789A">
      <w:pPr>
        <w:numPr>
          <w:ilvl w:val="1"/>
          <w:numId w:val="8"/>
        </w:numPr>
        <w:jc w:val="both"/>
        <w:rPr>
          <w:sz w:val="22"/>
          <w:szCs w:val="22"/>
        </w:rPr>
      </w:pPr>
      <w:r w:rsidRPr="00003E65">
        <w:rPr>
          <w:sz w:val="22"/>
          <w:szCs w:val="22"/>
        </w:rPr>
        <w:lastRenderedPageBreak/>
        <w:t xml:space="preserve">Advokát může </w:t>
      </w:r>
      <w:r w:rsidR="00B33A1B" w:rsidRPr="00003E65">
        <w:rPr>
          <w:sz w:val="22"/>
          <w:szCs w:val="22"/>
        </w:rPr>
        <w:t>tuto smlouvu vypovědět bez výpovědní doby</w:t>
      </w:r>
      <w:r w:rsidRPr="00003E65">
        <w:rPr>
          <w:sz w:val="22"/>
          <w:szCs w:val="22"/>
        </w:rPr>
        <w:t>, dojde-li k nar</w:t>
      </w:r>
      <w:r w:rsidR="007A2DBC" w:rsidRPr="00003E65">
        <w:rPr>
          <w:sz w:val="22"/>
          <w:szCs w:val="22"/>
        </w:rPr>
        <w:t>ušení důvěry mezi ním a</w:t>
      </w:r>
      <w:r w:rsidR="00A72FC2" w:rsidRPr="00003E65">
        <w:rPr>
          <w:sz w:val="22"/>
          <w:szCs w:val="22"/>
        </w:rPr>
        <w:t> </w:t>
      </w:r>
      <w:r w:rsidR="007A2DBC" w:rsidRPr="00003E65">
        <w:rPr>
          <w:sz w:val="22"/>
          <w:szCs w:val="22"/>
        </w:rPr>
        <w:t>klientem</w:t>
      </w:r>
      <w:r w:rsidRPr="00003E65">
        <w:rPr>
          <w:sz w:val="22"/>
          <w:szCs w:val="22"/>
        </w:rPr>
        <w:t>,</w:t>
      </w:r>
      <w:r w:rsidR="00EE57A4" w:rsidRPr="00003E65">
        <w:rPr>
          <w:sz w:val="22"/>
          <w:szCs w:val="22"/>
        </w:rPr>
        <w:t xml:space="preserve"> např. v případech uvedených v ustanovení této smlouvy</w:t>
      </w:r>
      <w:r w:rsidR="002E3BFA" w:rsidRPr="00003E65">
        <w:rPr>
          <w:sz w:val="22"/>
          <w:szCs w:val="22"/>
        </w:rPr>
        <w:t xml:space="preserve"> i z jiných důvodů</w:t>
      </w:r>
      <w:r w:rsidR="00EE57A4" w:rsidRPr="00003E65">
        <w:rPr>
          <w:sz w:val="22"/>
          <w:szCs w:val="22"/>
        </w:rPr>
        <w:t>,</w:t>
      </w:r>
      <w:r w:rsidR="002E3BFA" w:rsidRPr="00003E65">
        <w:rPr>
          <w:sz w:val="22"/>
          <w:szCs w:val="22"/>
        </w:rPr>
        <w:t xml:space="preserve"> a</w:t>
      </w:r>
      <w:r w:rsidR="00EE57A4" w:rsidRPr="00003E65">
        <w:rPr>
          <w:sz w:val="22"/>
          <w:szCs w:val="22"/>
        </w:rPr>
        <w:t xml:space="preserve"> dále</w:t>
      </w:r>
      <w:r w:rsidRPr="00003E65">
        <w:rPr>
          <w:sz w:val="22"/>
          <w:szCs w:val="22"/>
        </w:rPr>
        <w:t xml:space="preserve"> </w:t>
      </w:r>
      <w:r w:rsidR="002E3BFA" w:rsidRPr="00003E65">
        <w:rPr>
          <w:sz w:val="22"/>
          <w:szCs w:val="22"/>
        </w:rPr>
        <w:t xml:space="preserve">rovněž </w:t>
      </w:r>
      <w:r w:rsidRPr="00003E65">
        <w:rPr>
          <w:sz w:val="22"/>
          <w:szCs w:val="22"/>
        </w:rPr>
        <w:t>pokud klient</w:t>
      </w:r>
      <w:r w:rsidR="00A74E03" w:rsidRPr="00003E65">
        <w:rPr>
          <w:sz w:val="22"/>
          <w:szCs w:val="22"/>
        </w:rPr>
        <w:t xml:space="preserve"> neposkytuj</w:t>
      </w:r>
      <w:r w:rsidR="002C7297" w:rsidRPr="00003E65">
        <w:rPr>
          <w:sz w:val="22"/>
          <w:szCs w:val="22"/>
        </w:rPr>
        <w:t>e</w:t>
      </w:r>
      <w:r w:rsidRPr="00003E65">
        <w:rPr>
          <w:sz w:val="22"/>
          <w:szCs w:val="22"/>
        </w:rPr>
        <w:t xml:space="preserve"> potřebnou </w:t>
      </w:r>
      <w:r w:rsidR="00A74E03" w:rsidRPr="00003E65">
        <w:rPr>
          <w:sz w:val="22"/>
          <w:szCs w:val="22"/>
        </w:rPr>
        <w:t>so</w:t>
      </w:r>
      <w:r w:rsidR="0093789A" w:rsidRPr="00003E65">
        <w:rPr>
          <w:sz w:val="22"/>
          <w:szCs w:val="22"/>
        </w:rPr>
        <w:t>učinnost, pokud</w:t>
      </w:r>
      <w:r w:rsidR="00D35AEF" w:rsidRPr="00003E65">
        <w:rPr>
          <w:sz w:val="22"/>
          <w:szCs w:val="22"/>
        </w:rPr>
        <w:t xml:space="preserve"> je</w:t>
      </w:r>
      <w:r w:rsidRPr="00003E65">
        <w:rPr>
          <w:sz w:val="22"/>
          <w:szCs w:val="22"/>
        </w:rPr>
        <w:t xml:space="preserve"> klient v prodlení s plněním svých peněžních závazků vůči advokátovi</w:t>
      </w:r>
      <w:r w:rsidR="0093789A" w:rsidRPr="00003E65">
        <w:rPr>
          <w:sz w:val="22"/>
          <w:szCs w:val="22"/>
        </w:rPr>
        <w:t>, v případě, že klient přes poučení advokátem o tom, že jeho pokyny jsou v rozporu s právním nebo stavovským předpisem, trvá na tom, aby advokát přesto postupoval podle těchto pokynů</w:t>
      </w:r>
      <w:r w:rsidR="00D07DE3" w:rsidRPr="00003E65">
        <w:rPr>
          <w:sz w:val="22"/>
          <w:szCs w:val="22"/>
        </w:rPr>
        <w:t>,</w:t>
      </w:r>
      <w:r w:rsidR="001774E2" w:rsidRPr="00003E65">
        <w:rPr>
          <w:sz w:val="22"/>
          <w:szCs w:val="22"/>
        </w:rPr>
        <w:t xml:space="preserve"> </w:t>
      </w:r>
      <w:r w:rsidR="00D07DE3" w:rsidRPr="00003E65">
        <w:rPr>
          <w:sz w:val="22"/>
          <w:szCs w:val="22"/>
        </w:rPr>
        <w:t>popř. z jiných důvodů uvedených v § 20 zákona o advokacii.</w:t>
      </w:r>
    </w:p>
    <w:p w14:paraId="3F5C1C72" w14:textId="77777777" w:rsidR="00EE57A4" w:rsidRPr="00003E65" w:rsidRDefault="00D07DE3" w:rsidP="00EE57A4">
      <w:pPr>
        <w:ind w:left="851"/>
        <w:jc w:val="both"/>
        <w:rPr>
          <w:sz w:val="22"/>
          <w:szCs w:val="22"/>
        </w:rPr>
      </w:pPr>
      <w:r w:rsidRPr="00003E65">
        <w:rPr>
          <w:sz w:val="22"/>
          <w:szCs w:val="22"/>
        </w:rPr>
        <w:t xml:space="preserve"> </w:t>
      </w:r>
    </w:p>
    <w:p w14:paraId="4BBC07D9" w14:textId="77777777" w:rsidR="002E3BFA" w:rsidRPr="00003E65" w:rsidRDefault="001774E2" w:rsidP="0093789A">
      <w:pPr>
        <w:numPr>
          <w:ilvl w:val="1"/>
          <w:numId w:val="8"/>
        </w:numPr>
        <w:jc w:val="both"/>
        <w:rPr>
          <w:sz w:val="22"/>
          <w:szCs w:val="22"/>
        </w:rPr>
      </w:pPr>
      <w:r w:rsidRPr="00003E65">
        <w:rPr>
          <w:sz w:val="22"/>
          <w:szCs w:val="22"/>
        </w:rPr>
        <w:t>Advoká</w:t>
      </w:r>
      <w:r w:rsidR="00D07DE3" w:rsidRPr="00003E65">
        <w:rPr>
          <w:sz w:val="22"/>
          <w:szCs w:val="22"/>
        </w:rPr>
        <w:t xml:space="preserve">t je rovněž </w:t>
      </w:r>
      <w:r w:rsidR="00A74E03" w:rsidRPr="00003E65">
        <w:rPr>
          <w:sz w:val="22"/>
          <w:szCs w:val="22"/>
        </w:rPr>
        <w:t xml:space="preserve">povinen </w:t>
      </w:r>
      <w:r w:rsidR="00B33A1B" w:rsidRPr="00003E65">
        <w:rPr>
          <w:sz w:val="22"/>
          <w:szCs w:val="22"/>
        </w:rPr>
        <w:t>tuto smlouvu vypovědět</w:t>
      </w:r>
      <w:r w:rsidR="00A74E03" w:rsidRPr="00003E65">
        <w:rPr>
          <w:sz w:val="22"/>
          <w:szCs w:val="22"/>
        </w:rPr>
        <w:t xml:space="preserve"> </w:t>
      </w:r>
      <w:r w:rsidR="00F963B7" w:rsidRPr="00003E65">
        <w:rPr>
          <w:sz w:val="22"/>
          <w:szCs w:val="22"/>
        </w:rPr>
        <w:t xml:space="preserve">bez výpovědní doby </w:t>
      </w:r>
      <w:r w:rsidR="00A74E03" w:rsidRPr="00003E65">
        <w:rPr>
          <w:sz w:val="22"/>
          <w:szCs w:val="22"/>
        </w:rPr>
        <w:t xml:space="preserve">a ukončit právní zastoupení </w:t>
      </w:r>
      <w:r w:rsidR="007A2DBC" w:rsidRPr="00003E65">
        <w:rPr>
          <w:sz w:val="22"/>
          <w:szCs w:val="22"/>
        </w:rPr>
        <w:t>klienta</w:t>
      </w:r>
      <w:r w:rsidR="00A74E03" w:rsidRPr="00003E65">
        <w:rPr>
          <w:sz w:val="22"/>
          <w:szCs w:val="22"/>
        </w:rPr>
        <w:t>, dostanou-li se zájmy</w:t>
      </w:r>
      <w:r w:rsidR="002531E6" w:rsidRPr="00003E65">
        <w:rPr>
          <w:sz w:val="22"/>
          <w:szCs w:val="22"/>
        </w:rPr>
        <w:t xml:space="preserve"> jednotlivých</w:t>
      </w:r>
      <w:r w:rsidR="00A74E03" w:rsidRPr="00003E65">
        <w:rPr>
          <w:sz w:val="22"/>
          <w:szCs w:val="22"/>
        </w:rPr>
        <w:t xml:space="preserve"> klientů </w:t>
      </w:r>
      <w:r w:rsidR="00B33A1B" w:rsidRPr="00003E65">
        <w:rPr>
          <w:sz w:val="22"/>
          <w:szCs w:val="22"/>
        </w:rPr>
        <w:t xml:space="preserve">BSAK </w:t>
      </w:r>
      <w:r w:rsidR="00A74E03" w:rsidRPr="00003E65">
        <w:rPr>
          <w:sz w:val="22"/>
          <w:szCs w:val="22"/>
        </w:rPr>
        <w:t xml:space="preserve">do </w:t>
      </w:r>
      <w:r w:rsidR="002531E6" w:rsidRPr="00003E65">
        <w:rPr>
          <w:sz w:val="22"/>
          <w:szCs w:val="22"/>
        </w:rPr>
        <w:t>vzájemného střetu</w:t>
      </w:r>
      <w:r w:rsidR="0093789A" w:rsidRPr="00003E65">
        <w:rPr>
          <w:sz w:val="22"/>
          <w:szCs w:val="22"/>
        </w:rPr>
        <w:t>.</w:t>
      </w:r>
      <w:r w:rsidRPr="00003E65">
        <w:rPr>
          <w:sz w:val="22"/>
          <w:szCs w:val="22"/>
        </w:rPr>
        <w:t xml:space="preserve"> </w:t>
      </w:r>
    </w:p>
    <w:p w14:paraId="0785DFC9" w14:textId="77777777" w:rsidR="002E3BFA" w:rsidRPr="00003E65" w:rsidRDefault="002E3BFA" w:rsidP="002E3BFA">
      <w:pPr>
        <w:ind w:left="851"/>
        <w:jc w:val="both"/>
        <w:rPr>
          <w:sz w:val="22"/>
          <w:szCs w:val="22"/>
        </w:rPr>
      </w:pPr>
    </w:p>
    <w:p w14:paraId="35E6CE3A" w14:textId="6D9D7A1B" w:rsidR="00040D80" w:rsidRPr="00003E65" w:rsidRDefault="001774E2" w:rsidP="0093789A">
      <w:pPr>
        <w:numPr>
          <w:ilvl w:val="1"/>
          <w:numId w:val="8"/>
        </w:numPr>
        <w:jc w:val="both"/>
        <w:rPr>
          <w:sz w:val="22"/>
          <w:szCs w:val="22"/>
        </w:rPr>
      </w:pPr>
      <w:r w:rsidRPr="00003E65">
        <w:rPr>
          <w:sz w:val="22"/>
          <w:szCs w:val="22"/>
        </w:rPr>
        <w:t>Výpověď</w:t>
      </w:r>
      <w:r w:rsidR="002E3BFA" w:rsidRPr="00003E65">
        <w:rPr>
          <w:sz w:val="22"/>
          <w:szCs w:val="22"/>
        </w:rPr>
        <w:t xml:space="preserve"> </w:t>
      </w:r>
      <w:r w:rsidRPr="00003E65">
        <w:rPr>
          <w:sz w:val="22"/>
          <w:szCs w:val="22"/>
        </w:rPr>
        <w:t xml:space="preserve">smlouvy </w:t>
      </w:r>
      <w:r w:rsidR="002E3BFA" w:rsidRPr="00003E65">
        <w:rPr>
          <w:sz w:val="22"/>
          <w:szCs w:val="22"/>
        </w:rPr>
        <w:t xml:space="preserve">advokátem </w:t>
      </w:r>
      <w:r w:rsidRPr="00003E65">
        <w:rPr>
          <w:sz w:val="22"/>
          <w:szCs w:val="22"/>
        </w:rPr>
        <w:t xml:space="preserve">je účinná jejím doručením </w:t>
      </w:r>
      <w:r w:rsidR="0030742C" w:rsidRPr="00003E65">
        <w:rPr>
          <w:sz w:val="22"/>
          <w:szCs w:val="22"/>
        </w:rPr>
        <w:t>klientovi</w:t>
      </w:r>
      <w:r w:rsidR="0067633B" w:rsidRPr="00003E65">
        <w:rPr>
          <w:sz w:val="22"/>
          <w:szCs w:val="22"/>
        </w:rPr>
        <w:t>, přičemž obě strany souhlasí s doručováním prostřednictvím emailů uvedených výše u jednotlivých stran.</w:t>
      </w:r>
    </w:p>
    <w:p w14:paraId="7282675A" w14:textId="77777777" w:rsidR="002F743A" w:rsidRPr="00003E65" w:rsidRDefault="002F743A" w:rsidP="00F963B7">
      <w:pPr>
        <w:pStyle w:val="Odstavecseseznamem"/>
        <w:ind w:left="0"/>
        <w:rPr>
          <w:sz w:val="22"/>
          <w:szCs w:val="22"/>
        </w:rPr>
      </w:pPr>
    </w:p>
    <w:p w14:paraId="0FC3D133" w14:textId="77777777" w:rsidR="002F743A" w:rsidRPr="00003E65" w:rsidRDefault="002F743A" w:rsidP="002F743A">
      <w:pPr>
        <w:numPr>
          <w:ilvl w:val="1"/>
          <w:numId w:val="8"/>
        </w:numPr>
        <w:jc w:val="both"/>
        <w:rPr>
          <w:sz w:val="22"/>
          <w:szCs w:val="22"/>
        </w:rPr>
      </w:pPr>
      <w:r w:rsidRPr="00003E65">
        <w:rPr>
          <w:sz w:val="22"/>
          <w:szCs w:val="22"/>
        </w:rPr>
        <w:t xml:space="preserve">Klient je </w:t>
      </w:r>
      <w:r w:rsidR="00B33A1B" w:rsidRPr="00003E65">
        <w:rPr>
          <w:sz w:val="22"/>
          <w:szCs w:val="22"/>
        </w:rPr>
        <w:t xml:space="preserve">oprávněn vypovědět tuto smlouvu </w:t>
      </w:r>
      <w:r w:rsidR="0071585B" w:rsidRPr="00003E65">
        <w:rPr>
          <w:sz w:val="22"/>
          <w:szCs w:val="22"/>
        </w:rPr>
        <w:t>bez výpovědní doby</w:t>
      </w:r>
      <w:r w:rsidR="001774E2" w:rsidRPr="00003E65">
        <w:rPr>
          <w:sz w:val="22"/>
          <w:szCs w:val="22"/>
        </w:rPr>
        <w:t xml:space="preserve"> </w:t>
      </w:r>
      <w:r w:rsidR="0071585B" w:rsidRPr="00003E65">
        <w:rPr>
          <w:sz w:val="22"/>
          <w:szCs w:val="22"/>
        </w:rPr>
        <w:t xml:space="preserve">z jakéhokoli důvodu, a to i </w:t>
      </w:r>
      <w:r w:rsidRPr="00003E65">
        <w:rPr>
          <w:sz w:val="22"/>
          <w:szCs w:val="22"/>
        </w:rPr>
        <w:t>bez uvedení důvodu</w:t>
      </w:r>
      <w:r w:rsidR="001774E2" w:rsidRPr="00003E65">
        <w:rPr>
          <w:sz w:val="22"/>
          <w:szCs w:val="22"/>
        </w:rPr>
        <w:t>.</w:t>
      </w:r>
      <w:r w:rsidRPr="00003E65">
        <w:rPr>
          <w:sz w:val="22"/>
          <w:szCs w:val="22"/>
        </w:rPr>
        <w:t xml:space="preserve"> </w:t>
      </w:r>
      <w:r w:rsidR="00B33A1B" w:rsidRPr="00003E65">
        <w:rPr>
          <w:sz w:val="22"/>
          <w:szCs w:val="22"/>
        </w:rPr>
        <w:t>Výpověď smlouvy je účinná jejím</w:t>
      </w:r>
      <w:r w:rsidRPr="00003E65">
        <w:rPr>
          <w:sz w:val="22"/>
          <w:szCs w:val="22"/>
        </w:rPr>
        <w:t xml:space="preserve"> doručení</w:t>
      </w:r>
      <w:r w:rsidR="00B33A1B" w:rsidRPr="00003E65">
        <w:rPr>
          <w:sz w:val="22"/>
          <w:szCs w:val="22"/>
        </w:rPr>
        <w:t>m advokátovi</w:t>
      </w:r>
      <w:r w:rsidRPr="00003E65">
        <w:rPr>
          <w:sz w:val="22"/>
          <w:szCs w:val="22"/>
        </w:rPr>
        <w:t>.</w:t>
      </w:r>
    </w:p>
    <w:p w14:paraId="663D3B69" w14:textId="77777777" w:rsidR="002F743A" w:rsidRPr="00003E65" w:rsidRDefault="002F743A" w:rsidP="002F743A">
      <w:pPr>
        <w:jc w:val="both"/>
        <w:rPr>
          <w:sz w:val="22"/>
          <w:szCs w:val="22"/>
        </w:rPr>
      </w:pPr>
    </w:p>
    <w:p w14:paraId="561D1996" w14:textId="77777777" w:rsidR="00D32F9B" w:rsidRPr="00003E65" w:rsidRDefault="0052405E" w:rsidP="009D1164">
      <w:pPr>
        <w:numPr>
          <w:ilvl w:val="1"/>
          <w:numId w:val="8"/>
        </w:numPr>
        <w:jc w:val="both"/>
        <w:rPr>
          <w:sz w:val="22"/>
          <w:szCs w:val="22"/>
        </w:rPr>
      </w:pPr>
      <w:r w:rsidRPr="00003E65">
        <w:rPr>
          <w:sz w:val="22"/>
          <w:szCs w:val="22"/>
        </w:rPr>
        <w:t>Právo tuto smlouvu vypovědět anebo od ní</w:t>
      </w:r>
      <w:r w:rsidR="00D32F9B" w:rsidRPr="00003E65">
        <w:rPr>
          <w:sz w:val="22"/>
          <w:szCs w:val="22"/>
        </w:rPr>
        <w:t xml:space="preserve"> odstoupit ze zákonných důvodů není předchozími ustanoveními dotčena.</w:t>
      </w:r>
    </w:p>
    <w:p w14:paraId="356B85A8" w14:textId="77777777" w:rsidR="002F743A" w:rsidRPr="00003E65" w:rsidRDefault="002F743A" w:rsidP="002F743A">
      <w:pPr>
        <w:jc w:val="both"/>
        <w:rPr>
          <w:sz w:val="22"/>
          <w:szCs w:val="22"/>
        </w:rPr>
      </w:pPr>
    </w:p>
    <w:p w14:paraId="78F342AA" w14:textId="77777777" w:rsidR="003B0C88" w:rsidRPr="00003E65" w:rsidRDefault="002446B9" w:rsidP="009D1164">
      <w:pPr>
        <w:numPr>
          <w:ilvl w:val="1"/>
          <w:numId w:val="8"/>
        </w:numPr>
        <w:jc w:val="both"/>
        <w:rPr>
          <w:sz w:val="22"/>
          <w:szCs w:val="22"/>
        </w:rPr>
      </w:pPr>
      <w:r w:rsidRPr="00003E65">
        <w:rPr>
          <w:sz w:val="22"/>
          <w:szCs w:val="22"/>
        </w:rPr>
        <w:t xml:space="preserve">Tato smlouva se sjednává na dobu </w:t>
      </w:r>
      <w:r w:rsidR="008F4245" w:rsidRPr="00003E65">
        <w:rPr>
          <w:sz w:val="22"/>
          <w:szCs w:val="22"/>
        </w:rPr>
        <w:t>neurčitou.</w:t>
      </w:r>
    </w:p>
    <w:p w14:paraId="27515C49" w14:textId="77777777" w:rsidR="00B564FF" w:rsidRPr="00003E65" w:rsidRDefault="00B564FF" w:rsidP="00A2441C">
      <w:pPr>
        <w:pStyle w:val="Odstavecseseznamem"/>
        <w:rPr>
          <w:sz w:val="22"/>
          <w:szCs w:val="22"/>
        </w:rPr>
      </w:pPr>
    </w:p>
    <w:p w14:paraId="774E1EFA" w14:textId="77777777" w:rsidR="00A2441C" w:rsidRPr="00003E65" w:rsidRDefault="00A2441C" w:rsidP="00B27F1F">
      <w:pPr>
        <w:pStyle w:val="Odstavecseseznamem"/>
        <w:rPr>
          <w:sz w:val="22"/>
          <w:szCs w:val="22"/>
        </w:rPr>
      </w:pPr>
    </w:p>
    <w:p w14:paraId="0B076172" w14:textId="77777777" w:rsidR="00B564FF" w:rsidRPr="00003E65" w:rsidRDefault="00B564FF" w:rsidP="00B27F1F">
      <w:pPr>
        <w:numPr>
          <w:ilvl w:val="0"/>
          <w:numId w:val="8"/>
        </w:numPr>
        <w:jc w:val="both"/>
        <w:rPr>
          <w:b/>
          <w:sz w:val="22"/>
          <w:szCs w:val="22"/>
        </w:rPr>
      </w:pPr>
      <w:r w:rsidRPr="00003E65">
        <w:rPr>
          <w:b/>
          <w:sz w:val="22"/>
          <w:szCs w:val="22"/>
        </w:rPr>
        <w:t>Závěrečná ustanovení</w:t>
      </w:r>
    </w:p>
    <w:p w14:paraId="3532195F" w14:textId="77777777" w:rsidR="00B564FF" w:rsidRPr="00003E65" w:rsidRDefault="00B564FF" w:rsidP="00B27F1F">
      <w:pPr>
        <w:jc w:val="both"/>
        <w:rPr>
          <w:sz w:val="22"/>
          <w:szCs w:val="22"/>
        </w:rPr>
      </w:pPr>
    </w:p>
    <w:p w14:paraId="5E042BE0" w14:textId="77777777" w:rsidR="00B564FF" w:rsidRPr="00003E65" w:rsidRDefault="00B564FF" w:rsidP="007266DC">
      <w:pPr>
        <w:numPr>
          <w:ilvl w:val="1"/>
          <w:numId w:val="8"/>
        </w:numPr>
        <w:jc w:val="both"/>
        <w:rPr>
          <w:sz w:val="22"/>
          <w:szCs w:val="22"/>
        </w:rPr>
      </w:pPr>
      <w:r w:rsidRPr="00003E65">
        <w:rPr>
          <w:sz w:val="22"/>
          <w:szCs w:val="22"/>
        </w:rPr>
        <w:t>Klient touto smlouvou uděluje advokátovi plnou moc pro uskutečňování všech jednání potřebných k řádnému poskytování právní služby uvedené v čl. 1. Na základě žádosti advokáta se klient zavazuje vystavit o této plné moci písemné osvědčení.</w:t>
      </w:r>
    </w:p>
    <w:p w14:paraId="61140C76" w14:textId="77777777" w:rsidR="002418FF" w:rsidRPr="00003E65" w:rsidRDefault="002418FF" w:rsidP="00B27F1F">
      <w:pPr>
        <w:ind w:left="851"/>
        <w:jc w:val="both"/>
        <w:rPr>
          <w:sz w:val="22"/>
          <w:szCs w:val="22"/>
        </w:rPr>
      </w:pPr>
    </w:p>
    <w:p w14:paraId="592EEDC5" w14:textId="77777777" w:rsidR="00B564FF" w:rsidRPr="00003E65" w:rsidRDefault="002418FF" w:rsidP="00B27F1F">
      <w:pPr>
        <w:pStyle w:val="Bodytext3PRK"/>
        <w:numPr>
          <w:ilvl w:val="1"/>
          <w:numId w:val="8"/>
        </w:numPr>
      </w:pPr>
      <w:r w:rsidRPr="00003E65">
        <w:rPr>
          <w:rFonts w:ascii="Times New Roman" w:hAnsi="Times New Roman"/>
        </w:rPr>
        <w:t xml:space="preserve">Advokát se jakožto správce osobních údajů, které mu budou na základě této smlouvy klientem poskytnuty, zavazuje, že bude tyto osobní údaje zpracovávat v souladu s právními předpisy, především se zákonem č. 85/1996 Sb. (zákon o advokacii) a Nařízením Evropského parlamentu a Rady (EU) 2016/679 ze dne 27. dubna 2016 o ochraně fyzických osob v souvislosti se zpracováním osobních údajů a o volném pohybu těchto údajů a o zrušení směrnice 95/46/ES. Informace související se zpracováním osobních údajů klienta jsou obsahem </w:t>
      </w:r>
      <w:r w:rsidRPr="00003E65">
        <w:rPr>
          <w:rFonts w:ascii="Times New Roman" w:hAnsi="Times New Roman"/>
          <w:b/>
          <w:u w:val="single"/>
        </w:rPr>
        <w:t>Přílohy č.1</w:t>
      </w:r>
      <w:r w:rsidRPr="00003E65">
        <w:rPr>
          <w:rFonts w:ascii="Times New Roman" w:hAnsi="Times New Roman"/>
        </w:rPr>
        <w:t>, která je nedílnou součástí této smlouvy.</w:t>
      </w:r>
    </w:p>
    <w:p w14:paraId="786495C6" w14:textId="14C64F6A" w:rsidR="00B564FF" w:rsidRPr="00003E65" w:rsidRDefault="00B564FF" w:rsidP="00B564FF">
      <w:pPr>
        <w:numPr>
          <w:ilvl w:val="1"/>
          <w:numId w:val="8"/>
        </w:numPr>
        <w:jc w:val="both"/>
        <w:rPr>
          <w:sz w:val="22"/>
          <w:szCs w:val="22"/>
        </w:rPr>
      </w:pPr>
      <w:r w:rsidRPr="00003E65">
        <w:rPr>
          <w:sz w:val="22"/>
          <w:szCs w:val="22"/>
        </w:rPr>
        <w:t>Tato smlouva se uzavírá v písemné formě; právní úkony, kterými se tato smlouva mění nebo ukončuje, vyžadují ke své platnosti písemnou formu.</w:t>
      </w:r>
      <w:r w:rsidR="002E3BFA" w:rsidRPr="00003E65">
        <w:rPr>
          <w:sz w:val="22"/>
          <w:szCs w:val="22"/>
        </w:rPr>
        <w:t xml:space="preserve"> Měnit smlouvu je možné jen písemnými, datovanými a vzestupně číslovanými dodatky</w:t>
      </w:r>
      <w:r w:rsidR="00E81E91" w:rsidRPr="00003E65">
        <w:rPr>
          <w:sz w:val="22"/>
          <w:szCs w:val="22"/>
        </w:rPr>
        <w:t xml:space="preserve"> podepsanými oběma smluvními stranami</w:t>
      </w:r>
      <w:r w:rsidR="002E3BFA" w:rsidRPr="00003E65">
        <w:rPr>
          <w:sz w:val="22"/>
          <w:szCs w:val="22"/>
        </w:rPr>
        <w:t>.</w:t>
      </w:r>
      <w:r w:rsidR="0067633B" w:rsidRPr="00003E65">
        <w:rPr>
          <w:sz w:val="22"/>
          <w:szCs w:val="22"/>
        </w:rPr>
        <w:t xml:space="preserve"> Pokud jde o komunikaci stran, včetně uzavírání smluv mezi klientem a advokátem pak platí, že strany mohou komunikovat prostřednictvím emailových kontatků.</w:t>
      </w:r>
    </w:p>
    <w:p w14:paraId="45D2CCC2" w14:textId="77777777" w:rsidR="00B564FF" w:rsidRPr="00003E65" w:rsidRDefault="00B564FF" w:rsidP="00B27F1F">
      <w:pPr>
        <w:ind w:left="851"/>
        <w:jc w:val="both"/>
        <w:rPr>
          <w:sz w:val="22"/>
          <w:szCs w:val="22"/>
        </w:rPr>
      </w:pPr>
    </w:p>
    <w:p w14:paraId="430603D2" w14:textId="77777777" w:rsidR="00B564FF" w:rsidRPr="00003E65" w:rsidRDefault="00B564FF" w:rsidP="00B564FF">
      <w:pPr>
        <w:numPr>
          <w:ilvl w:val="1"/>
          <w:numId w:val="8"/>
        </w:numPr>
        <w:jc w:val="both"/>
        <w:rPr>
          <w:sz w:val="22"/>
          <w:szCs w:val="22"/>
        </w:rPr>
      </w:pPr>
      <w:r w:rsidRPr="00003E65">
        <w:rPr>
          <w:sz w:val="22"/>
          <w:szCs w:val="22"/>
        </w:rPr>
        <w:t xml:space="preserve">Tato smlouva se uzavírá ve </w:t>
      </w:r>
      <w:r w:rsidR="008437BE" w:rsidRPr="00003E65">
        <w:rPr>
          <w:sz w:val="22"/>
          <w:szCs w:val="22"/>
        </w:rPr>
        <w:t>dvou</w:t>
      </w:r>
      <w:r w:rsidRPr="00003E65">
        <w:rPr>
          <w:sz w:val="22"/>
          <w:szCs w:val="22"/>
        </w:rPr>
        <w:t xml:space="preserve"> vyhotoveních, přičemž každá</w:t>
      </w:r>
      <w:r w:rsidR="008437BE" w:rsidRPr="00003E65">
        <w:rPr>
          <w:sz w:val="22"/>
          <w:szCs w:val="22"/>
        </w:rPr>
        <w:t xml:space="preserve"> ze smluvních stran</w:t>
      </w:r>
      <w:r w:rsidRPr="00003E65">
        <w:rPr>
          <w:sz w:val="22"/>
          <w:szCs w:val="22"/>
        </w:rPr>
        <w:t xml:space="preserve"> obdrží po jednom vyhotovení.</w:t>
      </w:r>
    </w:p>
    <w:p w14:paraId="58CD64DB" w14:textId="77777777" w:rsidR="002E3BFA" w:rsidRPr="00003E65" w:rsidRDefault="002E3BFA" w:rsidP="002E3BFA">
      <w:pPr>
        <w:ind w:left="851"/>
        <w:jc w:val="both"/>
        <w:rPr>
          <w:sz w:val="22"/>
          <w:szCs w:val="22"/>
        </w:rPr>
      </w:pPr>
    </w:p>
    <w:p w14:paraId="5AA31008" w14:textId="77777777" w:rsidR="002E3BFA" w:rsidRPr="00003E65" w:rsidRDefault="002E3BFA" w:rsidP="00B564FF">
      <w:pPr>
        <w:numPr>
          <w:ilvl w:val="1"/>
          <w:numId w:val="8"/>
        </w:numPr>
        <w:jc w:val="both"/>
        <w:rPr>
          <w:sz w:val="22"/>
          <w:szCs w:val="22"/>
        </w:rPr>
      </w:pPr>
      <w:r w:rsidRPr="00003E65">
        <w:rPr>
          <w:sz w:val="22"/>
          <w:szCs w:val="22"/>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3CAAE104" w14:textId="77777777" w:rsidR="002E3BFA" w:rsidRPr="00003E65" w:rsidRDefault="002E3BFA" w:rsidP="002E3BFA">
      <w:pPr>
        <w:ind w:left="851"/>
        <w:jc w:val="both"/>
        <w:rPr>
          <w:sz w:val="22"/>
          <w:szCs w:val="22"/>
        </w:rPr>
      </w:pPr>
    </w:p>
    <w:p w14:paraId="028735B1" w14:textId="77777777" w:rsidR="002E3BFA" w:rsidRPr="00003E65" w:rsidRDefault="002E3BFA" w:rsidP="00B564FF">
      <w:pPr>
        <w:numPr>
          <w:ilvl w:val="1"/>
          <w:numId w:val="8"/>
        </w:numPr>
        <w:jc w:val="both"/>
        <w:rPr>
          <w:sz w:val="22"/>
          <w:szCs w:val="22"/>
        </w:rPr>
      </w:pPr>
      <w:r w:rsidRPr="00003E65">
        <w:rPr>
          <w:sz w:val="22"/>
          <w:szCs w:val="22"/>
        </w:rPr>
        <w:t xml:space="preserve">Smluvní strany prohlašují, že si obsah </w:t>
      </w:r>
      <w:r w:rsidR="00A1380D" w:rsidRPr="00003E65">
        <w:rPr>
          <w:sz w:val="22"/>
          <w:szCs w:val="22"/>
        </w:rPr>
        <w:t xml:space="preserve">smlouvy </w:t>
      </w:r>
      <w:r w:rsidRPr="00003E65">
        <w:rPr>
          <w:sz w:val="22"/>
          <w:szCs w:val="22"/>
        </w:rPr>
        <w:t>přečetly, že jsou s ní</w:t>
      </w:r>
      <w:r w:rsidR="00A1380D" w:rsidRPr="00003E65">
        <w:rPr>
          <w:sz w:val="22"/>
          <w:szCs w:val="22"/>
        </w:rPr>
        <w:t>m</w:t>
      </w:r>
      <w:r w:rsidRPr="00003E65">
        <w:rPr>
          <w:sz w:val="22"/>
          <w:szCs w:val="22"/>
        </w:rPr>
        <w:t xml:space="preserve"> srozuměny a souhlasí s ní</w:t>
      </w:r>
      <w:r w:rsidR="00CD15FD" w:rsidRPr="00003E65">
        <w:rPr>
          <w:sz w:val="22"/>
          <w:szCs w:val="22"/>
        </w:rPr>
        <w:t>m</w:t>
      </w:r>
      <w:r w:rsidRPr="00003E65">
        <w:rPr>
          <w:sz w:val="22"/>
          <w:szCs w:val="22"/>
        </w:rPr>
        <w:t>, smlouva je projevem jejich svobodné, skutečné a vážné vůle. Na důkaz toho připojují své podpisy.</w:t>
      </w:r>
    </w:p>
    <w:p w14:paraId="1823759C" w14:textId="77777777" w:rsidR="003B0C88" w:rsidRDefault="003B0C88" w:rsidP="009D1164">
      <w:pPr>
        <w:jc w:val="both"/>
        <w:rPr>
          <w:sz w:val="22"/>
          <w:szCs w:val="22"/>
        </w:rPr>
      </w:pPr>
    </w:p>
    <w:p w14:paraId="6D89ED2B" w14:textId="77777777" w:rsidR="00003E65" w:rsidRPr="00003E65" w:rsidRDefault="00003E65" w:rsidP="009D1164">
      <w:pPr>
        <w:jc w:val="both"/>
        <w:rPr>
          <w:sz w:val="22"/>
          <w:szCs w:val="22"/>
        </w:rPr>
      </w:pPr>
    </w:p>
    <w:p w14:paraId="23639EE5" w14:textId="77777777" w:rsidR="002418FF" w:rsidRPr="00003E65" w:rsidRDefault="002418FF" w:rsidP="009D1164">
      <w:pPr>
        <w:jc w:val="both"/>
        <w:rPr>
          <w:b/>
          <w:sz w:val="22"/>
          <w:szCs w:val="22"/>
        </w:rPr>
      </w:pPr>
      <w:r w:rsidRPr="00003E65">
        <w:rPr>
          <w:b/>
          <w:sz w:val="22"/>
          <w:szCs w:val="22"/>
        </w:rPr>
        <w:lastRenderedPageBreak/>
        <w:t>Příloha:</w:t>
      </w:r>
    </w:p>
    <w:p w14:paraId="3FD36AAB" w14:textId="77777777" w:rsidR="002418FF" w:rsidRPr="00003E65" w:rsidRDefault="002418FF" w:rsidP="009D1164">
      <w:pPr>
        <w:jc w:val="both"/>
        <w:rPr>
          <w:sz w:val="22"/>
          <w:szCs w:val="22"/>
        </w:rPr>
      </w:pPr>
    </w:p>
    <w:p w14:paraId="2CAFF3CB" w14:textId="1868832A" w:rsidR="002418FF" w:rsidRPr="00003E65" w:rsidRDefault="002418FF" w:rsidP="009D1164">
      <w:pPr>
        <w:jc w:val="both"/>
        <w:rPr>
          <w:sz w:val="22"/>
          <w:szCs w:val="22"/>
        </w:rPr>
      </w:pPr>
      <w:r w:rsidRPr="00003E65">
        <w:rPr>
          <w:sz w:val="22"/>
          <w:szCs w:val="22"/>
        </w:rPr>
        <w:t>č. 1 – informace pro klienta při přijetí osobních údajů advokátem</w:t>
      </w:r>
      <w:r w:rsidR="004B3C31" w:rsidRPr="00003E65">
        <w:rPr>
          <w:sz w:val="22"/>
          <w:szCs w:val="22"/>
        </w:rPr>
        <w:t>.</w:t>
      </w:r>
      <w:r w:rsidRPr="00003E65">
        <w:rPr>
          <w:sz w:val="22"/>
          <w:szCs w:val="22"/>
        </w:rPr>
        <w:t xml:space="preserve"> </w:t>
      </w:r>
    </w:p>
    <w:p w14:paraId="75288C22" w14:textId="7C7C9954" w:rsidR="003B0C88" w:rsidRPr="00003E65" w:rsidRDefault="009A4214" w:rsidP="009D1164">
      <w:pPr>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2BDB2B05" wp14:editId="077E14BE">
                <wp:simplePos x="0" y="0"/>
                <wp:positionH relativeFrom="column">
                  <wp:posOffset>-185420</wp:posOffset>
                </wp:positionH>
                <wp:positionV relativeFrom="paragraph">
                  <wp:posOffset>123189</wp:posOffset>
                </wp:positionV>
                <wp:extent cx="6362700" cy="1838325"/>
                <wp:effectExtent l="0" t="0" r="19050" b="28575"/>
                <wp:wrapNone/>
                <wp:docPr id="1224592831" name="Obdélník 3"/>
                <wp:cNvGraphicFramePr/>
                <a:graphic xmlns:a="http://schemas.openxmlformats.org/drawingml/2006/main">
                  <a:graphicData uri="http://schemas.microsoft.com/office/word/2010/wordprocessingShape">
                    <wps:wsp>
                      <wps:cNvSpPr/>
                      <wps:spPr>
                        <a:xfrm>
                          <a:off x="0" y="0"/>
                          <a:ext cx="6362700" cy="1838325"/>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4CECC6" id="Obdélník 3" o:spid="_x0000_s1026" style="position:absolute;margin-left:-14.6pt;margin-top:9.7pt;width:501pt;height:1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" fillcolor="black [3200]" strokecolor="black [480]" strokeweight="1pt"/>
            </w:pict>
          </mc:Fallback>
        </mc:AlternateContent>
      </w:r>
    </w:p>
    <w:p w14:paraId="2F94E8F1" w14:textId="08BFBF4A" w:rsidR="003B0C88" w:rsidRPr="00003E65" w:rsidRDefault="00316E13" w:rsidP="009D1164">
      <w:pPr>
        <w:jc w:val="both"/>
        <w:rPr>
          <w:sz w:val="22"/>
          <w:szCs w:val="22"/>
        </w:rPr>
      </w:pPr>
      <w:r w:rsidRPr="00003E65">
        <w:rPr>
          <w:sz w:val="22"/>
          <w:szCs w:val="22"/>
        </w:rPr>
        <w:t xml:space="preserve">         V</w:t>
      </w:r>
      <w:r w:rsidR="00A1380D" w:rsidRPr="00003E65">
        <w:rPr>
          <w:sz w:val="22"/>
          <w:szCs w:val="22"/>
        </w:rPr>
        <w:t> </w:t>
      </w:r>
      <w:r w:rsidRPr="00003E65">
        <w:rPr>
          <w:sz w:val="22"/>
          <w:szCs w:val="22"/>
        </w:rPr>
        <w:t>Praze</w:t>
      </w:r>
      <w:r w:rsidR="00A1380D" w:rsidRPr="00003E65">
        <w:rPr>
          <w:sz w:val="22"/>
          <w:szCs w:val="22"/>
        </w:rPr>
        <w:t>,</w:t>
      </w:r>
      <w:r w:rsidR="00E93E9E" w:rsidRPr="00003E65">
        <w:rPr>
          <w:sz w:val="22"/>
          <w:szCs w:val="22"/>
        </w:rPr>
        <w:t xml:space="preserve"> dne </w:t>
      </w:r>
      <w:r w:rsidR="002E3BFA" w:rsidRPr="00003E65">
        <w:rPr>
          <w:sz w:val="22"/>
          <w:szCs w:val="22"/>
          <w:highlight w:val="yellow"/>
        </w:rPr>
        <w:t>………</w:t>
      </w:r>
      <w:r w:rsidR="00A1380D" w:rsidRPr="00003E65">
        <w:rPr>
          <w:sz w:val="22"/>
          <w:szCs w:val="22"/>
        </w:rPr>
        <w:t>.</w:t>
      </w:r>
      <w:r w:rsidR="0063643D" w:rsidRPr="00003E65">
        <w:rPr>
          <w:sz w:val="22"/>
          <w:szCs w:val="22"/>
        </w:rPr>
        <w:tab/>
        <w:t xml:space="preserve">                </w:t>
      </w:r>
      <w:r w:rsidR="00A1380D" w:rsidRPr="00003E65">
        <w:rPr>
          <w:sz w:val="22"/>
          <w:szCs w:val="22"/>
        </w:rPr>
        <w:t xml:space="preserve">                    </w:t>
      </w:r>
      <w:r w:rsidR="00FF40B8" w:rsidRPr="00003E65">
        <w:rPr>
          <w:sz w:val="22"/>
          <w:szCs w:val="22"/>
        </w:rPr>
        <w:t>V</w:t>
      </w:r>
      <w:r w:rsidR="00A1380D" w:rsidRPr="00003E65">
        <w:rPr>
          <w:sz w:val="22"/>
          <w:szCs w:val="22"/>
        </w:rPr>
        <w:t> </w:t>
      </w:r>
      <w:r w:rsidR="00FF40B8" w:rsidRPr="00003E65">
        <w:rPr>
          <w:sz w:val="22"/>
          <w:szCs w:val="22"/>
        </w:rPr>
        <w:t>Praze</w:t>
      </w:r>
      <w:r w:rsidR="00A1380D" w:rsidRPr="00003E65">
        <w:rPr>
          <w:sz w:val="22"/>
          <w:szCs w:val="22"/>
        </w:rPr>
        <w:t>,</w:t>
      </w:r>
      <w:r w:rsidR="00FF40B8" w:rsidRPr="00003E65">
        <w:rPr>
          <w:sz w:val="22"/>
          <w:szCs w:val="22"/>
        </w:rPr>
        <w:t xml:space="preserve"> dne </w:t>
      </w:r>
      <w:r w:rsidR="002E3BFA" w:rsidRPr="00003E65">
        <w:rPr>
          <w:sz w:val="22"/>
          <w:szCs w:val="22"/>
          <w:highlight w:val="yellow"/>
        </w:rPr>
        <w:t>…….</w:t>
      </w:r>
      <w:r w:rsidR="00A1380D" w:rsidRPr="00003E65">
        <w:rPr>
          <w:sz w:val="22"/>
          <w:szCs w:val="22"/>
        </w:rPr>
        <w:t>.</w:t>
      </w:r>
    </w:p>
    <w:p w14:paraId="7EB9314D" w14:textId="46F43ADE" w:rsidR="009D1164" w:rsidRPr="00003E65" w:rsidRDefault="009D1164" w:rsidP="00445630">
      <w:pPr>
        <w:ind w:left="4956" w:firstLine="708"/>
        <w:jc w:val="both"/>
        <w:rPr>
          <w:noProof/>
          <w:sz w:val="22"/>
          <w:szCs w:val="22"/>
        </w:rPr>
      </w:pPr>
    </w:p>
    <w:p w14:paraId="2283276C" w14:textId="4493ED82" w:rsidR="00BE5543" w:rsidRPr="00003E65" w:rsidRDefault="00BE5543" w:rsidP="00445630">
      <w:pPr>
        <w:ind w:left="4956" w:firstLine="708"/>
        <w:jc w:val="both"/>
        <w:rPr>
          <w:noProof/>
          <w:sz w:val="22"/>
          <w:szCs w:val="22"/>
        </w:rPr>
      </w:pPr>
    </w:p>
    <w:p w14:paraId="7A0B6419" w14:textId="77777777" w:rsidR="00BE5543" w:rsidRPr="00003E65" w:rsidRDefault="00BE5543" w:rsidP="00445630">
      <w:pPr>
        <w:ind w:left="4956" w:firstLine="708"/>
        <w:jc w:val="both"/>
        <w:rPr>
          <w:sz w:val="22"/>
          <w:szCs w:val="22"/>
        </w:rPr>
      </w:pPr>
    </w:p>
    <w:p w14:paraId="21A54951" w14:textId="77777777" w:rsidR="003B0C88" w:rsidRPr="00003E65" w:rsidRDefault="00CA2D44" w:rsidP="009D1164">
      <w:pPr>
        <w:jc w:val="both"/>
        <w:rPr>
          <w:sz w:val="22"/>
          <w:szCs w:val="22"/>
        </w:rPr>
      </w:pPr>
      <w:r w:rsidRPr="00003E65">
        <w:rPr>
          <w:sz w:val="22"/>
          <w:szCs w:val="22"/>
        </w:rPr>
        <w:t>_</w:t>
      </w:r>
      <w:r w:rsidR="009D1164" w:rsidRPr="00003E65">
        <w:rPr>
          <w:sz w:val="22"/>
          <w:szCs w:val="22"/>
        </w:rPr>
        <w:t>_________</w:t>
      </w:r>
      <w:r w:rsidRPr="00003E65">
        <w:rPr>
          <w:sz w:val="22"/>
          <w:szCs w:val="22"/>
        </w:rPr>
        <w:t>______________</w:t>
      </w:r>
      <w:r w:rsidR="009D1164" w:rsidRPr="00003E65">
        <w:rPr>
          <w:sz w:val="22"/>
          <w:szCs w:val="22"/>
        </w:rPr>
        <w:t>__</w:t>
      </w:r>
      <w:r w:rsidRPr="00003E65">
        <w:rPr>
          <w:sz w:val="22"/>
          <w:szCs w:val="22"/>
        </w:rPr>
        <w:t>__________</w:t>
      </w:r>
      <w:r w:rsidRPr="00003E65">
        <w:rPr>
          <w:sz w:val="22"/>
          <w:szCs w:val="22"/>
        </w:rPr>
        <w:tab/>
      </w:r>
      <w:r w:rsidR="0092323F" w:rsidRPr="00003E65">
        <w:rPr>
          <w:sz w:val="22"/>
          <w:szCs w:val="22"/>
        </w:rPr>
        <w:t>_</w:t>
      </w:r>
      <w:r w:rsidR="009D1164" w:rsidRPr="00003E65">
        <w:rPr>
          <w:sz w:val="22"/>
          <w:szCs w:val="22"/>
        </w:rPr>
        <w:t>___________</w:t>
      </w:r>
      <w:r w:rsidR="0092323F" w:rsidRPr="00003E65">
        <w:rPr>
          <w:sz w:val="22"/>
          <w:szCs w:val="22"/>
        </w:rPr>
        <w:t>_</w:t>
      </w:r>
      <w:r w:rsidR="009D1164" w:rsidRPr="00003E65">
        <w:rPr>
          <w:sz w:val="22"/>
          <w:szCs w:val="22"/>
        </w:rPr>
        <w:t>_______</w:t>
      </w:r>
      <w:r w:rsidRPr="00003E65">
        <w:rPr>
          <w:sz w:val="22"/>
          <w:szCs w:val="22"/>
        </w:rPr>
        <w:t>_____________</w:t>
      </w:r>
    </w:p>
    <w:p w14:paraId="5CFA6318" w14:textId="77777777" w:rsidR="00A61653" w:rsidRPr="00003E65" w:rsidRDefault="00A1380D" w:rsidP="00A1380D">
      <w:pPr>
        <w:ind w:firstLine="708"/>
        <w:rPr>
          <w:sz w:val="22"/>
          <w:szCs w:val="22"/>
        </w:rPr>
      </w:pPr>
      <w:r w:rsidRPr="00003E65">
        <w:rPr>
          <w:sz w:val="22"/>
          <w:szCs w:val="22"/>
        </w:rPr>
        <w:t xml:space="preserve">  </w:t>
      </w:r>
      <w:r w:rsidR="008763F8" w:rsidRPr="00003E65">
        <w:rPr>
          <w:sz w:val="22"/>
          <w:szCs w:val="22"/>
        </w:rPr>
        <w:t>Klient</w:t>
      </w:r>
      <w:r w:rsidR="008763F8" w:rsidRPr="00003E65">
        <w:rPr>
          <w:sz w:val="22"/>
          <w:szCs w:val="22"/>
        </w:rPr>
        <w:tab/>
      </w:r>
      <w:r w:rsidR="00B27F1F" w:rsidRPr="00003E65">
        <w:rPr>
          <w:sz w:val="22"/>
          <w:szCs w:val="22"/>
        </w:rPr>
        <w:t xml:space="preserve">  </w:t>
      </w:r>
      <w:r w:rsidR="00FF40B8" w:rsidRPr="00003E65">
        <w:rPr>
          <w:sz w:val="22"/>
          <w:szCs w:val="22"/>
        </w:rPr>
        <w:tab/>
      </w:r>
      <w:r w:rsidR="00EF0E2F" w:rsidRPr="00003E65">
        <w:rPr>
          <w:sz w:val="22"/>
          <w:szCs w:val="22"/>
        </w:rPr>
        <w:tab/>
      </w:r>
      <w:r w:rsidR="00EF0E2F" w:rsidRPr="00003E65">
        <w:rPr>
          <w:sz w:val="22"/>
          <w:szCs w:val="22"/>
        </w:rPr>
        <w:tab/>
      </w:r>
      <w:r w:rsidR="00EF0E2F" w:rsidRPr="00003E65">
        <w:rPr>
          <w:sz w:val="22"/>
          <w:szCs w:val="22"/>
        </w:rPr>
        <w:tab/>
      </w:r>
      <w:r w:rsidR="00EF0E2F" w:rsidRPr="00003E65">
        <w:rPr>
          <w:sz w:val="22"/>
          <w:szCs w:val="22"/>
        </w:rPr>
        <w:tab/>
      </w:r>
      <w:r w:rsidR="00316E13" w:rsidRPr="00003E65">
        <w:rPr>
          <w:sz w:val="22"/>
          <w:szCs w:val="22"/>
        </w:rPr>
        <w:t xml:space="preserve">Mgr. </w:t>
      </w:r>
      <w:r w:rsidR="00CA2D44" w:rsidRPr="00003E65">
        <w:rPr>
          <w:sz w:val="22"/>
          <w:szCs w:val="22"/>
        </w:rPr>
        <w:t>Tomáš</w:t>
      </w:r>
      <w:r w:rsidR="00D75D2D" w:rsidRPr="00003E65">
        <w:rPr>
          <w:sz w:val="22"/>
          <w:szCs w:val="22"/>
        </w:rPr>
        <w:t xml:space="preserve"> </w:t>
      </w:r>
      <w:r w:rsidR="00CA2D44" w:rsidRPr="00003E65">
        <w:rPr>
          <w:sz w:val="22"/>
          <w:szCs w:val="22"/>
        </w:rPr>
        <w:t>Biem</w:t>
      </w:r>
      <w:r w:rsidR="00D75D2D" w:rsidRPr="00003E65">
        <w:rPr>
          <w:sz w:val="22"/>
          <w:szCs w:val="22"/>
        </w:rPr>
        <w:t>, jednatel</w:t>
      </w:r>
    </w:p>
    <w:p w14:paraId="0CB8722E" w14:textId="77777777" w:rsidR="00C12385" w:rsidRPr="00003E65" w:rsidRDefault="009D1164" w:rsidP="00B27F1F">
      <w:pPr>
        <w:ind w:left="2832" w:firstLine="708"/>
        <w:rPr>
          <w:sz w:val="22"/>
          <w:szCs w:val="22"/>
        </w:rPr>
      </w:pPr>
      <w:r w:rsidRPr="00003E65">
        <w:rPr>
          <w:sz w:val="22"/>
          <w:szCs w:val="22"/>
        </w:rPr>
        <w:tab/>
      </w:r>
      <w:r w:rsidRPr="00003E65">
        <w:rPr>
          <w:sz w:val="22"/>
          <w:szCs w:val="22"/>
        </w:rPr>
        <w:tab/>
        <w:t>Biem&amp;Schýbal, advokátní kancelář, s.r.o.</w:t>
      </w:r>
    </w:p>
    <w:p w14:paraId="1B00F5C0" w14:textId="77777777" w:rsidR="002418FF" w:rsidRPr="00003E65" w:rsidRDefault="002418FF" w:rsidP="00B27F1F">
      <w:pPr>
        <w:ind w:left="2832" w:firstLine="708"/>
        <w:rPr>
          <w:sz w:val="22"/>
          <w:szCs w:val="22"/>
        </w:rPr>
      </w:pPr>
    </w:p>
    <w:p w14:paraId="0EE09295" w14:textId="77777777" w:rsidR="002418FF" w:rsidRPr="00003E65" w:rsidRDefault="002418FF" w:rsidP="00B27F1F">
      <w:pPr>
        <w:ind w:left="2832" w:firstLine="708"/>
        <w:rPr>
          <w:sz w:val="22"/>
          <w:szCs w:val="22"/>
        </w:rPr>
      </w:pPr>
    </w:p>
    <w:p w14:paraId="58640AB6" w14:textId="77777777" w:rsidR="002418FF" w:rsidRPr="00003E65" w:rsidRDefault="002418FF" w:rsidP="00B27F1F">
      <w:pPr>
        <w:pStyle w:val="Bodytext3PRK"/>
        <w:numPr>
          <w:ilvl w:val="0"/>
          <w:numId w:val="0"/>
        </w:numPr>
        <w:rPr>
          <w:rFonts w:ascii="Calibri" w:hAnsi="Calibri" w:cs="Calibri"/>
          <w:b/>
        </w:rPr>
      </w:pPr>
    </w:p>
    <w:p w14:paraId="18ECCDF0" w14:textId="77777777" w:rsidR="008763F8" w:rsidRPr="00003E65" w:rsidRDefault="008763F8" w:rsidP="004B3C31">
      <w:pPr>
        <w:pStyle w:val="Bodytext3PRK"/>
        <w:numPr>
          <w:ilvl w:val="0"/>
          <w:numId w:val="0"/>
        </w:numPr>
        <w:rPr>
          <w:rFonts w:ascii="Calibri" w:hAnsi="Calibri" w:cs="Calibri"/>
          <w:b/>
        </w:rPr>
      </w:pPr>
    </w:p>
    <w:p w14:paraId="4FA5210A" w14:textId="77777777" w:rsidR="004B3C31" w:rsidRPr="00003E65" w:rsidRDefault="002418FF" w:rsidP="00B27F1F">
      <w:pPr>
        <w:pStyle w:val="Bodytext3PRK"/>
        <w:numPr>
          <w:ilvl w:val="0"/>
          <w:numId w:val="0"/>
        </w:numPr>
        <w:spacing w:after="0"/>
        <w:jc w:val="center"/>
        <w:rPr>
          <w:rFonts w:ascii="Times New Roman" w:hAnsi="Times New Roman"/>
          <w:b/>
        </w:rPr>
      </w:pPr>
      <w:r w:rsidRPr="00003E65">
        <w:rPr>
          <w:rFonts w:ascii="Times New Roman" w:hAnsi="Times New Roman"/>
          <w:b/>
        </w:rPr>
        <w:t xml:space="preserve">Příloha </w:t>
      </w:r>
      <w:r w:rsidR="004B3C31" w:rsidRPr="00003E65">
        <w:rPr>
          <w:rFonts w:ascii="Times New Roman" w:hAnsi="Times New Roman"/>
          <w:b/>
        </w:rPr>
        <w:t xml:space="preserve">č. 1 </w:t>
      </w:r>
      <w:r w:rsidRPr="00003E65">
        <w:rPr>
          <w:rFonts w:ascii="Times New Roman" w:hAnsi="Times New Roman"/>
          <w:b/>
        </w:rPr>
        <w:t>ke smlouvě</w:t>
      </w:r>
      <w:r w:rsidR="004B3C31" w:rsidRPr="00003E65">
        <w:rPr>
          <w:rFonts w:ascii="Times New Roman" w:hAnsi="Times New Roman"/>
          <w:b/>
        </w:rPr>
        <w:t xml:space="preserve"> o poskytování právních služeb</w:t>
      </w:r>
      <w:r w:rsidRPr="00003E65">
        <w:rPr>
          <w:rFonts w:ascii="Times New Roman" w:hAnsi="Times New Roman"/>
          <w:b/>
        </w:rPr>
        <w:t>:</w:t>
      </w:r>
    </w:p>
    <w:p w14:paraId="0CF166F6" w14:textId="77777777" w:rsidR="00A2441C" w:rsidRPr="00003E65" w:rsidRDefault="00A2441C" w:rsidP="00A2441C">
      <w:pPr>
        <w:pStyle w:val="Bodytext3PRK"/>
        <w:numPr>
          <w:ilvl w:val="0"/>
          <w:numId w:val="0"/>
        </w:numPr>
        <w:spacing w:after="0"/>
        <w:jc w:val="center"/>
        <w:rPr>
          <w:rFonts w:ascii="Times New Roman" w:hAnsi="Times New Roman"/>
          <w:b/>
        </w:rPr>
      </w:pPr>
    </w:p>
    <w:p w14:paraId="2407952E" w14:textId="77777777" w:rsidR="002418FF" w:rsidRPr="00003E65" w:rsidRDefault="002418FF" w:rsidP="004B3C31">
      <w:pPr>
        <w:pStyle w:val="Bodytext3PRK"/>
        <w:numPr>
          <w:ilvl w:val="0"/>
          <w:numId w:val="0"/>
        </w:numPr>
        <w:spacing w:after="0"/>
        <w:jc w:val="center"/>
        <w:rPr>
          <w:rFonts w:ascii="Times New Roman" w:hAnsi="Times New Roman"/>
          <w:b/>
        </w:rPr>
      </w:pPr>
      <w:r w:rsidRPr="00003E65">
        <w:rPr>
          <w:rFonts w:ascii="Times New Roman" w:hAnsi="Times New Roman"/>
          <w:b/>
        </w:rPr>
        <w:t>Informace pro klienta při přijetí osobních údajů advokátem</w:t>
      </w:r>
    </w:p>
    <w:p w14:paraId="51F2C6D3" w14:textId="77777777" w:rsidR="004B3C31" w:rsidRPr="00003E65" w:rsidRDefault="004B3C31" w:rsidP="004B3C31">
      <w:pPr>
        <w:pStyle w:val="Bodytext3PRK"/>
        <w:numPr>
          <w:ilvl w:val="0"/>
          <w:numId w:val="0"/>
        </w:numPr>
        <w:spacing w:after="0"/>
        <w:jc w:val="center"/>
        <w:rPr>
          <w:rFonts w:ascii="Times New Roman" w:hAnsi="Times New Roman"/>
          <w:b/>
        </w:rPr>
      </w:pPr>
    </w:p>
    <w:p w14:paraId="69C26092" w14:textId="77777777" w:rsidR="002418FF" w:rsidRPr="00003E65" w:rsidRDefault="002418FF" w:rsidP="004B3C31">
      <w:pPr>
        <w:pStyle w:val="Bodytext3PRK"/>
        <w:spacing w:after="0"/>
        <w:ind w:left="0"/>
        <w:rPr>
          <w:rFonts w:ascii="Times New Roman" w:hAnsi="Times New Roman"/>
          <w:b/>
        </w:rPr>
      </w:pPr>
      <w:r w:rsidRPr="00003E65">
        <w:rPr>
          <w:rFonts w:ascii="Times New Roman" w:hAnsi="Times New Roman"/>
          <w:b/>
        </w:rPr>
        <w:t>Správce osobních údajů</w:t>
      </w:r>
    </w:p>
    <w:p w14:paraId="60FFABA9" w14:textId="77777777" w:rsidR="004B3C31" w:rsidRPr="00003E65" w:rsidRDefault="004B3C31" w:rsidP="004B3C31">
      <w:pPr>
        <w:pStyle w:val="Bodytext3PRK"/>
        <w:numPr>
          <w:ilvl w:val="0"/>
          <w:numId w:val="0"/>
        </w:numPr>
        <w:spacing w:after="0"/>
        <w:rPr>
          <w:rFonts w:ascii="Times New Roman" w:hAnsi="Times New Roman"/>
        </w:rPr>
      </w:pPr>
    </w:p>
    <w:p w14:paraId="4B695E71" w14:textId="77777777" w:rsidR="00B35B19" w:rsidRPr="00003E65" w:rsidRDefault="00B35B19" w:rsidP="00B35B19">
      <w:pPr>
        <w:pStyle w:val="Bodytext3PRK"/>
        <w:numPr>
          <w:ilvl w:val="0"/>
          <w:numId w:val="0"/>
        </w:numPr>
        <w:spacing w:after="0"/>
        <w:ind w:left="851"/>
        <w:outlineLvl w:val="9"/>
        <w:rPr>
          <w:rFonts w:ascii="Times New Roman" w:hAnsi="Times New Roman"/>
        </w:rPr>
      </w:pPr>
      <w:r w:rsidRPr="00003E65">
        <w:rPr>
          <w:rFonts w:ascii="Times New Roman" w:hAnsi="Times New Roman"/>
        </w:rPr>
        <w:t xml:space="preserve">Biem&amp;Schýbal, advokátní kancelář, s.r.o., </w:t>
      </w:r>
    </w:p>
    <w:p w14:paraId="2458EC0B" w14:textId="77777777" w:rsidR="00B35B19" w:rsidRPr="00003E65" w:rsidRDefault="00B35B19" w:rsidP="00B35B19">
      <w:pPr>
        <w:pStyle w:val="Bodytext3PRK"/>
        <w:numPr>
          <w:ilvl w:val="0"/>
          <w:numId w:val="0"/>
        </w:numPr>
        <w:spacing w:after="0"/>
        <w:ind w:left="851"/>
        <w:outlineLvl w:val="9"/>
        <w:rPr>
          <w:rFonts w:ascii="Times New Roman" w:hAnsi="Times New Roman"/>
        </w:rPr>
      </w:pPr>
      <w:r w:rsidRPr="00003E65">
        <w:rPr>
          <w:rFonts w:ascii="Times New Roman" w:hAnsi="Times New Roman"/>
        </w:rPr>
        <w:t xml:space="preserve">IČ 04677111, </w:t>
      </w:r>
    </w:p>
    <w:p w14:paraId="0264376B" w14:textId="77777777" w:rsidR="00B35B19" w:rsidRPr="00003E65" w:rsidRDefault="00B35B19" w:rsidP="00B35B19">
      <w:pPr>
        <w:pStyle w:val="Bodytext3PRK"/>
        <w:numPr>
          <w:ilvl w:val="0"/>
          <w:numId w:val="0"/>
        </w:numPr>
        <w:spacing w:after="0"/>
        <w:ind w:left="851"/>
        <w:outlineLvl w:val="9"/>
        <w:rPr>
          <w:rFonts w:ascii="Times New Roman" w:hAnsi="Times New Roman"/>
        </w:rPr>
      </w:pPr>
      <w:r w:rsidRPr="00003E65">
        <w:rPr>
          <w:rFonts w:ascii="Times New Roman" w:hAnsi="Times New Roman"/>
        </w:rPr>
        <w:t>se sídlem V Holešovičkách 94/41, Libeň, 182 00 Praha 8</w:t>
      </w:r>
    </w:p>
    <w:p w14:paraId="59AEBA0B" w14:textId="77777777" w:rsidR="00B35B19" w:rsidRPr="00003E65" w:rsidRDefault="00B35B19" w:rsidP="00B35B19">
      <w:pPr>
        <w:pStyle w:val="Bodytext3PRK"/>
        <w:numPr>
          <w:ilvl w:val="0"/>
          <w:numId w:val="0"/>
        </w:numPr>
        <w:spacing w:after="0"/>
        <w:ind w:left="851"/>
        <w:outlineLvl w:val="9"/>
        <w:rPr>
          <w:rFonts w:ascii="Times New Roman" w:hAnsi="Times New Roman"/>
        </w:rPr>
      </w:pPr>
      <w:r w:rsidRPr="00003E65">
        <w:rPr>
          <w:rFonts w:ascii="Times New Roman" w:hAnsi="Times New Roman"/>
        </w:rPr>
        <w:t>zapsaná v obchodním rejstříku vedeném u Městského soudu v Praze pod sp. zn. C 251986</w:t>
      </w:r>
    </w:p>
    <w:p w14:paraId="1F241E5A" w14:textId="77777777" w:rsidR="00B35B19" w:rsidRPr="009A4214" w:rsidRDefault="00B35B19" w:rsidP="00B35B19">
      <w:pPr>
        <w:pStyle w:val="Bodytext3PRK"/>
        <w:numPr>
          <w:ilvl w:val="0"/>
          <w:numId w:val="0"/>
        </w:numPr>
        <w:spacing w:after="0"/>
        <w:ind w:left="851"/>
        <w:outlineLvl w:val="9"/>
        <w:rPr>
          <w:rFonts w:ascii="Times New Roman" w:hAnsi="Times New Roman"/>
          <w:color w:val="000000" w:themeColor="text1"/>
        </w:rPr>
      </w:pPr>
      <w:r w:rsidRPr="00003E65">
        <w:rPr>
          <w:rFonts w:ascii="Times New Roman" w:hAnsi="Times New Roman"/>
        </w:rPr>
        <w:t>E-mail</w:t>
      </w:r>
      <w:r w:rsidRPr="009A4214">
        <w:rPr>
          <w:rFonts w:ascii="Times New Roman" w:hAnsi="Times New Roman"/>
          <w:color w:val="000000" w:themeColor="text1"/>
        </w:rPr>
        <w:t xml:space="preserve">: </w:t>
      </w:r>
      <w:hyperlink r:id="rId8" w:history="1">
        <w:r w:rsidRPr="009A4214">
          <w:rPr>
            <w:rStyle w:val="Hypertextovodkaz"/>
            <w:rFonts w:ascii="Times New Roman" w:hAnsi="Times New Roman"/>
            <w:color w:val="000000" w:themeColor="text1"/>
            <w:highlight w:val="black"/>
          </w:rPr>
          <w:t>biem@bsak.cz</w:t>
        </w:r>
      </w:hyperlink>
    </w:p>
    <w:p w14:paraId="47AD31D2" w14:textId="77777777" w:rsidR="00B35B19" w:rsidRPr="009A4214" w:rsidRDefault="00B35B19" w:rsidP="00B35B19">
      <w:pPr>
        <w:pStyle w:val="Bodytext3PRK"/>
        <w:numPr>
          <w:ilvl w:val="0"/>
          <w:numId w:val="0"/>
        </w:numPr>
        <w:spacing w:after="0"/>
        <w:ind w:left="851"/>
        <w:outlineLvl w:val="9"/>
        <w:rPr>
          <w:rFonts w:ascii="Times New Roman" w:hAnsi="Times New Roman"/>
          <w:color w:val="000000" w:themeColor="text1"/>
        </w:rPr>
      </w:pPr>
      <w:r w:rsidRPr="009A4214">
        <w:rPr>
          <w:rFonts w:ascii="Times New Roman" w:hAnsi="Times New Roman"/>
          <w:color w:val="000000" w:themeColor="text1"/>
        </w:rPr>
        <w:t xml:space="preserve">Tel: </w:t>
      </w:r>
      <w:r w:rsidRPr="009A4214">
        <w:rPr>
          <w:rFonts w:ascii="Times New Roman" w:hAnsi="Times New Roman"/>
          <w:color w:val="000000" w:themeColor="text1"/>
          <w:highlight w:val="black"/>
        </w:rPr>
        <w:t>+420 723 807 190</w:t>
      </w:r>
    </w:p>
    <w:p w14:paraId="5A5D17EF" w14:textId="77777777" w:rsidR="004B3C31" w:rsidRPr="00003E65" w:rsidRDefault="004B3C31" w:rsidP="004B3C31">
      <w:pPr>
        <w:pStyle w:val="Bodytext3PRK"/>
        <w:numPr>
          <w:ilvl w:val="0"/>
          <w:numId w:val="0"/>
        </w:numPr>
        <w:spacing w:after="0"/>
        <w:rPr>
          <w:rFonts w:ascii="Times New Roman" w:hAnsi="Times New Roman"/>
        </w:rPr>
      </w:pPr>
    </w:p>
    <w:p w14:paraId="406C1313" w14:textId="77777777" w:rsidR="002418FF" w:rsidRPr="00003E65" w:rsidRDefault="002418FF" w:rsidP="004B3C31">
      <w:pPr>
        <w:pStyle w:val="Bodytext3PRK"/>
        <w:spacing w:after="0"/>
        <w:ind w:left="0"/>
        <w:rPr>
          <w:rFonts w:ascii="Times New Roman" w:hAnsi="Times New Roman"/>
          <w:b/>
        </w:rPr>
      </w:pPr>
      <w:r w:rsidRPr="00003E65">
        <w:rPr>
          <w:rFonts w:ascii="Times New Roman" w:hAnsi="Times New Roman"/>
          <w:b/>
        </w:rPr>
        <w:t>Právní základ pro zpracování</w:t>
      </w:r>
    </w:p>
    <w:p w14:paraId="0D24A549" w14:textId="77777777" w:rsidR="00A2441C" w:rsidRPr="00003E65" w:rsidRDefault="00A2441C" w:rsidP="00A2441C">
      <w:pPr>
        <w:pStyle w:val="Bodytext3PRK"/>
        <w:numPr>
          <w:ilvl w:val="0"/>
          <w:numId w:val="0"/>
        </w:numPr>
        <w:spacing w:after="0"/>
        <w:rPr>
          <w:rFonts w:ascii="Times New Roman" w:hAnsi="Times New Roman"/>
          <w:b/>
        </w:rPr>
      </w:pPr>
    </w:p>
    <w:p w14:paraId="51E58BC7"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Smlouva o poskytování právních služeb</w:t>
      </w:r>
    </w:p>
    <w:p w14:paraId="6E303C37"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 xml:space="preserve">Poskytování osobních údajů je povinností subjektu údajů – klienta (dále jen </w:t>
      </w:r>
      <w:r w:rsidR="00A2441C" w:rsidRPr="00003E65">
        <w:rPr>
          <w:rFonts w:ascii="Times New Roman" w:hAnsi="Times New Roman"/>
        </w:rPr>
        <w:t>„</w:t>
      </w:r>
      <w:r w:rsidRPr="00003E65">
        <w:rPr>
          <w:rFonts w:ascii="Times New Roman" w:hAnsi="Times New Roman"/>
          <w:b/>
        </w:rPr>
        <w:t>klient</w:t>
      </w:r>
      <w:r w:rsidR="00A2441C" w:rsidRPr="00003E65">
        <w:rPr>
          <w:rFonts w:ascii="Times New Roman" w:hAnsi="Times New Roman"/>
        </w:rPr>
        <w:t>“</w:t>
      </w:r>
      <w:r w:rsidRPr="00003E65">
        <w:rPr>
          <w:rFonts w:ascii="Times New Roman" w:hAnsi="Times New Roman"/>
        </w:rPr>
        <w:t>), která vyplývá z výše zmíněné smlouvy.</w:t>
      </w:r>
    </w:p>
    <w:p w14:paraId="4B82EB89" w14:textId="77777777" w:rsidR="004B3C31" w:rsidRPr="00003E65" w:rsidRDefault="004B3C31" w:rsidP="004B3C31">
      <w:pPr>
        <w:pStyle w:val="Bodytext3PRK"/>
        <w:numPr>
          <w:ilvl w:val="0"/>
          <w:numId w:val="0"/>
        </w:numPr>
        <w:spacing w:after="0"/>
        <w:ind w:left="709"/>
        <w:rPr>
          <w:rFonts w:ascii="Times New Roman" w:hAnsi="Times New Roman"/>
        </w:rPr>
      </w:pPr>
    </w:p>
    <w:p w14:paraId="7892D3C9" w14:textId="77777777" w:rsidR="002418FF" w:rsidRPr="00003E65" w:rsidRDefault="002418FF" w:rsidP="004B3C31">
      <w:pPr>
        <w:pStyle w:val="Bodytext3PRK"/>
        <w:spacing w:after="0"/>
        <w:ind w:left="0"/>
        <w:rPr>
          <w:rFonts w:ascii="Times New Roman" w:hAnsi="Times New Roman"/>
          <w:b/>
        </w:rPr>
      </w:pPr>
      <w:r w:rsidRPr="00003E65">
        <w:rPr>
          <w:rFonts w:ascii="Times New Roman" w:hAnsi="Times New Roman"/>
          <w:b/>
        </w:rPr>
        <w:t>Účel zpracování</w:t>
      </w:r>
    </w:p>
    <w:p w14:paraId="33D3D13D" w14:textId="77777777" w:rsidR="00A2441C" w:rsidRPr="00003E65" w:rsidRDefault="00A2441C" w:rsidP="00A2441C">
      <w:pPr>
        <w:pStyle w:val="Bodytext3PRK"/>
        <w:numPr>
          <w:ilvl w:val="0"/>
          <w:numId w:val="0"/>
        </w:numPr>
        <w:spacing w:after="0"/>
        <w:rPr>
          <w:rFonts w:ascii="Times New Roman" w:hAnsi="Times New Roman"/>
          <w:b/>
        </w:rPr>
      </w:pPr>
    </w:p>
    <w:p w14:paraId="600ED784"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Poskytování právních služeb podle smlouvy uzavřené s</w:t>
      </w:r>
      <w:r w:rsidR="00A2441C" w:rsidRPr="00003E65">
        <w:rPr>
          <w:rFonts w:ascii="Times New Roman" w:hAnsi="Times New Roman"/>
        </w:rPr>
        <w:t> </w:t>
      </w:r>
      <w:r w:rsidRPr="00003E65">
        <w:rPr>
          <w:rFonts w:ascii="Times New Roman" w:hAnsi="Times New Roman"/>
        </w:rPr>
        <w:t>klientem</w:t>
      </w:r>
      <w:r w:rsidR="00A2441C" w:rsidRPr="00003E65">
        <w:rPr>
          <w:rFonts w:ascii="Times New Roman" w:hAnsi="Times New Roman"/>
        </w:rPr>
        <w:t>.</w:t>
      </w:r>
    </w:p>
    <w:p w14:paraId="346ED24C" w14:textId="77777777" w:rsidR="00A2441C" w:rsidRPr="00003E65" w:rsidRDefault="00A2441C" w:rsidP="00A2441C">
      <w:pPr>
        <w:pStyle w:val="Bodytext3PRK"/>
        <w:numPr>
          <w:ilvl w:val="0"/>
          <w:numId w:val="0"/>
        </w:numPr>
        <w:spacing w:after="0"/>
        <w:ind w:left="1211"/>
        <w:rPr>
          <w:rFonts w:ascii="Times New Roman" w:hAnsi="Times New Roman"/>
        </w:rPr>
      </w:pPr>
    </w:p>
    <w:p w14:paraId="1A86844E" w14:textId="77777777" w:rsidR="002418FF" w:rsidRPr="00003E65" w:rsidRDefault="002418FF" w:rsidP="004B3C31">
      <w:pPr>
        <w:pStyle w:val="Bodytext3PRK"/>
        <w:spacing w:after="0"/>
        <w:ind w:left="0"/>
        <w:rPr>
          <w:rFonts w:ascii="Times New Roman" w:hAnsi="Times New Roman"/>
          <w:b/>
        </w:rPr>
      </w:pPr>
      <w:r w:rsidRPr="00003E65">
        <w:rPr>
          <w:rFonts w:ascii="Times New Roman" w:hAnsi="Times New Roman"/>
          <w:b/>
        </w:rPr>
        <w:t>Příjemci osobních údajů</w:t>
      </w:r>
    </w:p>
    <w:p w14:paraId="358E5DE2" w14:textId="77777777" w:rsidR="00A2441C" w:rsidRPr="00003E65" w:rsidRDefault="00A2441C" w:rsidP="00A2441C">
      <w:pPr>
        <w:pStyle w:val="Bodytext3PRK"/>
        <w:numPr>
          <w:ilvl w:val="0"/>
          <w:numId w:val="0"/>
        </w:numPr>
        <w:spacing w:after="0"/>
        <w:rPr>
          <w:rFonts w:ascii="Times New Roman" w:hAnsi="Times New Roman"/>
          <w:b/>
        </w:rPr>
      </w:pPr>
    </w:p>
    <w:p w14:paraId="31B46DC3"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Orgány veřejné moci (např. soudy, správní orgány)</w:t>
      </w:r>
      <w:r w:rsidR="00A2441C" w:rsidRPr="00003E65">
        <w:rPr>
          <w:rFonts w:ascii="Times New Roman" w:hAnsi="Times New Roman"/>
        </w:rPr>
        <w:t>;</w:t>
      </w:r>
    </w:p>
    <w:p w14:paraId="71E39054"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Poskytovatelé údržby informačního systému</w:t>
      </w:r>
      <w:r w:rsidR="00A2441C" w:rsidRPr="00003E65">
        <w:rPr>
          <w:rFonts w:ascii="Times New Roman" w:hAnsi="Times New Roman"/>
        </w:rPr>
        <w:t>;</w:t>
      </w:r>
    </w:p>
    <w:p w14:paraId="4224D316"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Další příjemci dle potřeb a pokynů klienta</w:t>
      </w:r>
      <w:r w:rsidR="00A2441C" w:rsidRPr="00003E65">
        <w:rPr>
          <w:rFonts w:ascii="Times New Roman" w:hAnsi="Times New Roman"/>
        </w:rPr>
        <w:t>.</w:t>
      </w:r>
    </w:p>
    <w:p w14:paraId="19C2D47A" w14:textId="77777777" w:rsidR="00A2441C" w:rsidRPr="00003E65" w:rsidRDefault="00A2441C" w:rsidP="00A2441C">
      <w:pPr>
        <w:pStyle w:val="Bodytext3PRK"/>
        <w:numPr>
          <w:ilvl w:val="0"/>
          <w:numId w:val="0"/>
        </w:numPr>
        <w:spacing w:after="0"/>
        <w:ind w:left="1211"/>
        <w:rPr>
          <w:rFonts w:ascii="Times New Roman" w:hAnsi="Times New Roman"/>
        </w:rPr>
      </w:pPr>
    </w:p>
    <w:p w14:paraId="625E0BDC" w14:textId="77777777" w:rsidR="002418FF" w:rsidRPr="00003E65" w:rsidRDefault="002418FF" w:rsidP="004B3C31">
      <w:pPr>
        <w:pStyle w:val="Bodytext3PRK"/>
        <w:spacing w:after="0"/>
        <w:ind w:left="0"/>
        <w:rPr>
          <w:rFonts w:ascii="Times New Roman" w:hAnsi="Times New Roman"/>
          <w:b/>
        </w:rPr>
      </w:pPr>
      <w:r w:rsidRPr="00003E65">
        <w:rPr>
          <w:rFonts w:ascii="Times New Roman" w:hAnsi="Times New Roman"/>
          <w:b/>
        </w:rPr>
        <w:t>Doba zpracování osobních údajů</w:t>
      </w:r>
    </w:p>
    <w:p w14:paraId="4CF9D1F6" w14:textId="77777777" w:rsidR="00A2441C" w:rsidRPr="00003E65" w:rsidRDefault="00A2441C" w:rsidP="00A2441C">
      <w:pPr>
        <w:pStyle w:val="Bodytext3PRK"/>
        <w:numPr>
          <w:ilvl w:val="0"/>
          <w:numId w:val="0"/>
        </w:numPr>
        <w:spacing w:after="0"/>
        <w:rPr>
          <w:rFonts w:ascii="Times New Roman" w:hAnsi="Times New Roman"/>
          <w:b/>
        </w:rPr>
      </w:pPr>
    </w:p>
    <w:p w14:paraId="26F89872"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Osobní údaje budou zpracovávány po dobu platnosti výše zmíněné smlouvy a po jejím skončení s nimi bude naloženo dle platné právní úpravy, zejm. zákona č.</w:t>
      </w:r>
      <w:r w:rsidR="00A2441C" w:rsidRPr="00003E65">
        <w:rPr>
          <w:rFonts w:ascii="Times New Roman" w:hAnsi="Times New Roman"/>
        </w:rPr>
        <w:t> </w:t>
      </w:r>
      <w:r w:rsidRPr="00003E65">
        <w:rPr>
          <w:rFonts w:ascii="Times New Roman" w:hAnsi="Times New Roman"/>
        </w:rPr>
        <w:t>85/1996 Sb. (zákon o advokacii), zákona č. 499/2004 Sb. (zákon o archivnictví a spisové službě a o změně některých zákonů) a Nařízení Evropského parlamentu a Rady (EU) 2016/679 ze dne 27. dubna 2016 o ochraně fyzických osob v souvislosti se zpracováním osobních údajů a o volném pohybu těchto údajů a o zrušení směrnice 95/46/ES (Nařízení GDPR).</w:t>
      </w:r>
    </w:p>
    <w:p w14:paraId="29FD0B3B" w14:textId="77777777" w:rsidR="00A2441C" w:rsidRPr="00003E65" w:rsidRDefault="00A2441C" w:rsidP="00A2441C">
      <w:pPr>
        <w:pStyle w:val="Bodytext3PRK"/>
        <w:numPr>
          <w:ilvl w:val="0"/>
          <w:numId w:val="0"/>
        </w:numPr>
        <w:spacing w:after="0"/>
        <w:ind w:left="1211"/>
        <w:rPr>
          <w:rFonts w:ascii="Times New Roman" w:hAnsi="Times New Roman"/>
        </w:rPr>
      </w:pPr>
    </w:p>
    <w:p w14:paraId="6BA4AAA7" w14:textId="77777777" w:rsidR="002418FF" w:rsidRPr="00003E65" w:rsidRDefault="002418FF" w:rsidP="004B3C31">
      <w:pPr>
        <w:pStyle w:val="Bodytext3PRK"/>
        <w:spacing w:after="0"/>
        <w:ind w:left="0"/>
        <w:rPr>
          <w:rFonts w:ascii="Times New Roman" w:hAnsi="Times New Roman"/>
          <w:b/>
        </w:rPr>
      </w:pPr>
      <w:r w:rsidRPr="00003E65">
        <w:rPr>
          <w:rFonts w:ascii="Times New Roman" w:hAnsi="Times New Roman"/>
          <w:b/>
        </w:rPr>
        <w:lastRenderedPageBreak/>
        <w:t>Práva klienta</w:t>
      </w:r>
    </w:p>
    <w:p w14:paraId="2733A8CE" w14:textId="77777777" w:rsidR="00A2441C" w:rsidRPr="00003E65" w:rsidRDefault="00A2441C" w:rsidP="00A2441C">
      <w:pPr>
        <w:pStyle w:val="Bodytext3PRK"/>
        <w:numPr>
          <w:ilvl w:val="0"/>
          <w:numId w:val="0"/>
        </w:numPr>
        <w:spacing w:after="0"/>
        <w:rPr>
          <w:rFonts w:ascii="Times New Roman" w:hAnsi="Times New Roman"/>
          <w:b/>
        </w:rPr>
      </w:pPr>
    </w:p>
    <w:p w14:paraId="03DF9C1D" w14:textId="77777777" w:rsidR="00A2441C"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b/>
        </w:rPr>
        <w:t>Právo na přístup k osobním údajům</w:t>
      </w:r>
      <w:r w:rsidRPr="00003E65">
        <w:rPr>
          <w:rFonts w:ascii="Times New Roman" w:hAnsi="Times New Roman"/>
        </w:rPr>
        <w:t xml:space="preserve"> znamená, že klient má právo od správce – advokáta získat informace o tom, zda zpracovává jeho osobní údaje, a pokud ano, o jaké údaje se jedná a jakým způsobem jsou zpracovávány. Klient má také </w:t>
      </w:r>
      <w:r w:rsidRPr="00003E65">
        <w:rPr>
          <w:rFonts w:ascii="Times New Roman" w:hAnsi="Times New Roman"/>
          <w:b/>
        </w:rPr>
        <w:t>právo, aby</w:t>
      </w:r>
      <w:r w:rsidRPr="00003E65">
        <w:rPr>
          <w:rFonts w:ascii="Times New Roman" w:hAnsi="Times New Roman"/>
        </w:rPr>
        <w:t xml:space="preserve"> </w:t>
      </w:r>
      <w:r w:rsidRPr="00003E65">
        <w:rPr>
          <w:rFonts w:ascii="Times New Roman" w:hAnsi="Times New Roman"/>
          <w:b/>
        </w:rPr>
        <w:t>správce</w:t>
      </w:r>
      <w:r w:rsidR="00A2441C" w:rsidRPr="00003E65">
        <w:rPr>
          <w:rFonts w:ascii="Times New Roman" w:hAnsi="Times New Roman"/>
          <w:b/>
        </w:rPr>
        <w:t xml:space="preserve"> </w:t>
      </w:r>
      <w:r w:rsidRPr="00003E65">
        <w:rPr>
          <w:rFonts w:ascii="Times New Roman" w:hAnsi="Times New Roman"/>
          <w:b/>
        </w:rPr>
        <w:t>-</w:t>
      </w:r>
      <w:r w:rsidR="00A2441C" w:rsidRPr="00003E65">
        <w:rPr>
          <w:rFonts w:ascii="Times New Roman" w:hAnsi="Times New Roman"/>
          <w:b/>
        </w:rPr>
        <w:t xml:space="preserve"> </w:t>
      </w:r>
      <w:r w:rsidRPr="00003E65">
        <w:rPr>
          <w:rFonts w:ascii="Times New Roman" w:hAnsi="Times New Roman"/>
          <w:b/>
        </w:rPr>
        <w:t>advokát</w:t>
      </w:r>
      <w:r w:rsidRPr="00003E65">
        <w:rPr>
          <w:rFonts w:ascii="Times New Roman" w:hAnsi="Times New Roman"/>
        </w:rPr>
        <w:t xml:space="preserve"> bez zbytečného odkladu </w:t>
      </w:r>
      <w:r w:rsidRPr="00003E65">
        <w:rPr>
          <w:rFonts w:ascii="Times New Roman" w:hAnsi="Times New Roman"/>
          <w:b/>
        </w:rPr>
        <w:t>opravil na jeho žádost nepřesné osobní údaje</w:t>
      </w:r>
      <w:r w:rsidRPr="00003E65">
        <w:rPr>
          <w:rFonts w:ascii="Times New Roman" w:hAnsi="Times New Roman"/>
        </w:rPr>
        <w:t xml:space="preserve">, které se ho týkají. </w:t>
      </w:r>
      <w:r w:rsidRPr="00003E65">
        <w:rPr>
          <w:rFonts w:ascii="Times New Roman" w:hAnsi="Times New Roman"/>
          <w:b/>
        </w:rPr>
        <w:t>Neúplné osobní údaje má klient právo kdykoli doplnit</w:t>
      </w:r>
      <w:r w:rsidRPr="00003E65">
        <w:rPr>
          <w:rFonts w:ascii="Times New Roman" w:hAnsi="Times New Roman"/>
        </w:rPr>
        <w:t>.</w:t>
      </w:r>
    </w:p>
    <w:p w14:paraId="3474BDA2" w14:textId="77777777" w:rsidR="00A2441C" w:rsidRPr="00003E65" w:rsidRDefault="00A2441C" w:rsidP="00A2441C">
      <w:pPr>
        <w:pStyle w:val="Bodytext3PRK"/>
        <w:numPr>
          <w:ilvl w:val="0"/>
          <w:numId w:val="0"/>
        </w:numPr>
        <w:spacing w:after="0"/>
        <w:ind w:left="1211"/>
        <w:rPr>
          <w:rFonts w:ascii="Times New Roman" w:hAnsi="Times New Roman"/>
        </w:rPr>
      </w:pPr>
    </w:p>
    <w:p w14:paraId="7D9BB30F" w14:textId="77777777" w:rsidR="002418FF"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b/>
        </w:rPr>
        <w:t>Právo na výmaz</w:t>
      </w:r>
      <w:r w:rsidRPr="00003E65">
        <w:rPr>
          <w:rFonts w:ascii="Times New Roman" w:hAnsi="Times New Roman"/>
        </w:rPr>
        <w:t xml:space="preserve"> </w:t>
      </w:r>
      <w:r w:rsidRPr="00003E65">
        <w:rPr>
          <w:rFonts w:ascii="Times New Roman" w:hAnsi="Times New Roman"/>
          <w:b/>
        </w:rPr>
        <w:t>osobních údajů</w:t>
      </w:r>
      <w:r w:rsidRPr="00003E65">
        <w:rPr>
          <w:rFonts w:ascii="Times New Roman" w:hAnsi="Times New Roman"/>
        </w:rPr>
        <w:t xml:space="preserve"> představuje jinými slovy vyjádřenou povinnost správce – advokáta zlikvidovat osobní údaje, které o klientovi zpracovává, pokud jsou splněny určité podmínky a klient o to požádá.</w:t>
      </w:r>
    </w:p>
    <w:p w14:paraId="59314407" w14:textId="77777777" w:rsidR="00A2441C" w:rsidRPr="00003E65" w:rsidRDefault="00A2441C" w:rsidP="00A2441C">
      <w:pPr>
        <w:pStyle w:val="Odstavecseseznamem"/>
        <w:rPr>
          <w:sz w:val="22"/>
          <w:szCs w:val="22"/>
        </w:rPr>
      </w:pPr>
    </w:p>
    <w:p w14:paraId="520BAADE" w14:textId="77777777" w:rsidR="00A2441C"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 xml:space="preserve">Klient má </w:t>
      </w:r>
      <w:r w:rsidRPr="00003E65">
        <w:rPr>
          <w:rFonts w:ascii="Times New Roman" w:hAnsi="Times New Roman"/>
          <w:b/>
        </w:rPr>
        <w:t>právo, aby správce</w:t>
      </w:r>
      <w:r w:rsidRPr="00003E65">
        <w:rPr>
          <w:rFonts w:ascii="Times New Roman" w:hAnsi="Times New Roman"/>
        </w:rPr>
        <w:t xml:space="preserve"> – advokát v určitých případech </w:t>
      </w:r>
      <w:r w:rsidRPr="00003E65">
        <w:rPr>
          <w:rFonts w:ascii="Times New Roman" w:hAnsi="Times New Roman"/>
          <w:b/>
        </w:rPr>
        <w:t>omezil zpracování</w:t>
      </w:r>
      <w:r w:rsidRPr="00003E65">
        <w:rPr>
          <w:rFonts w:ascii="Times New Roman" w:hAnsi="Times New Roman"/>
        </w:rPr>
        <w:t xml:space="preserve"> jeho osobních údajů. Proti zpracování, které je založeno na oprávněných zájmech správce – advokáta, třetí strany nebo je nezbytné pro splnění úkolu prováděného ve veřejném zájmu nebo při výkonu veřejné moci, má klient </w:t>
      </w:r>
      <w:r w:rsidRPr="00003E65">
        <w:rPr>
          <w:rFonts w:ascii="Times New Roman" w:hAnsi="Times New Roman"/>
          <w:b/>
        </w:rPr>
        <w:t>právo</w:t>
      </w:r>
      <w:r w:rsidRPr="00003E65">
        <w:rPr>
          <w:rFonts w:ascii="Times New Roman" w:hAnsi="Times New Roman"/>
        </w:rPr>
        <w:t xml:space="preserve"> kdykoli </w:t>
      </w:r>
      <w:r w:rsidRPr="00003E65">
        <w:rPr>
          <w:rFonts w:ascii="Times New Roman" w:hAnsi="Times New Roman"/>
          <w:b/>
        </w:rPr>
        <w:t>vznést námitku</w:t>
      </w:r>
      <w:r w:rsidRPr="00003E65">
        <w:rPr>
          <w:rFonts w:ascii="Times New Roman" w:hAnsi="Times New Roman"/>
        </w:rPr>
        <w:t>.</w:t>
      </w:r>
    </w:p>
    <w:p w14:paraId="24A6D6D3" w14:textId="77777777" w:rsidR="00A2441C" w:rsidRPr="00003E65" w:rsidRDefault="00A2441C" w:rsidP="00A2441C">
      <w:pPr>
        <w:pStyle w:val="Odstavecseseznamem"/>
        <w:rPr>
          <w:b/>
          <w:sz w:val="22"/>
          <w:szCs w:val="22"/>
        </w:rPr>
      </w:pPr>
    </w:p>
    <w:p w14:paraId="2F8C1DC4" w14:textId="77777777" w:rsidR="00A2441C"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b/>
        </w:rPr>
        <w:t>Právo na přenositelnost</w:t>
      </w:r>
      <w:r w:rsidRPr="00003E65">
        <w:rPr>
          <w:rFonts w:ascii="Times New Roman" w:hAnsi="Times New Roman"/>
        </w:rPr>
        <w:t xml:space="preserve"> údajů dává klientovi možnost získat osobní údaje, které správci poskytl, v běžném a strojově čitelném formátu. Tyto údaje může následně předat jinému správci, nebo pokud je to technicky možné, žádat, aby si je správci předali mezi sebou.</w:t>
      </w:r>
    </w:p>
    <w:p w14:paraId="2D5EBC20" w14:textId="77777777" w:rsidR="00A2441C" w:rsidRPr="00003E65" w:rsidRDefault="00A2441C" w:rsidP="00A2441C">
      <w:pPr>
        <w:pStyle w:val="Odstavecseseznamem"/>
        <w:rPr>
          <w:sz w:val="22"/>
          <w:szCs w:val="22"/>
        </w:rPr>
      </w:pPr>
    </w:p>
    <w:p w14:paraId="2663DBE3" w14:textId="77777777" w:rsidR="00A2441C"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Právo kdykoli odvolat souhlas se zpracováním osobních údajů se neuplatní, jelikož osobní údaje klienta jsou zpracovávány z důvodu plnění smlouvy uzavřené s klientem, nikoli na základě souhlasu se zpracováním.</w:t>
      </w:r>
    </w:p>
    <w:p w14:paraId="5FF75926" w14:textId="77777777" w:rsidR="00A2441C" w:rsidRPr="00003E65" w:rsidRDefault="00A2441C" w:rsidP="00A2441C">
      <w:pPr>
        <w:pStyle w:val="Odstavecseseznamem"/>
        <w:rPr>
          <w:sz w:val="22"/>
          <w:szCs w:val="22"/>
        </w:rPr>
      </w:pPr>
    </w:p>
    <w:p w14:paraId="2F23DDCC" w14:textId="77777777" w:rsidR="00A2441C" w:rsidRPr="00003E65" w:rsidRDefault="002418FF" w:rsidP="00A2441C">
      <w:pPr>
        <w:pStyle w:val="Bodytext3PRK"/>
        <w:numPr>
          <w:ilvl w:val="0"/>
          <w:numId w:val="13"/>
        </w:numPr>
        <w:spacing w:after="0"/>
        <w:rPr>
          <w:rFonts w:ascii="Times New Roman" w:hAnsi="Times New Roman"/>
        </w:rPr>
      </w:pPr>
      <w:r w:rsidRPr="00003E65">
        <w:rPr>
          <w:rFonts w:ascii="Times New Roman" w:hAnsi="Times New Roman"/>
        </w:rPr>
        <w:t xml:space="preserve">V případě, že bude klient jakkoli nespokojen se zpracováním svých osobních údajů prováděné správcem – advokátem, může podat stížnost přímo jemu, nebo </w:t>
      </w:r>
      <w:r w:rsidRPr="00003E65">
        <w:rPr>
          <w:rFonts w:ascii="Times New Roman" w:hAnsi="Times New Roman"/>
          <w:b/>
        </w:rPr>
        <w:t>se obrátit na Úřad pro ochranu osobních údajů.</w:t>
      </w:r>
    </w:p>
    <w:p w14:paraId="0E00B088" w14:textId="77777777" w:rsidR="00A2441C" w:rsidRPr="00003E65" w:rsidRDefault="00A2441C" w:rsidP="00A2441C">
      <w:pPr>
        <w:pStyle w:val="Odstavecseseznamem"/>
        <w:rPr>
          <w:sz w:val="22"/>
          <w:szCs w:val="22"/>
        </w:rPr>
      </w:pPr>
    </w:p>
    <w:p w14:paraId="4B810794" w14:textId="77777777" w:rsidR="002418FF" w:rsidRPr="00003E65" w:rsidRDefault="002418FF" w:rsidP="00A2441C">
      <w:pPr>
        <w:pStyle w:val="Bodytext3PRK"/>
        <w:numPr>
          <w:ilvl w:val="0"/>
          <w:numId w:val="13"/>
        </w:numPr>
        <w:spacing w:after="0"/>
        <w:rPr>
          <w:rFonts w:ascii="Times New Roman" w:hAnsi="Times New Roman"/>
          <w:color w:val="000000"/>
        </w:rPr>
      </w:pPr>
      <w:r w:rsidRPr="00003E65">
        <w:rPr>
          <w:rFonts w:ascii="Times New Roman" w:hAnsi="Times New Roman"/>
        </w:rPr>
        <w:t xml:space="preserve">Více informací o právech </w:t>
      </w:r>
      <w:r w:rsidRPr="00003E65">
        <w:rPr>
          <w:rFonts w:ascii="Times New Roman" w:hAnsi="Times New Roman"/>
          <w:color w:val="000000"/>
        </w:rPr>
        <w:t>klienta je k dispozici na internetových stránkách Úřadu pro ochranu osobních údajů. (</w:t>
      </w:r>
      <w:hyperlink r:id="rId9" w:history="1">
        <w:r w:rsidRPr="00003E65">
          <w:rPr>
            <w:rStyle w:val="Hypertextovodkaz"/>
            <w:rFonts w:ascii="Times New Roman" w:hAnsi="Times New Roman"/>
            <w:color w:val="000000"/>
          </w:rPr>
          <w:t>https://www.uoou.cz/6-prava-subjektu-udaj/d-27276</w:t>
        </w:r>
      </w:hyperlink>
      <w:r w:rsidRPr="00003E65">
        <w:rPr>
          <w:rFonts w:ascii="Times New Roman" w:hAnsi="Times New Roman"/>
          <w:color w:val="000000"/>
        </w:rPr>
        <w:t>)</w:t>
      </w:r>
      <w:r w:rsidR="00A2441C" w:rsidRPr="00003E65">
        <w:rPr>
          <w:rFonts w:ascii="Times New Roman" w:hAnsi="Times New Roman"/>
          <w:color w:val="000000"/>
        </w:rPr>
        <w:t>.</w:t>
      </w:r>
    </w:p>
    <w:p w14:paraId="300C9F1E" w14:textId="617DE458" w:rsidR="00A2441C" w:rsidRPr="00003E65" w:rsidRDefault="009A4214" w:rsidP="00A2441C">
      <w:pPr>
        <w:pStyle w:val="Odstavecseseznamem"/>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14:anchorId="35ADE7C6" wp14:editId="1728D1DF">
                <wp:simplePos x="0" y="0"/>
                <wp:positionH relativeFrom="column">
                  <wp:posOffset>452755</wp:posOffset>
                </wp:positionH>
                <wp:positionV relativeFrom="paragraph">
                  <wp:posOffset>102235</wp:posOffset>
                </wp:positionV>
                <wp:extent cx="5467350" cy="2171700"/>
                <wp:effectExtent l="0" t="0" r="19050" b="19050"/>
                <wp:wrapNone/>
                <wp:docPr id="55125604" name="Obdélník 2"/>
                <wp:cNvGraphicFramePr/>
                <a:graphic xmlns:a="http://schemas.openxmlformats.org/drawingml/2006/main">
                  <a:graphicData uri="http://schemas.microsoft.com/office/word/2010/wordprocessingShape">
                    <wps:wsp>
                      <wps:cNvSpPr/>
                      <wps:spPr>
                        <a:xfrm>
                          <a:off x="0" y="0"/>
                          <a:ext cx="5467350" cy="2171700"/>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4A444" id="Obdélník 2" o:spid="_x0000_s1026" style="position:absolute;margin-left:35.65pt;margin-top:8.05pt;width:430.5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" fillcolor="black [3200]" strokecolor="black [480]" strokeweight="1pt"/>
            </w:pict>
          </mc:Fallback>
        </mc:AlternateContent>
      </w:r>
    </w:p>
    <w:p w14:paraId="6F412061" w14:textId="188CC808" w:rsidR="00A2441C" w:rsidRPr="00003E65" w:rsidRDefault="009A4214" w:rsidP="00A2441C">
      <w:pPr>
        <w:pStyle w:val="Odstavecseseznamem"/>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6BE2A814" wp14:editId="39DC1CBC">
                <wp:simplePos x="0" y="0"/>
                <wp:positionH relativeFrom="column">
                  <wp:posOffset>2462530</wp:posOffset>
                </wp:positionH>
                <wp:positionV relativeFrom="paragraph">
                  <wp:posOffset>17780</wp:posOffset>
                </wp:positionV>
                <wp:extent cx="3314700" cy="1200150"/>
                <wp:effectExtent l="0" t="0" r="19050" b="19050"/>
                <wp:wrapNone/>
                <wp:docPr id="1432392849" name="Obdélník 1"/>
                <wp:cNvGraphicFramePr/>
                <a:graphic xmlns:a="http://schemas.openxmlformats.org/drawingml/2006/main">
                  <a:graphicData uri="http://schemas.microsoft.com/office/word/2010/wordprocessingShape">
                    <wps:wsp>
                      <wps:cNvSpPr/>
                      <wps:spPr>
                        <a:xfrm>
                          <a:off x="0" y="0"/>
                          <a:ext cx="3314700" cy="1200150"/>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4B214" id="Obdélník 1" o:spid="_x0000_s1026" style="position:absolute;margin-left:193.9pt;margin-top:1.4pt;width:261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" fillcolor="black [3200]" strokecolor="black [480]" strokeweight="1pt"/>
            </w:pict>
          </mc:Fallback>
        </mc:AlternateContent>
      </w:r>
    </w:p>
    <w:p w14:paraId="30842B51" w14:textId="77777777" w:rsidR="00A2441C" w:rsidRPr="00003E65" w:rsidRDefault="00A2441C" w:rsidP="00A2441C">
      <w:pPr>
        <w:pStyle w:val="Odstavecseseznamem"/>
        <w:rPr>
          <w:color w:val="000000"/>
          <w:sz w:val="22"/>
          <w:szCs w:val="22"/>
        </w:rPr>
      </w:pPr>
    </w:p>
    <w:p w14:paraId="597E827D" w14:textId="77777777" w:rsidR="00A2441C" w:rsidRPr="00003E65" w:rsidRDefault="00A2441C" w:rsidP="00A2441C">
      <w:pPr>
        <w:jc w:val="both"/>
        <w:rPr>
          <w:sz w:val="22"/>
          <w:szCs w:val="22"/>
        </w:rPr>
      </w:pPr>
    </w:p>
    <w:p w14:paraId="6560DADC" w14:textId="77777777" w:rsidR="00A2441C" w:rsidRPr="00003E65" w:rsidRDefault="00A2441C" w:rsidP="00A2441C">
      <w:pPr>
        <w:ind w:left="503" w:firstLine="708"/>
        <w:jc w:val="both"/>
        <w:rPr>
          <w:sz w:val="22"/>
          <w:szCs w:val="22"/>
        </w:rPr>
      </w:pPr>
      <w:r w:rsidRPr="00003E65">
        <w:rPr>
          <w:sz w:val="22"/>
          <w:szCs w:val="22"/>
        </w:rPr>
        <w:t>____________________</w:t>
      </w:r>
      <w:r w:rsidRPr="00003E65">
        <w:rPr>
          <w:sz w:val="22"/>
          <w:szCs w:val="22"/>
        </w:rPr>
        <w:tab/>
      </w:r>
      <w:r w:rsidRPr="00003E65">
        <w:rPr>
          <w:sz w:val="22"/>
          <w:szCs w:val="22"/>
        </w:rPr>
        <w:tab/>
        <w:t>________________________</w:t>
      </w:r>
    </w:p>
    <w:p w14:paraId="4FB927E0" w14:textId="168EFD20" w:rsidR="00A2441C" w:rsidRPr="00003E65" w:rsidRDefault="00003E65" w:rsidP="00A2441C">
      <w:pPr>
        <w:ind w:left="503" w:firstLine="708"/>
        <w:rPr>
          <w:sz w:val="22"/>
          <w:szCs w:val="22"/>
        </w:rPr>
      </w:pPr>
      <w:r w:rsidRPr="00003E65">
        <w:rPr>
          <w:sz w:val="22"/>
          <w:szCs w:val="22"/>
        </w:rPr>
        <w:t>k</w:t>
      </w:r>
      <w:r w:rsidR="008763F8" w:rsidRPr="00003E65">
        <w:rPr>
          <w:sz w:val="22"/>
          <w:szCs w:val="22"/>
        </w:rPr>
        <w:t>lient</w:t>
      </w:r>
      <w:r w:rsidR="008763F8" w:rsidRPr="00003E65">
        <w:rPr>
          <w:sz w:val="22"/>
          <w:szCs w:val="22"/>
        </w:rPr>
        <w:tab/>
      </w:r>
      <w:r w:rsidR="002E3BFA" w:rsidRPr="00003E65">
        <w:rPr>
          <w:sz w:val="22"/>
          <w:szCs w:val="22"/>
        </w:rPr>
        <w:t xml:space="preserve">  </w:t>
      </w:r>
      <w:r w:rsidR="00A2441C" w:rsidRPr="00003E65">
        <w:rPr>
          <w:sz w:val="22"/>
          <w:szCs w:val="22"/>
        </w:rPr>
        <w:tab/>
      </w:r>
      <w:r w:rsidR="00A2441C" w:rsidRPr="00003E65">
        <w:rPr>
          <w:sz w:val="22"/>
          <w:szCs w:val="22"/>
        </w:rPr>
        <w:tab/>
      </w:r>
      <w:r w:rsidR="00A2441C" w:rsidRPr="00003E65">
        <w:rPr>
          <w:sz w:val="22"/>
          <w:szCs w:val="22"/>
        </w:rPr>
        <w:tab/>
      </w:r>
      <w:r w:rsidR="002E3BFA" w:rsidRPr="00003E65">
        <w:rPr>
          <w:sz w:val="22"/>
          <w:szCs w:val="22"/>
        </w:rPr>
        <w:t xml:space="preserve">            </w:t>
      </w:r>
      <w:r w:rsidR="00A2441C" w:rsidRPr="00003E65">
        <w:rPr>
          <w:sz w:val="22"/>
          <w:szCs w:val="22"/>
        </w:rPr>
        <w:t>Mgr. Tomáš Biem, jednatel</w:t>
      </w:r>
    </w:p>
    <w:p w14:paraId="0D3BA32E" w14:textId="77777777" w:rsidR="00A2441C" w:rsidRPr="00003E65" w:rsidRDefault="00A2441C" w:rsidP="00B27F1F">
      <w:pPr>
        <w:ind w:left="2832" w:firstLine="708"/>
        <w:rPr>
          <w:sz w:val="22"/>
          <w:szCs w:val="22"/>
        </w:rPr>
      </w:pPr>
      <w:r w:rsidRPr="00003E65">
        <w:rPr>
          <w:sz w:val="22"/>
          <w:szCs w:val="22"/>
        </w:rPr>
        <w:tab/>
      </w:r>
      <w:r w:rsidRPr="00003E65">
        <w:rPr>
          <w:sz w:val="22"/>
          <w:szCs w:val="22"/>
        </w:rPr>
        <w:tab/>
        <w:t>Biem&amp;Schýbal, advokátní kancelář, s.r.o.</w:t>
      </w:r>
    </w:p>
    <w:p w14:paraId="43EFD747" w14:textId="77777777" w:rsidR="00A2441C" w:rsidRPr="00003E65" w:rsidRDefault="00A2441C" w:rsidP="00A2441C">
      <w:pPr>
        <w:pStyle w:val="Bodytext3PRK"/>
        <w:numPr>
          <w:ilvl w:val="0"/>
          <w:numId w:val="0"/>
        </w:numPr>
        <w:spacing w:after="0"/>
        <w:ind w:left="1211"/>
        <w:rPr>
          <w:rFonts w:ascii="Times New Roman" w:hAnsi="Times New Roman"/>
        </w:rPr>
      </w:pPr>
    </w:p>
    <w:p w14:paraId="6322A824" w14:textId="77777777" w:rsidR="002418FF" w:rsidRPr="00003E65" w:rsidRDefault="002418FF" w:rsidP="00B27F1F">
      <w:pPr>
        <w:ind w:left="2832" w:firstLine="708"/>
        <w:rPr>
          <w:sz w:val="22"/>
          <w:szCs w:val="22"/>
        </w:rPr>
      </w:pPr>
    </w:p>
    <w:sectPr w:rsidR="002418FF" w:rsidRPr="00003E65" w:rsidSect="00931E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EE99" w14:textId="77777777" w:rsidR="00931EEB" w:rsidRDefault="00931EEB">
      <w:r>
        <w:separator/>
      </w:r>
    </w:p>
  </w:endnote>
  <w:endnote w:type="continuationSeparator" w:id="0">
    <w:p w14:paraId="5FCFAA5E" w14:textId="77777777" w:rsidR="00931EEB" w:rsidRDefault="0093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43576"/>
      <w:docPartObj>
        <w:docPartGallery w:val="Page Numbers (Bottom of Page)"/>
        <w:docPartUnique/>
      </w:docPartObj>
    </w:sdtPr>
    <w:sdtContent>
      <w:p w14:paraId="618E538B" w14:textId="77777777" w:rsidR="007459F4" w:rsidRDefault="007459F4">
        <w:pPr>
          <w:pStyle w:val="Zpat"/>
          <w:jc w:val="center"/>
        </w:pPr>
        <w:r>
          <w:fldChar w:fldCharType="begin"/>
        </w:r>
        <w:r>
          <w:instrText>PAGE   \* MERGEFORMAT</w:instrText>
        </w:r>
        <w:r>
          <w:fldChar w:fldCharType="separate"/>
        </w:r>
        <w:r w:rsidR="00B35B19">
          <w:rPr>
            <w:noProof/>
          </w:rPr>
          <w:t>6</w:t>
        </w:r>
        <w:r>
          <w:fldChar w:fldCharType="end"/>
        </w:r>
      </w:p>
    </w:sdtContent>
  </w:sdt>
  <w:p w14:paraId="2C27E226" w14:textId="77777777" w:rsidR="007C3138" w:rsidRDefault="007C31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0A7A" w14:textId="77777777" w:rsidR="00931EEB" w:rsidRDefault="00931EEB">
      <w:r>
        <w:separator/>
      </w:r>
    </w:p>
  </w:footnote>
  <w:footnote w:type="continuationSeparator" w:id="0">
    <w:p w14:paraId="728ACF68" w14:textId="77777777" w:rsidR="00931EEB" w:rsidRDefault="00931EEB">
      <w:r>
        <w:continuationSeparator/>
      </w:r>
    </w:p>
  </w:footnote>
  <w:footnote w:id="1">
    <w:p w14:paraId="637B28F3" w14:textId="77777777" w:rsidR="007459F4" w:rsidRPr="007459F4" w:rsidRDefault="007459F4" w:rsidP="007459F4">
      <w:pPr>
        <w:pStyle w:val="Normlnweb"/>
        <w:ind w:left="851"/>
        <w:jc w:val="center"/>
        <w:rPr>
          <w:sz w:val="20"/>
          <w:szCs w:val="20"/>
        </w:rPr>
      </w:pPr>
      <w:r>
        <w:rPr>
          <w:rStyle w:val="Znakapoznpodarou"/>
        </w:rPr>
        <w:footnoteRef/>
      </w:r>
      <w:r>
        <w:t xml:space="preserve"> </w:t>
      </w:r>
      <w:r w:rsidRPr="007459F4">
        <w:rPr>
          <w:rStyle w:val="Zdraznn"/>
          <w:i w:val="0"/>
          <w:sz w:val="20"/>
          <w:szCs w:val="20"/>
        </w:rPr>
        <w:t>§ 347a</w:t>
      </w:r>
      <w:r>
        <w:rPr>
          <w:rStyle w:val="Zdraznn"/>
          <w:i w:val="0"/>
          <w:sz w:val="20"/>
          <w:szCs w:val="20"/>
        </w:rPr>
        <w:t xml:space="preserve"> zák. č. 40/2009 Sb. (Trestní zákoník)</w:t>
      </w:r>
    </w:p>
    <w:p w14:paraId="06DEF016" w14:textId="77777777" w:rsidR="007459F4" w:rsidRPr="007459F4" w:rsidRDefault="007459F4" w:rsidP="007459F4">
      <w:pPr>
        <w:pStyle w:val="Normlnweb"/>
        <w:ind w:left="851"/>
        <w:jc w:val="center"/>
        <w:rPr>
          <w:sz w:val="20"/>
          <w:szCs w:val="20"/>
        </w:rPr>
      </w:pPr>
      <w:r w:rsidRPr="007459F4">
        <w:rPr>
          <w:rStyle w:val="Zdraznn"/>
          <w:b/>
          <w:bCs/>
          <w:i w:val="0"/>
          <w:sz w:val="20"/>
          <w:szCs w:val="20"/>
        </w:rPr>
        <w:t>Maření spravedlnosti</w:t>
      </w:r>
    </w:p>
    <w:p w14:paraId="31AD2E7F" w14:textId="77777777" w:rsidR="007459F4" w:rsidRPr="007459F4" w:rsidRDefault="007459F4" w:rsidP="007459F4">
      <w:pPr>
        <w:rPr>
          <w:sz w:val="20"/>
          <w:szCs w:val="20"/>
        </w:rPr>
      </w:pPr>
      <w:r w:rsidRPr="007459F4">
        <w:rPr>
          <w:rStyle w:val="Zdraznn"/>
          <w:i w:val="0"/>
          <w:sz w:val="20"/>
          <w:szCs w:val="20"/>
        </w:rPr>
        <w:t xml:space="preserve">(1)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 </w:t>
      </w:r>
    </w:p>
    <w:p w14:paraId="5BDD81F2" w14:textId="77777777" w:rsidR="007459F4" w:rsidRPr="007459F4" w:rsidRDefault="007459F4" w:rsidP="007459F4">
      <w:pPr>
        <w:rPr>
          <w:sz w:val="20"/>
          <w:szCs w:val="20"/>
        </w:rPr>
      </w:pPr>
      <w:r w:rsidRPr="007459F4">
        <w:rPr>
          <w:rStyle w:val="Zdraznn"/>
          <w:i w:val="0"/>
          <w:sz w:val="20"/>
          <w:szCs w:val="20"/>
        </w:rPr>
        <w:t xml:space="preserve">(2)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 </w:t>
      </w:r>
    </w:p>
    <w:p w14:paraId="5BCF0983" w14:textId="77777777" w:rsidR="007459F4" w:rsidRPr="007459F4" w:rsidRDefault="007459F4" w:rsidP="007459F4">
      <w:pPr>
        <w:rPr>
          <w:sz w:val="20"/>
          <w:szCs w:val="20"/>
        </w:rPr>
      </w:pPr>
      <w:r w:rsidRPr="007459F4">
        <w:rPr>
          <w:rStyle w:val="Zdraznn"/>
          <w:i w:val="0"/>
          <w:sz w:val="20"/>
          <w:szCs w:val="20"/>
        </w:rPr>
        <w:t xml:space="preserve">(3) Odnětím svobody na jeden rok až pět let bude pachatel potrestán, </w:t>
      </w:r>
    </w:p>
    <w:p w14:paraId="30ACD64F" w14:textId="77777777" w:rsidR="007459F4" w:rsidRPr="007459F4" w:rsidRDefault="007459F4" w:rsidP="007459F4">
      <w:pPr>
        <w:rPr>
          <w:sz w:val="20"/>
          <w:szCs w:val="20"/>
        </w:rPr>
      </w:pPr>
      <w:r w:rsidRPr="007459F4">
        <w:rPr>
          <w:rStyle w:val="Zdraznn"/>
          <w:i w:val="0"/>
          <w:sz w:val="20"/>
          <w:szCs w:val="20"/>
        </w:rPr>
        <w:t xml:space="preserve">a) spáchá-li čin uvedený v odstavci 1 nebo 2 v úmyslu získat pro sebe nebo pro jiného prospěch, </w:t>
      </w:r>
    </w:p>
    <w:p w14:paraId="71A667DE" w14:textId="77777777" w:rsidR="007459F4" w:rsidRPr="007459F4" w:rsidRDefault="007459F4" w:rsidP="007459F4">
      <w:pPr>
        <w:rPr>
          <w:sz w:val="20"/>
          <w:szCs w:val="20"/>
        </w:rPr>
      </w:pPr>
      <w:r w:rsidRPr="007459F4">
        <w:rPr>
          <w:rStyle w:val="Zdraznn"/>
          <w:i w:val="0"/>
          <w:sz w:val="20"/>
          <w:szCs w:val="20"/>
        </w:rPr>
        <w:t xml:space="preserve">b) spáchá-li takový čin jako úřední osoba, </w:t>
      </w:r>
    </w:p>
    <w:p w14:paraId="17EBA151" w14:textId="77777777" w:rsidR="007459F4" w:rsidRPr="007459F4" w:rsidRDefault="007459F4" w:rsidP="007459F4">
      <w:pPr>
        <w:rPr>
          <w:sz w:val="20"/>
          <w:szCs w:val="20"/>
        </w:rPr>
      </w:pPr>
      <w:r w:rsidRPr="007459F4">
        <w:rPr>
          <w:rStyle w:val="Zdraznn"/>
          <w:i w:val="0"/>
          <w:sz w:val="20"/>
          <w:szCs w:val="20"/>
        </w:rPr>
        <w:t xml:space="preserve">c) spáchá-li takový čin v úmyslu vážně jiného poškodit v zaměstnání, narušit jeho rodinné vztahy nebo způsobit mu jinou vážnou újmu, nebo </w:t>
      </w:r>
    </w:p>
    <w:p w14:paraId="45986908" w14:textId="77777777" w:rsidR="007459F4" w:rsidRPr="007459F4" w:rsidRDefault="007459F4" w:rsidP="007459F4">
      <w:pPr>
        <w:rPr>
          <w:sz w:val="20"/>
          <w:szCs w:val="20"/>
        </w:rPr>
      </w:pPr>
      <w:r w:rsidRPr="007459F4">
        <w:rPr>
          <w:rStyle w:val="Zdraznn"/>
          <w:i w:val="0"/>
          <w:sz w:val="20"/>
          <w:szCs w:val="20"/>
        </w:rPr>
        <w:t xml:space="preserve">d) spáchá-li takový čin na jiném, který vůči němu plnil svoji povinnost vyplývající z jeho zaměstnání, povolání, postavení nebo funkce nebo uloženou mu podle zákona. </w:t>
      </w:r>
    </w:p>
    <w:p w14:paraId="03023220" w14:textId="77777777" w:rsidR="007459F4" w:rsidRPr="007459F4" w:rsidRDefault="007459F4" w:rsidP="007459F4">
      <w:pPr>
        <w:rPr>
          <w:sz w:val="20"/>
          <w:szCs w:val="20"/>
        </w:rPr>
      </w:pPr>
      <w:r w:rsidRPr="007459F4">
        <w:rPr>
          <w:rStyle w:val="Zdraznn"/>
          <w:i w:val="0"/>
          <w:sz w:val="20"/>
          <w:szCs w:val="20"/>
        </w:rPr>
        <w:t xml:space="preserve">(4) Odnětím svobody na dvě léta až osm let bude pachatel potrestán, </w:t>
      </w:r>
    </w:p>
    <w:p w14:paraId="06499D6A" w14:textId="77777777" w:rsidR="007459F4" w:rsidRPr="007459F4" w:rsidRDefault="007459F4" w:rsidP="007459F4">
      <w:pPr>
        <w:rPr>
          <w:sz w:val="20"/>
          <w:szCs w:val="20"/>
        </w:rPr>
      </w:pPr>
      <w:r w:rsidRPr="007459F4">
        <w:rPr>
          <w:rStyle w:val="Zdraznn"/>
          <w:i w:val="0"/>
          <w:sz w:val="20"/>
          <w:szCs w:val="20"/>
        </w:rPr>
        <w:t xml:space="preserve">a) spáchá-li čin uvedený v odstavci 1 nebo 2 jako člen organizované skupiny, </w:t>
      </w:r>
    </w:p>
    <w:p w14:paraId="5128B04B" w14:textId="77777777" w:rsidR="007459F4" w:rsidRPr="007459F4" w:rsidRDefault="007459F4" w:rsidP="007459F4">
      <w:pPr>
        <w:rPr>
          <w:sz w:val="20"/>
          <w:szCs w:val="20"/>
        </w:rPr>
      </w:pPr>
      <w:r w:rsidRPr="007459F4">
        <w:rPr>
          <w:rStyle w:val="Zdraznn"/>
          <w:i w:val="0"/>
          <w:sz w:val="20"/>
          <w:szCs w:val="20"/>
        </w:rPr>
        <w:t xml:space="preserve">b) způsobí-li takovým činem značnou škodu, nebo </w:t>
      </w:r>
    </w:p>
    <w:p w14:paraId="21001457" w14:textId="77777777" w:rsidR="007459F4" w:rsidRPr="007459F4" w:rsidRDefault="007459F4" w:rsidP="007459F4">
      <w:pPr>
        <w:rPr>
          <w:sz w:val="20"/>
          <w:szCs w:val="20"/>
        </w:rPr>
      </w:pPr>
      <w:r w:rsidRPr="007459F4">
        <w:rPr>
          <w:rStyle w:val="Zdraznn"/>
          <w:i w:val="0"/>
          <w:sz w:val="20"/>
          <w:szCs w:val="20"/>
        </w:rPr>
        <w:t xml:space="preserve">c) získá-li takovým činem pro sebe nebo pro jiného značný prospěch. </w:t>
      </w:r>
    </w:p>
    <w:p w14:paraId="1B1915C4" w14:textId="77777777" w:rsidR="007459F4" w:rsidRPr="007459F4" w:rsidRDefault="007459F4" w:rsidP="007459F4">
      <w:pPr>
        <w:rPr>
          <w:sz w:val="20"/>
          <w:szCs w:val="20"/>
        </w:rPr>
      </w:pPr>
      <w:r w:rsidRPr="007459F4">
        <w:rPr>
          <w:rStyle w:val="Zdraznn"/>
          <w:i w:val="0"/>
          <w:sz w:val="20"/>
          <w:szCs w:val="20"/>
        </w:rPr>
        <w:t xml:space="preserve">(5) Odnětím svobody na tři léta až deset let bude pachatel potrestán, </w:t>
      </w:r>
    </w:p>
    <w:p w14:paraId="2C64B09C" w14:textId="77777777" w:rsidR="007459F4" w:rsidRPr="007459F4" w:rsidRDefault="007459F4" w:rsidP="007459F4">
      <w:pPr>
        <w:rPr>
          <w:sz w:val="20"/>
          <w:szCs w:val="20"/>
        </w:rPr>
      </w:pPr>
      <w:r w:rsidRPr="007459F4">
        <w:rPr>
          <w:rStyle w:val="Zdraznn"/>
          <w:i w:val="0"/>
          <w:sz w:val="20"/>
          <w:szCs w:val="20"/>
        </w:rPr>
        <w:t xml:space="preserve">a) způsobí-li činem uvedeným v odstavci 1 nebo 2 škodu velkého rozsahu, nebo </w:t>
      </w:r>
    </w:p>
    <w:p w14:paraId="2DD81130" w14:textId="77777777" w:rsidR="007459F4" w:rsidRPr="007459F4" w:rsidRDefault="007459F4" w:rsidP="007459F4">
      <w:pPr>
        <w:rPr>
          <w:sz w:val="20"/>
          <w:szCs w:val="20"/>
        </w:rPr>
      </w:pPr>
      <w:r w:rsidRPr="007459F4">
        <w:rPr>
          <w:rStyle w:val="Zdraznn"/>
          <w:i w:val="0"/>
          <w:sz w:val="20"/>
          <w:szCs w:val="20"/>
        </w:rPr>
        <w:t>b) získá-li takovým činem pro sebe nebo pro jiného prospěch velkého rozsahu.</w:t>
      </w:r>
    </w:p>
    <w:p w14:paraId="551820F9" w14:textId="77777777" w:rsidR="007459F4" w:rsidRDefault="007459F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66"/>
    <w:multiLevelType w:val="hybridMultilevel"/>
    <w:tmpl w:val="3220429E"/>
    <w:lvl w:ilvl="0" w:tplc="D50E39A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9F77AA0"/>
    <w:multiLevelType w:val="multilevel"/>
    <w:tmpl w:val="743A6A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4309"/>
        </w:tabs>
        <w:ind w:left="4309"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A9328A"/>
    <w:multiLevelType w:val="hybridMultilevel"/>
    <w:tmpl w:val="D168263A"/>
    <w:lvl w:ilvl="0" w:tplc="52505C6A">
      <w:numFmt w:val="bullet"/>
      <w:lvlText w:val="-"/>
      <w:lvlJc w:val="left"/>
      <w:pPr>
        <w:tabs>
          <w:tab w:val="num" w:pos="764"/>
        </w:tabs>
        <w:ind w:left="764" w:hanging="360"/>
      </w:pPr>
      <w:rPr>
        <w:rFonts w:ascii="Times New Roman" w:eastAsia="Times New Roman" w:hAnsi="Times New Roman" w:cs="Times New Roman" w:hint="default"/>
      </w:rPr>
    </w:lvl>
    <w:lvl w:ilvl="1" w:tplc="04050003" w:tentative="1">
      <w:start w:val="1"/>
      <w:numFmt w:val="bullet"/>
      <w:lvlText w:val="o"/>
      <w:lvlJc w:val="left"/>
      <w:pPr>
        <w:tabs>
          <w:tab w:val="num" w:pos="1484"/>
        </w:tabs>
        <w:ind w:left="1484" w:hanging="360"/>
      </w:pPr>
      <w:rPr>
        <w:rFonts w:ascii="Courier New" w:hAnsi="Courier New" w:cs="Courier New" w:hint="default"/>
      </w:rPr>
    </w:lvl>
    <w:lvl w:ilvl="2" w:tplc="04050005" w:tentative="1">
      <w:start w:val="1"/>
      <w:numFmt w:val="bullet"/>
      <w:lvlText w:val=""/>
      <w:lvlJc w:val="left"/>
      <w:pPr>
        <w:tabs>
          <w:tab w:val="num" w:pos="2204"/>
        </w:tabs>
        <w:ind w:left="2204" w:hanging="360"/>
      </w:pPr>
      <w:rPr>
        <w:rFonts w:ascii="Wingdings" w:hAnsi="Wingdings" w:hint="default"/>
      </w:rPr>
    </w:lvl>
    <w:lvl w:ilvl="3" w:tplc="04050001" w:tentative="1">
      <w:start w:val="1"/>
      <w:numFmt w:val="bullet"/>
      <w:lvlText w:val=""/>
      <w:lvlJc w:val="left"/>
      <w:pPr>
        <w:tabs>
          <w:tab w:val="num" w:pos="2924"/>
        </w:tabs>
        <w:ind w:left="2924" w:hanging="360"/>
      </w:pPr>
      <w:rPr>
        <w:rFonts w:ascii="Symbol" w:hAnsi="Symbol" w:hint="default"/>
      </w:rPr>
    </w:lvl>
    <w:lvl w:ilvl="4" w:tplc="04050003" w:tentative="1">
      <w:start w:val="1"/>
      <w:numFmt w:val="bullet"/>
      <w:lvlText w:val="o"/>
      <w:lvlJc w:val="left"/>
      <w:pPr>
        <w:tabs>
          <w:tab w:val="num" w:pos="3644"/>
        </w:tabs>
        <w:ind w:left="3644" w:hanging="360"/>
      </w:pPr>
      <w:rPr>
        <w:rFonts w:ascii="Courier New" w:hAnsi="Courier New" w:cs="Courier New" w:hint="default"/>
      </w:rPr>
    </w:lvl>
    <w:lvl w:ilvl="5" w:tplc="04050005" w:tentative="1">
      <w:start w:val="1"/>
      <w:numFmt w:val="bullet"/>
      <w:lvlText w:val=""/>
      <w:lvlJc w:val="left"/>
      <w:pPr>
        <w:tabs>
          <w:tab w:val="num" w:pos="4364"/>
        </w:tabs>
        <w:ind w:left="4364" w:hanging="360"/>
      </w:pPr>
      <w:rPr>
        <w:rFonts w:ascii="Wingdings" w:hAnsi="Wingdings" w:hint="default"/>
      </w:rPr>
    </w:lvl>
    <w:lvl w:ilvl="6" w:tplc="04050001" w:tentative="1">
      <w:start w:val="1"/>
      <w:numFmt w:val="bullet"/>
      <w:lvlText w:val=""/>
      <w:lvlJc w:val="left"/>
      <w:pPr>
        <w:tabs>
          <w:tab w:val="num" w:pos="5084"/>
        </w:tabs>
        <w:ind w:left="5084" w:hanging="360"/>
      </w:pPr>
      <w:rPr>
        <w:rFonts w:ascii="Symbol" w:hAnsi="Symbol" w:hint="default"/>
      </w:rPr>
    </w:lvl>
    <w:lvl w:ilvl="7" w:tplc="04050003" w:tentative="1">
      <w:start w:val="1"/>
      <w:numFmt w:val="bullet"/>
      <w:lvlText w:val="o"/>
      <w:lvlJc w:val="left"/>
      <w:pPr>
        <w:tabs>
          <w:tab w:val="num" w:pos="5804"/>
        </w:tabs>
        <w:ind w:left="5804" w:hanging="360"/>
      </w:pPr>
      <w:rPr>
        <w:rFonts w:ascii="Courier New" w:hAnsi="Courier New" w:cs="Courier New" w:hint="default"/>
      </w:rPr>
    </w:lvl>
    <w:lvl w:ilvl="8" w:tplc="04050005" w:tentative="1">
      <w:start w:val="1"/>
      <w:numFmt w:val="bullet"/>
      <w:lvlText w:val=""/>
      <w:lvlJc w:val="left"/>
      <w:pPr>
        <w:tabs>
          <w:tab w:val="num" w:pos="6524"/>
        </w:tabs>
        <w:ind w:left="6524" w:hanging="360"/>
      </w:pPr>
      <w:rPr>
        <w:rFonts w:ascii="Wingdings" w:hAnsi="Wingdings" w:hint="default"/>
      </w:rPr>
    </w:lvl>
  </w:abstractNum>
  <w:abstractNum w:abstractNumId="3" w15:restartNumberingAfterBreak="0">
    <w:nsid w:val="137F2C75"/>
    <w:multiLevelType w:val="hybridMultilevel"/>
    <w:tmpl w:val="27AAED5A"/>
    <w:lvl w:ilvl="0" w:tplc="7C30AF9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160C79BE"/>
    <w:multiLevelType w:val="hybridMultilevel"/>
    <w:tmpl w:val="44D06B82"/>
    <w:lvl w:ilvl="0" w:tplc="37784DC8">
      <w:start w:val="1"/>
      <w:numFmt w:val="decimal"/>
      <w:lvlText w:val="%1."/>
      <w:lvlJc w:val="left"/>
      <w:pPr>
        <w:ind w:left="720" w:hanging="360"/>
      </w:pPr>
      <w:rPr>
        <w:rFonts w:hint="default"/>
        <w:color w:val="252525"/>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21AB3"/>
    <w:multiLevelType w:val="hybridMultilevel"/>
    <w:tmpl w:val="8E8AB5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1F7F0B"/>
    <w:multiLevelType w:val="hybridMultilevel"/>
    <w:tmpl w:val="271CD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435227"/>
    <w:multiLevelType w:val="multilevel"/>
    <w:tmpl w:val="1F6CECC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decimal"/>
      <w:pStyle w:val="Bodytext3PRK"/>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2FB4586E"/>
    <w:multiLevelType w:val="multilevel"/>
    <w:tmpl w:val="4DD68694"/>
    <w:lvl w:ilvl="0">
      <w:start w:val="1"/>
      <w:numFmt w:val="decimal"/>
      <w:lvlText w:val="14.%1."/>
      <w:lvlJc w:val="left"/>
      <w:pPr>
        <w:ind w:left="720" w:hanging="360"/>
      </w:pPr>
      <w:rPr>
        <w:rFonts w:hint="default"/>
        <w:b/>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9" w15:restartNumberingAfterBreak="0">
    <w:nsid w:val="2FC306B5"/>
    <w:multiLevelType w:val="hybridMultilevel"/>
    <w:tmpl w:val="F55A09A8"/>
    <w:lvl w:ilvl="0" w:tplc="0405000F">
      <w:start w:val="1"/>
      <w:numFmt w:val="decimal"/>
      <w:lvlText w:val="%1."/>
      <w:lvlJc w:val="left"/>
      <w:pPr>
        <w:tabs>
          <w:tab w:val="num" w:pos="720"/>
        </w:tabs>
        <w:ind w:left="720" w:hanging="360"/>
      </w:pPr>
      <w:rPr>
        <w:rFonts w:hint="default"/>
      </w:rPr>
    </w:lvl>
    <w:lvl w:ilvl="1" w:tplc="D5084022">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D98306B"/>
    <w:multiLevelType w:val="hybridMultilevel"/>
    <w:tmpl w:val="C680C578"/>
    <w:lvl w:ilvl="0" w:tplc="63901D50">
      <w:start w:val="1"/>
      <w:numFmt w:val="decimal"/>
      <w:lvlText w:val="%1."/>
      <w:lvlJc w:val="left"/>
      <w:pPr>
        <w:ind w:left="720" w:hanging="360"/>
      </w:pPr>
      <w:rPr>
        <w:rFonts w:hint="default"/>
        <w:b/>
        <w:color w:val="25252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7F36B4"/>
    <w:multiLevelType w:val="hybridMultilevel"/>
    <w:tmpl w:val="874289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10863F6"/>
    <w:multiLevelType w:val="hybridMultilevel"/>
    <w:tmpl w:val="33523816"/>
    <w:lvl w:ilvl="0" w:tplc="83EEE03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683E6D21"/>
    <w:multiLevelType w:val="hybridMultilevel"/>
    <w:tmpl w:val="AFB66990"/>
    <w:lvl w:ilvl="0" w:tplc="52505C6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1755E95"/>
    <w:multiLevelType w:val="multilevel"/>
    <w:tmpl w:val="92E27346"/>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709" w:firstLine="0"/>
      </w:pPr>
      <w:rPr>
        <w:rFonts w:hint="default"/>
      </w:rPr>
    </w:lvl>
    <w:lvl w:ilvl="2">
      <w:start w:val="1"/>
      <w:numFmt w:val="bullet"/>
      <w:lvlText w:val=""/>
      <w:lvlJc w:val="left"/>
      <w:pPr>
        <w:ind w:left="1418" w:firstLine="0"/>
      </w:pPr>
      <w:rPr>
        <w:rFonts w:ascii="Symbol" w:hAnsi="Symbol"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73BC4F06"/>
    <w:multiLevelType w:val="hybridMultilevel"/>
    <w:tmpl w:val="7C986F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9592197"/>
    <w:multiLevelType w:val="hybridMultilevel"/>
    <w:tmpl w:val="90DA989E"/>
    <w:lvl w:ilvl="0" w:tplc="5AAABA6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16051849">
    <w:abstractNumId w:val="16"/>
  </w:num>
  <w:num w:numId="2" w16cid:durableId="1418289610">
    <w:abstractNumId w:val="9"/>
  </w:num>
  <w:num w:numId="3" w16cid:durableId="1696343766">
    <w:abstractNumId w:val="15"/>
  </w:num>
  <w:num w:numId="4" w16cid:durableId="324168414">
    <w:abstractNumId w:val="5"/>
  </w:num>
  <w:num w:numId="5" w16cid:durableId="46951893">
    <w:abstractNumId w:val="11"/>
  </w:num>
  <w:num w:numId="6" w16cid:durableId="296882504">
    <w:abstractNumId w:val="2"/>
  </w:num>
  <w:num w:numId="7" w16cid:durableId="1837762309">
    <w:abstractNumId w:val="13"/>
  </w:num>
  <w:num w:numId="8" w16cid:durableId="38405630">
    <w:abstractNumId w:val="1"/>
  </w:num>
  <w:num w:numId="9" w16cid:durableId="1156335052">
    <w:abstractNumId w:val="4"/>
  </w:num>
  <w:num w:numId="10" w16cid:durableId="1641837589">
    <w:abstractNumId w:val="10"/>
  </w:num>
  <w:num w:numId="11" w16cid:durableId="934050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9022807">
    <w:abstractNumId w:val="8"/>
  </w:num>
  <w:num w:numId="13" w16cid:durableId="1173302492">
    <w:abstractNumId w:val="0"/>
  </w:num>
  <w:num w:numId="14" w16cid:durableId="1578518814">
    <w:abstractNumId w:val="12"/>
  </w:num>
  <w:num w:numId="15" w16cid:durableId="1149790400">
    <w:abstractNumId w:val="7"/>
  </w:num>
  <w:num w:numId="16" w16cid:durableId="399837044">
    <w:abstractNumId w:val="14"/>
  </w:num>
  <w:num w:numId="17" w16cid:durableId="1938437828">
    <w:abstractNumId w:val="6"/>
  </w:num>
  <w:num w:numId="18" w16cid:durableId="139566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19"/>
    <w:rsid w:val="00003E65"/>
    <w:rsid w:val="000103DB"/>
    <w:rsid w:val="00010BEF"/>
    <w:rsid w:val="00026009"/>
    <w:rsid w:val="00033698"/>
    <w:rsid w:val="00040D80"/>
    <w:rsid w:val="00042034"/>
    <w:rsid w:val="00056019"/>
    <w:rsid w:val="000A1B8B"/>
    <w:rsid w:val="000C5EBB"/>
    <w:rsid w:val="000C631F"/>
    <w:rsid w:val="000D6D21"/>
    <w:rsid w:val="000D7706"/>
    <w:rsid w:val="000F0243"/>
    <w:rsid w:val="001465D0"/>
    <w:rsid w:val="001553A7"/>
    <w:rsid w:val="0016015E"/>
    <w:rsid w:val="0016021C"/>
    <w:rsid w:val="001774E2"/>
    <w:rsid w:val="001E3F2C"/>
    <w:rsid w:val="001E4184"/>
    <w:rsid w:val="001F56A0"/>
    <w:rsid w:val="002073C3"/>
    <w:rsid w:val="002366C6"/>
    <w:rsid w:val="002418FF"/>
    <w:rsid w:val="002446B9"/>
    <w:rsid w:val="002531E6"/>
    <w:rsid w:val="0026618F"/>
    <w:rsid w:val="00267DC7"/>
    <w:rsid w:val="002C71DC"/>
    <w:rsid w:val="002C7297"/>
    <w:rsid w:val="002D2ED3"/>
    <w:rsid w:val="002D6613"/>
    <w:rsid w:val="002E3BFA"/>
    <w:rsid w:val="002F687F"/>
    <w:rsid w:val="002F743A"/>
    <w:rsid w:val="0030742C"/>
    <w:rsid w:val="003102A9"/>
    <w:rsid w:val="00316E13"/>
    <w:rsid w:val="00333680"/>
    <w:rsid w:val="00374596"/>
    <w:rsid w:val="0037726F"/>
    <w:rsid w:val="003815B0"/>
    <w:rsid w:val="00397ABE"/>
    <w:rsid w:val="003A67C5"/>
    <w:rsid w:val="003B0C88"/>
    <w:rsid w:val="003B4690"/>
    <w:rsid w:val="003B545C"/>
    <w:rsid w:val="0041333E"/>
    <w:rsid w:val="00445630"/>
    <w:rsid w:val="0045185E"/>
    <w:rsid w:val="004525FC"/>
    <w:rsid w:val="0045666C"/>
    <w:rsid w:val="004566DA"/>
    <w:rsid w:val="00464E7D"/>
    <w:rsid w:val="0047410F"/>
    <w:rsid w:val="00491929"/>
    <w:rsid w:val="004B3C31"/>
    <w:rsid w:val="004B5CFC"/>
    <w:rsid w:val="004C013C"/>
    <w:rsid w:val="004C46F4"/>
    <w:rsid w:val="004D237F"/>
    <w:rsid w:val="004E6953"/>
    <w:rsid w:val="0052405E"/>
    <w:rsid w:val="005425F1"/>
    <w:rsid w:val="00552973"/>
    <w:rsid w:val="0055475B"/>
    <w:rsid w:val="00554B4F"/>
    <w:rsid w:val="00557887"/>
    <w:rsid w:val="00572184"/>
    <w:rsid w:val="005819B8"/>
    <w:rsid w:val="00590924"/>
    <w:rsid w:val="00592E91"/>
    <w:rsid w:val="005C795B"/>
    <w:rsid w:val="005D5563"/>
    <w:rsid w:val="00614A60"/>
    <w:rsid w:val="00614D9F"/>
    <w:rsid w:val="0063643D"/>
    <w:rsid w:val="00651838"/>
    <w:rsid w:val="0067633B"/>
    <w:rsid w:val="0068507C"/>
    <w:rsid w:val="006B068D"/>
    <w:rsid w:val="006B4D62"/>
    <w:rsid w:val="006B500B"/>
    <w:rsid w:val="006D492A"/>
    <w:rsid w:val="006E4DBD"/>
    <w:rsid w:val="006E7347"/>
    <w:rsid w:val="0071585B"/>
    <w:rsid w:val="007211D6"/>
    <w:rsid w:val="007266DC"/>
    <w:rsid w:val="00735ED1"/>
    <w:rsid w:val="00735FFD"/>
    <w:rsid w:val="00740BEF"/>
    <w:rsid w:val="007459F4"/>
    <w:rsid w:val="00762F8A"/>
    <w:rsid w:val="00765DBC"/>
    <w:rsid w:val="007777A7"/>
    <w:rsid w:val="00782971"/>
    <w:rsid w:val="007A2DBC"/>
    <w:rsid w:val="007C3138"/>
    <w:rsid w:val="007E41E5"/>
    <w:rsid w:val="007F69AC"/>
    <w:rsid w:val="00803760"/>
    <w:rsid w:val="008037E0"/>
    <w:rsid w:val="008044D4"/>
    <w:rsid w:val="00813858"/>
    <w:rsid w:val="0082365D"/>
    <w:rsid w:val="008437BE"/>
    <w:rsid w:val="008763F8"/>
    <w:rsid w:val="008976EA"/>
    <w:rsid w:val="008A0C19"/>
    <w:rsid w:val="008A45B4"/>
    <w:rsid w:val="008E5CB5"/>
    <w:rsid w:val="008F4245"/>
    <w:rsid w:val="0092219C"/>
    <w:rsid w:val="0092323F"/>
    <w:rsid w:val="0093034B"/>
    <w:rsid w:val="00931EEB"/>
    <w:rsid w:val="0093789A"/>
    <w:rsid w:val="00963299"/>
    <w:rsid w:val="00963475"/>
    <w:rsid w:val="009773F1"/>
    <w:rsid w:val="0098335E"/>
    <w:rsid w:val="009A1285"/>
    <w:rsid w:val="009A4214"/>
    <w:rsid w:val="009A629F"/>
    <w:rsid w:val="009B2585"/>
    <w:rsid w:val="009C6A16"/>
    <w:rsid w:val="009D0308"/>
    <w:rsid w:val="009D1164"/>
    <w:rsid w:val="009D3001"/>
    <w:rsid w:val="00A0509F"/>
    <w:rsid w:val="00A1380D"/>
    <w:rsid w:val="00A14A0F"/>
    <w:rsid w:val="00A1543F"/>
    <w:rsid w:val="00A2441C"/>
    <w:rsid w:val="00A2581D"/>
    <w:rsid w:val="00A27838"/>
    <w:rsid w:val="00A30912"/>
    <w:rsid w:val="00A31054"/>
    <w:rsid w:val="00A40EE7"/>
    <w:rsid w:val="00A45F36"/>
    <w:rsid w:val="00A6143B"/>
    <w:rsid w:val="00A61653"/>
    <w:rsid w:val="00A72FC2"/>
    <w:rsid w:val="00A74E03"/>
    <w:rsid w:val="00A96CB8"/>
    <w:rsid w:val="00AA23FC"/>
    <w:rsid w:val="00AA3910"/>
    <w:rsid w:val="00AB0882"/>
    <w:rsid w:val="00AD4D37"/>
    <w:rsid w:val="00B1007C"/>
    <w:rsid w:val="00B27F1F"/>
    <w:rsid w:val="00B33A1B"/>
    <w:rsid w:val="00B35B19"/>
    <w:rsid w:val="00B36854"/>
    <w:rsid w:val="00B564FF"/>
    <w:rsid w:val="00B62FA4"/>
    <w:rsid w:val="00B77EB2"/>
    <w:rsid w:val="00BA29B2"/>
    <w:rsid w:val="00BB58D6"/>
    <w:rsid w:val="00BE0FB2"/>
    <w:rsid w:val="00BE2DD1"/>
    <w:rsid w:val="00BE5543"/>
    <w:rsid w:val="00BF4F7E"/>
    <w:rsid w:val="00C03894"/>
    <w:rsid w:val="00C04FFD"/>
    <w:rsid w:val="00C1135F"/>
    <w:rsid w:val="00C12385"/>
    <w:rsid w:val="00C21D78"/>
    <w:rsid w:val="00C23C48"/>
    <w:rsid w:val="00C82A93"/>
    <w:rsid w:val="00C84F60"/>
    <w:rsid w:val="00C86F3A"/>
    <w:rsid w:val="00CA2D44"/>
    <w:rsid w:val="00CD15FD"/>
    <w:rsid w:val="00CF1E91"/>
    <w:rsid w:val="00D07DE3"/>
    <w:rsid w:val="00D10BCC"/>
    <w:rsid w:val="00D13F6B"/>
    <w:rsid w:val="00D168FA"/>
    <w:rsid w:val="00D21CAA"/>
    <w:rsid w:val="00D21DCF"/>
    <w:rsid w:val="00D32F9B"/>
    <w:rsid w:val="00D35AEF"/>
    <w:rsid w:val="00D444E5"/>
    <w:rsid w:val="00D44E67"/>
    <w:rsid w:val="00D75D2D"/>
    <w:rsid w:val="00D81662"/>
    <w:rsid w:val="00D950B9"/>
    <w:rsid w:val="00DB66FD"/>
    <w:rsid w:val="00DD29C3"/>
    <w:rsid w:val="00E02AEF"/>
    <w:rsid w:val="00E058E9"/>
    <w:rsid w:val="00E159E8"/>
    <w:rsid w:val="00E27359"/>
    <w:rsid w:val="00E27DA2"/>
    <w:rsid w:val="00E35355"/>
    <w:rsid w:val="00E81E91"/>
    <w:rsid w:val="00E90906"/>
    <w:rsid w:val="00E93E9E"/>
    <w:rsid w:val="00EA38E3"/>
    <w:rsid w:val="00ED593F"/>
    <w:rsid w:val="00EE57A4"/>
    <w:rsid w:val="00EF0E2F"/>
    <w:rsid w:val="00F00F58"/>
    <w:rsid w:val="00F11590"/>
    <w:rsid w:val="00F14B95"/>
    <w:rsid w:val="00F24326"/>
    <w:rsid w:val="00F24626"/>
    <w:rsid w:val="00F340D0"/>
    <w:rsid w:val="00F36AF9"/>
    <w:rsid w:val="00F5381F"/>
    <w:rsid w:val="00F77DFB"/>
    <w:rsid w:val="00F963B7"/>
    <w:rsid w:val="00FC39DD"/>
    <w:rsid w:val="00FC6207"/>
    <w:rsid w:val="00FD28E6"/>
    <w:rsid w:val="00FE6173"/>
    <w:rsid w:val="00FE77B6"/>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92DFB"/>
  <w15:chartTrackingRefBased/>
  <w15:docId w15:val="{F81309D9-B03D-4E0D-9DEC-D3F1639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77EB2"/>
    <w:pPr>
      <w:tabs>
        <w:tab w:val="center" w:pos="4536"/>
        <w:tab w:val="right" w:pos="9072"/>
      </w:tabs>
    </w:pPr>
  </w:style>
  <w:style w:type="character" w:styleId="slostrnky">
    <w:name w:val="page number"/>
    <w:basedOn w:val="Standardnpsmoodstavce"/>
    <w:rsid w:val="00B77EB2"/>
  </w:style>
  <w:style w:type="paragraph" w:styleId="Textbubliny">
    <w:name w:val="Balloon Text"/>
    <w:basedOn w:val="Normln"/>
    <w:semiHidden/>
    <w:rsid w:val="00A61653"/>
    <w:rPr>
      <w:rFonts w:ascii="Tahoma" w:hAnsi="Tahoma" w:cs="Tahoma"/>
      <w:sz w:val="16"/>
      <w:szCs w:val="16"/>
    </w:rPr>
  </w:style>
  <w:style w:type="character" w:styleId="Odkaznakoment">
    <w:name w:val="annotation reference"/>
    <w:rsid w:val="00A74E03"/>
    <w:rPr>
      <w:sz w:val="16"/>
      <w:szCs w:val="16"/>
    </w:rPr>
  </w:style>
  <w:style w:type="paragraph" w:styleId="Textkomente">
    <w:name w:val="annotation text"/>
    <w:basedOn w:val="Normln"/>
    <w:link w:val="TextkomenteChar"/>
    <w:rsid w:val="00A74E03"/>
    <w:rPr>
      <w:sz w:val="20"/>
      <w:szCs w:val="20"/>
    </w:rPr>
  </w:style>
  <w:style w:type="character" w:customStyle="1" w:styleId="TextkomenteChar">
    <w:name w:val="Text komentáře Char"/>
    <w:basedOn w:val="Standardnpsmoodstavce"/>
    <w:link w:val="Textkomente"/>
    <w:rsid w:val="00A74E03"/>
  </w:style>
  <w:style w:type="paragraph" w:styleId="Pedmtkomente">
    <w:name w:val="annotation subject"/>
    <w:basedOn w:val="Textkomente"/>
    <w:next w:val="Textkomente"/>
    <w:link w:val="PedmtkomenteChar"/>
    <w:rsid w:val="00A74E03"/>
    <w:rPr>
      <w:b/>
      <w:bCs/>
      <w:lang w:val="x-none" w:eastAsia="x-none"/>
    </w:rPr>
  </w:style>
  <w:style w:type="character" w:customStyle="1" w:styleId="PedmtkomenteChar">
    <w:name w:val="Předmět komentáře Char"/>
    <w:link w:val="Pedmtkomente"/>
    <w:rsid w:val="00A74E03"/>
    <w:rPr>
      <w:b/>
      <w:bCs/>
    </w:rPr>
  </w:style>
  <w:style w:type="paragraph" w:styleId="Odstavecseseznamem">
    <w:name w:val="List Paragraph"/>
    <w:basedOn w:val="Normln"/>
    <w:uiPriority w:val="34"/>
    <w:qFormat/>
    <w:rsid w:val="00D35AEF"/>
    <w:pPr>
      <w:ind w:left="708"/>
    </w:pPr>
  </w:style>
  <w:style w:type="paragraph" w:styleId="Zhlav">
    <w:name w:val="header"/>
    <w:basedOn w:val="Normln"/>
    <w:link w:val="ZhlavChar"/>
    <w:uiPriority w:val="99"/>
    <w:rsid w:val="007C3138"/>
    <w:pPr>
      <w:tabs>
        <w:tab w:val="center" w:pos="4536"/>
        <w:tab w:val="right" w:pos="9072"/>
      </w:tabs>
    </w:pPr>
  </w:style>
  <w:style w:type="character" w:customStyle="1" w:styleId="ZhlavChar">
    <w:name w:val="Záhlaví Char"/>
    <w:link w:val="Zhlav"/>
    <w:uiPriority w:val="99"/>
    <w:rsid w:val="007C3138"/>
    <w:rPr>
      <w:sz w:val="24"/>
      <w:szCs w:val="24"/>
    </w:rPr>
  </w:style>
  <w:style w:type="character" w:customStyle="1" w:styleId="ZpatChar">
    <w:name w:val="Zápatí Char"/>
    <w:link w:val="Zpat"/>
    <w:uiPriority w:val="99"/>
    <w:rsid w:val="007C3138"/>
    <w:rPr>
      <w:sz w:val="24"/>
      <w:szCs w:val="24"/>
    </w:rPr>
  </w:style>
  <w:style w:type="paragraph" w:customStyle="1" w:styleId="Bodytext5PRK">
    <w:name w:val="Body text 5 PRK"/>
    <w:basedOn w:val="Normln"/>
    <w:uiPriority w:val="6"/>
    <w:rsid w:val="002418FF"/>
    <w:pPr>
      <w:numPr>
        <w:ilvl w:val="4"/>
        <w:numId w:val="15"/>
      </w:numPr>
      <w:spacing w:after="240"/>
      <w:jc w:val="both"/>
      <w:outlineLvl w:val="4"/>
    </w:pPr>
    <w:rPr>
      <w:rFonts w:ascii="Arial" w:hAnsi="Arial"/>
      <w:sz w:val="22"/>
      <w:szCs w:val="20"/>
    </w:rPr>
  </w:style>
  <w:style w:type="paragraph" w:customStyle="1" w:styleId="Bodytext4PRK">
    <w:name w:val="Body text 4 PRK"/>
    <w:basedOn w:val="Normln"/>
    <w:uiPriority w:val="6"/>
    <w:rsid w:val="002418FF"/>
    <w:pPr>
      <w:numPr>
        <w:ilvl w:val="3"/>
        <w:numId w:val="15"/>
      </w:numPr>
      <w:spacing w:after="240"/>
      <w:jc w:val="both"/>
      <w:outlineLvl w:val="3"/>
    </w:pPr>
    <w:rPr>
      <w:rFonts w:ascii="Arial" w:hAnsi="Arial"/>
      <w:sz w:val="22"/>
      <w:szCs w:val="22"/>
    </w:rPr>
  </w:style>
  <w:style w:type="paragraph" w:customStyle="1" w:styleId="Bodytext1PRK">
    <w:name w:val="Body text 1 PRK"/>
    <w:basedOn w:val="Normln"/>
    <w:uiPriority w:val="5"/>
    <w:qFormat/>
    <w:rsid w:val="002418FF"/>
    <w:pPr>
      <w:numPr>
        <w:numId w:val="15"/>
      </w:numPr>
      <w:spacing w:after="240"/>
      <w:jc w:val="both"/>
      <w:outlineLvl w:val="0"/>
    </w:pPr>
    <w:rPr>
      <w:rFonts w:ascii="Arial" w:hAnsi="Arial"/>
      <w:sz w:val="22"/>
      <w:szCs w:val="22"/>
    </w:rPr>
  </w:style>
  <w:style w:type="paragraph" w:customStyle="1" w:styleId="Bodytext2PRK">
    <w:name w:val="Body text 2 PRK"/>
    <w:basedOn w:val="Normln"/>
    <w:uiPriority w:val="6"/>
    <w:rsid w:val="002418FF"/>
    <w:pPr>
      <w:numPr>
        <w:ilvl w:val="1"/>
        <w:numId w:val="15"/>
      </w:numPr>
      <w:spacing w:after="240"/>
      <w:jc w:val="both"/>
      <w:outlineLvl w:val="1"/>
    </w:pPr>
    <w:rPr>
      <w:rFonts w:ascii="Arial" w:hAnsi="Arial"/>
      <w:sz w:val="22"/>
      <w:szCs w:val="22"/>
    </w:rPr>
  </w:style>
  <w:style w:type="paragraph" w:customStyle="1" w:styleId="Bodytext3PRK">
    <w:name w:val="Body text 3 PRK"/>
    <w:basedOn w:val="Normln"/>
    <w:uiPriority w:val="6"/>
    <w:rsid w:val="002418FF"/>
    <w:pPr>
      <w:numPr>
        <w:ilvl w:val="2"/>
        <w:numId w:val="15"/>
      </w:numPr>
      <w:spacing w:after="240"/>
      <w:jc w:val="both"/>
      <w:outlineLvl w:val="2"/>
    </w:pPr>
    <w:rPr>
      <w:rFonts w:ascii="Arial" w:hAnsi="Arial"/>
      <w:sz w:val="22"/>
      <w:szCs w:val="22"/>
    </w:rPr>
  </w:style>
  <w:style w:type="character" w:styleId="Hypertextovodkaz">
    <w:name w:val="Hyperlink"/>
    <w:uiPriority w:val="99"/>
    <w:rsid w:val="002418FF"/>
    <w:rPr>
      <w:caps w:val="0"/>
      <w:smallCaps w:val="0"/>
      <w:strike w:val="0"/>
      <w:dstrike w:val="0"/>
      <w:vanish w:val="0"/>
      <w:color w:val="0563C1"/>
      <w:u w:val="single"/>
      <w:vertAlign w:val="baseline"/>
    </w:rPr>
  </w:style>
  <w:style w:type="character" w:styleId="Sledovanodkaz">
    <w:name w:val="FollowedHyperlink"/>
    <w:rsid w:val="00A2441C"/>
    <w:rPr>
      <w:color w:val="954F72"/>
      <w:u w:val="single"/>
    </w:rPr>
  </w:style>
  <w:style w:type="paragraph" w:styleId="Normlnweb">
    <w:name w:val="Normal (Web)"/>
    <w:basedOn w:val="Normln"/>
    <w:uiPriority w:val="99"/>
    <w:unhideWhenUsed/>
    <w:rsid w:val="00026009"/>
    <w:pPr>
      <w:spacing w:before="100" w:beforeAutospacing="1" w:after="100" w:afterAutospacing="1"/>
    </w:pPr>
  </w:style>
  <w:style w:type="character" w:styleId="Zdraznn">
    <w:name w:val="Emphasis"/>
    <w:uiPriority w:val="20"/>
    <w:qFormat/>
    <w:rsid w:val="00026009"/>
    <w:rPr>
      <w:i/>
      <w:iCs/>
    </w:rPr>
  </w:style>
  <w:style w:type="paragraph" w:styleId="Textvysvtlivek">
    <w:name w:val="endnote text"/>
    <w:basedOn w:val="Normln"/>
    <w:link w:val="TextvysvtlivekChar"/>
    <w:rsid w:val="007459F4"/>
    <w:rPr>
      <w:sz w:val="20"/>
      <w:szCs w:val="20"/>
    </w:rPr>
  </w:style>
  <w:style w:type="character" w:customStyle="1" w:styleId="TextvysvtlivekChar">
    <w:name w:val="Text vysvětlivek Char"/>
    <w:basedOn w:val="Standardnpsmoodstavce"/>
    <w:link w:val="Textvysvtlivek"/>
    <w:rsid w:val="007459F4"/>
  </w:style>
  <w:style w:type="character" w:styleId="Odkaznavysvtlivky">
    <w:name w:val="endnote reference"/>
    <w:basedOn w:val="Standardnpsmoodstavce"/>
    <w:rsid w:val="007459F4"/>
    <w:rPr>
      <w:vertAlign w:val="superscript"/>
    </w:rPr>
  </w:style>
  <w:style w:type="paragraph" w:styleId="Textpoznpodarou">
    <w:name w:val="footnote text"/>
    <w:basedOn w:val="Normln"/>
    <w:link w:val="TextpoznpodarouChar"/>
    <w:rsid w:val="007459F4"/>
    <w:rPr>
      <w:sz w:val="20"/>
      <w:szCs w:val="20"/>
    </w:rPr>
  </w:style>
  <w:style w:type="character" w:customStyle="1" w:styleId="TextpoznpodarouChar">
    <w:name w:val="Text pozn. pod čarou Char"/>
    <w:basedOn w:val="Standardnpsmoodstavce"/>
    <w:link w:val="Textpoznpodarou"/>
    <w:rsid w:val="007459F4"/>
  </w:style>
  <w:style w:type="character" w:styleId="Znakapoznpodarou">
    <w:name w:val="footnote reference"/>
    <w:basedOn w:val="Standardnpsmoodstavce"/>
    <w:rsid w:val="00745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8673">
      <w:bodyDiv w:val="1"/>
      <w:marLeft w:val="0"/>
      <w:marRight w:val="0"/>
      <w:marTop w:val="0"/>
      <w:marBottom w:val="0"/>
      <w:divBdr>
        <w:top w:val="none" w:sz="0" w:space="0" w:color="auto"/>
        <w:left w:val="none" w:sz="0" w:space="0" w:color="auto"/>
        <w:bottom w:val="none" w:sz="0" w:space="0" w:color="auto"/>
        <w:right w:val="none" w:sz="0" w:space="0" w:color="auto"/>
      </w:divBdr>
    </w:div>
    <w:div w:id="1284768080">
      <w:bodyDiv w:val="1"/>
      <w:marLeft w:val="0"/>
      <w:marRight w:val="0"/>
      <w:marTop w:val="0"/>
      <w:marBottom w:val="0"/>
      <w:divBdr>
        <w:top w:val="none" w:sz="0" w:space="0" w:color="auto"/>
        <w:left w:val="none" w:sz="0" w:space="0" w:color="auto"/>
        <w:bottom w:val="none" w:sz="0" w:space="0" w:color="auto"/>
        <w:right w:val="none" w:sz="0" w:space="0" w:color="auto"/>
      </w:divBdr>
    </w:div>
    <w:div w:id="1443721528">
      <w:bodyDiv w:val="1"/>
      <w:marLeft w:val="0"/>
      <w:marRight w:val="0"/>
      <w:marTop w:val="0"/>
      <w:marBottom w:val="0"/>
      <w:divBdr>
        <w:top w:val="none" w:sz="0" w:space="0" w:color="auto"/>
        <w:left w:val="none" w:sz="0" w:space="0" w:color="auto"/>
        <w:bottom w:val="none" w:sz="0" w:space="0" w:color="auto"/>
        <w:right w:val="none" w:sz="0" w:space="0" w:color="auto"/>
      </w:divBdr>
    </w:div>
    <w:div w:id="2120449818">
      <w:bodyDiv w:val="1"/>
      <w:marLeft w:val="0"/>
      <w:marRight w:val="0"/>
      <w:marTop w:val="0"/>
      <w:marBottom w:val="0"/>
      <w:divBdr>
        <w:top w:val="none" w:sz="0" w:space="0" w:color="auto"/>
        <w:left w:val="none" w:sz="0" w:space="0" w:color="auto"/>
        <w:bottom w:val="none" w:sz="0" w:space="0" w:color="auto"/>
        <w:right w:val="none" w:sz="0" w:space="0" w:color="auto"/>
      </w:divBdr>
    </w:div>
    <w:div w:id="21205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em@bsa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oou.cz/6-prava-subjektu-udaj/d-2727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4DCD-B2F0-4156-AD26-25856213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2581</Words>
  <Characters>15231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vt:lpstr>
    </vt:vector>
  </TitlesOfParts>
  <Company>AK Kodera</Company>
  <LinksUpToDate>false</LinksUpToDate>
  <CharactersWithSpaces>17777</CharactersWithSpaces>
  <SharedDoc>false</SharedDoc>
  <HLinks>
    <vt:vector size="6" baseType="variant">
      <vt:variant>
        <vt:i4>851983</vt:i4>
      </vt:variant>
      <vt:variant>
        <vt:i4>0</vt:i4>
      </vt:variant>
      <vt:variant>
        <vt:i4>0</vt:i4>
      </vt:variant>
      <vt:variant>
        <vt:i4>5</vt:i4>
      </vt:variant>
      <vt:variant>
        <vt:lpwstr>https://www.uoou.cz/6-prava-subjektu-udaj/d-27276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Mgr. Tomáš Biem</dc:creator>
  <cp:keywords/>
  <cp:lastModifiedBy>Jindrová Marika</cp:lastModifiedBy>
  <cp:revision>2</cp:revision>
  <cp:lastPrinted>2019-04-01T10:36:00Z</cp:lastPrinted>
  <dcterms:created xsi:type="dcterms:W3CDTF">2024-02-27T10:16:00Z</dcterms:created>
  <dcterms:modified xsi:type="dcterms:W3CDTF">2024-02-27T10:16:00Z</dcterms:modified>
</cp:coreProperties>
</file>