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4F" w:rsidRDefault="00E83190">
      <w:pPr>
        <w:pStyle w:val="Odstavecseseznamem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Správa Krkonošského národního parku, </w:t>
      </w:r>
      <w:r>
        <w:rPr>
          <w:rFonts w:ascii="Calibri" w:hAnsi="Calibri" w:cs="Calibri"/>
          <w:sz w:val="22"/>
          <w:szCs w:val="22"/>
        </w:rPr>
        <w:t>IČ 00088455, DIČ CZ00088455</w:t>
      </w:r>
    </w:p>
    <w:p w:rsidR="008D194F" w:rsidRDefault="00E83190">
      <w:pPr>
        <w:pStyle w:val="Odstavecseseznamem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 Dobrovského 3, 543 01 Vrchlabí</w:t>
      </w:r>
    </w:p>
    <w:p w:rsidR="008D194F" w:rsidRDefault="00E83190">
      <w:pPr>
        <w:pStyle w:val="Odstavecseseznamem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zastoupená PhDr. Robinem Böhnischem, ředitelem</w:t>
      </w: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E831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straně jedné</w:t>
      </w:r>
    </w:p>
    <w:p w:rsidR="008D194F" w:rsidRDefault="00E831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dále jako </w:t>
      </w:r>
      <w:r>
        <w:rPr>
          <w:rFonts w:ascii="Calibri" w:hAnsi="Calibri" w:cs="Calibri"/>
          <w:b/>
          <w:bCs/>
          <w:sz w:val="22"/>
          <w:szCs w:val="22"/>
        </w:rPr>
        <w:t>Nabyvatel</w:t>
      </w: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E831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E83190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MgA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. Roman Černohous</w:t>
      </w:r>
    </w:p>
    <w:p w:rsidR="008D194F" w:rsidRDefault="00E831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sídlem: Přístavní </w:t>
      </w:r>
      <w:r>
        <w:rPr>
          <w:rFonts w:ascii="Calibri" w:hAnsi="Calibri" w:cs="Calibri"/>
          <w:sz w:val="22"/>
          <w:szCs w:val="22"/>
        </w:rPr>
        <w:t>1363/1, Holešovice, 170 00 Praha 7</w:t>
      </w:r>
    </w:p>
    <w:p w:rsidR="008D194F" w:rsidRDefault="00E831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IČ: 74853848</w:t>
      </w:r>
    </w:p>
    <w:p w:rsidR="008D194F" w:rsidRDefault="00E83190">
      <w:pPr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MgA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. Ondřej Zámiš</w:t>
      </w:r>
    </w:p>
    <w:p w:rsidR="008D194F" w:rsidRDefault="00E831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sídlem: Čs. armády 346/4, Bubeneč, 160 00 Praha 6 </w:t>
      </w:r>
    </w:p>
    <w:p w:rsidR="008D194F" w:rsidRDefault="00E831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IČ: 71043918</w:t>
      </w: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E831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straně druhé </w:t>
      </w:r>
    </w:p>
    <w:p w:rsidR="008D194F" w:rsidRDefault="00E831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dále jako </w:t>
      </w:r>
      <w:r>
        <w:rPr>
          <w:rFonts w:ascii="Calibri" w:hAnsi="Calibri" w:cs="Calibri"/>
          <w:b/>
          <w:bCs/>
          <w:sz w:val="22"/>
          <w:szCs w:val="22"/>
        </w:rPr>
        <w:t>Autor</w:t>
      </w: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E831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uzavřeli dnešního dne </w:t>
      </w:r>
      <w:r>
        <w:rPr>
          <w:rFonts w:ascii="Calibri" w:hAnsi="Calibri" w:cs="Calibri"/>
          <w:sz w:val="22"/>
          <w:szCs w:val="22"/>
        </w:rPr>
        <w:t>tuto:</w:t>
      </w:r>
    </w:p>
    <w:p w:rsidR="008D194F" w:rsidRDefault="008D194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D194F" w:rsidRDefault="008D194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D194F" w:rsidRDefault="00E8319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Licenční smlouvu </w:t>
      </w:r>
    </w:p>
    <w:p w:rsidR="008D194F" w:rsidRDefault="00E8319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 předmětu chráněnému autorským zákonem</w:t>
      </w:r>
    </w:p>
    <w:p w:rsidR="008D194F" w:rsidRDefault="008D194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D194F" w:rsidRDefault="008D194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D194F" w:rsidRDefault="008D194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D194F" w:rsidRDefault="00E8319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I.</w:t>
      </w:r>
    </w:p>
    <w:p w:rsidR="008D194F" w:rsidRDefault="00E8319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Předmět dohody</w:t>
      </w:r>
    </w:p>
    <w:p w:rsidR="008D194F" w:rsidRDefault="00E83190">
      <w:pPr>
        <w:pStyle w:val="Odstavecseseznamem"/>
        <w:numPr>
          <w:ilvl w:val="0"/>
          <w:numId w:val="1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Nabyvatel je právnickou osobou – státní příspěvkovou organizací, pro kterou společnost </w:t>
      </w:r>
      <w:proofErr w:type="spellStart"/>
      <w:r>
        <w:rPr>
          <w:rFonts w:ascii="Calibri" w:hAnsi="Calibri" w:cs="Calibri"/>
          <w:sz w:val="22"/>
          <w:szCs w:val="22"/>
        </w:rPr>
        <w:t>Capacity</w:t>
      </w:r>
      <w:proofErr w:type="spellEnd"/>
      <w:r>
        <w:rPr>
          <w:rFonts w:ascii="Calibri" w:hAnsi="Calibri" w:cs="Calibri"/>
          <w:sz w:val="22"/>
          <w:szCs w:val="22"/>
        </w:rPr>
        <w:t xml:space="preserve"> Expo s.r.o. (dříve Full </w:t>
      </w:r>
      <w:proofErr w:type="spellStart"/>
      <w:r>
        <w:rPr>
          <w:rFonts w:ascii="Calibri" w:hAnsi="Calibri" w:cs="Calibri"/>
          <w:sz w:val="22"/>
          <w:szCs w:val="22"/>
        </w:rPr>
        <w:t>Capacity</w:t>
      </w:r>
      <w:proofErr w:type="spellEnd"/>
      <w:r>
        <w:rPr>
          <w:rFonts w:ascii="Calibri" w:hAnsi="Calibri" w:cs="Calibri"/>
          <w:sz w:val="22"/>
          <w:szCs w:val="22"/>
        </w:rPr>
        <w:t xml:space="preserve"> s.r.o.) se sídlem </w:t>
      </w:r>
      <w:r>
        <w:rPr>
          <w:rFonts w:ascii="Calibri" w:hAnsi="Calibri" w:cs="Calibri"/>
          <w:sz w:val="22"/>
          <w:szCs w:val="22"/>
        </w:rPr>
        <w:t xml:space="preserve">Podolské nábřeží 817/30, Podolí, 147 00 Praha 4, IČO 02088843 zhotovila na základě smlouvy ze dne 23.09.2023 </w:t>
      </w:r>
      <w:proofErr w:type="gramStart"/>
      <w:r>
        <w:rPr>
          <w:rFonts w:ascii="Calibri" w:hAnsi="Calibri" w:cs="Calibri"/>
          <w:sz w:val="22"/>
          <w:szCs w:val="22"/>
        </w:rPr>
        <w:t>dílo - expozici</w:t>
      </w:r>
      <w:proofErr w:type="gramEnd"/>
      <w:r>
        <w:rPr>
          <w:rFonts w:ascii="Calibri" w:hAnsi="Calibri" w:cs="Calibri"/>
          <w:sz w:val="22"/>
          <w:szCs w:val="22"/>
        </w:rPr>
        <w:t xml:space="preserve"> Návštěvnického střediska KRNAP v místě objektu Návštěvnického centra Krkonošského národního parku - Muzea Krkonoš na adrese Husova </w:t>
      </w:r>
      <w:r>
        <w:rPr>
          <w:rFonts w:ascii="Calibri" w:hAnsi="Calibri" w:cs="Calibri"/>
          <w:sz w:val="22"/>
          <w:szCs w:val="22"/>
        </w:rPr>
        <w:t>213, Vrchlabí, přičemž součástí plnění byla rovněž dodávka grafiky, textů apod. V rámci realizace díla předal zhotovitel Nabyvateli též Logo a vizuální styl Muzea Krkonoš (dále jen „</w:t>
      </w:r>
      <w:r>
        <w:rPr>
          <w:rFonts w:ascii="Calibri" w:hAnsi="Calibri" w:cs="Calibri"/>
          <w:b/>
          <w:sz w:val="22"/>
          <w:szCs w:val="22"/>
        </w:rPr>
        <w:t>Logo</w:t>
      </w:r>
      <w:r>
        <w:rPr>
          <w:rFonts w:ascii="Calibri" w:hAnsi="Calibri" w:cs="Calibri"/>
          <w:sz w:val="22"/>
          <w:szCs w:val="22"/>
        </w:rPr>
        <w:t>“), které pro Nabyvatele vytvořil Autor, což obě smluvní strany potvrz</w:t>
      </w:r>
      <w:r>
        <w:rPr>
          <w:rFonts w:ascii="Calibri" w:hAnsi="Calibri" w:cs="Calibri"/>
          <w:sz w:val="22"/>
          <w:szCs w:val="22"/>
        </w:rPr>
        <w:t xml:space="preserve">ují svými podpisy. </w:t>
      </w:r>
      <w:proofErr w:type="spellStart"/>
      <w:r>
        <w:rPr>
          <w:rFonts w:ascii="Calibri" w:hAnsi="Calibri" w:cs="Calibri"/>
          <w:sz w:val="22"/>
          <w:szCs w:val="22"/>
        </w:rPr>
        <w:t>Minimanuál</w:t>
      </w:r>
      <w:proofErr w:type="spellEnd"/>
      <w:r>
        <w:rPr>
          <w:rFonts w:ascii="Calibri" w:hAnsi="Calibri" w:cs="Calibri"/>
          <w:sz w:val="22"/>
          <w:szCs w:val="22"/>
        </w:rPr>
        <w:t xml:space="preserve"> loga tvoří přílohu č. 1 smlouvy.</w:t>
      </w:r>
    </w:p>
    <w:p w:rsidR="008D194F" w:rsidRDefault="008D194F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8D194F" w:rsidRDefault="00E83190">
      <w:pPr>
        <w:pStyle w:val="Odstavecseseznamem"/>
        <w:numPr>
          <w:ilvl w:val="0"/>
          <w:numId w:val="1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Autor prohlašuje, že je autorem Loga (autorského díla), a tedy osobou s právem Logo užít ve smyslu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sz w:val="22"/>
          <w:szCs w:val="22"/>
        </w:rPr>
        <w:t>ust</w:t>
      </w:r>
      <w:proofErr w:type="spellEnd"/>
      <w:r>
        <w:rPr>
          <w:rFonts w:ascii="Calibri" w:hAnsi="Calibri" w:cs="Calibri"/>
          <w:sz w:val="22"/>
          <w:szCs w:val="22"/>
        </w:rPr>
        <w:t>. § 12 zákona č. 121/2000 Sb., autorského zákona, a osobou s právem poskytnout jinému opr</w:t>
      </w:r>
      <w:r>
        <w:rPr>
          <w:rFonts w:ascii="Calibri" w:hAnsi="Calibri" w:cs="Calibri"/>
          <w:sz w:val="22"/>
          <w:szCs w:val="22"/>
        </w:rPr>
        <w:t>ávnění k výkonu práva Logo užít.</w:t>
      </w:r>
    </w:p>
    <w:p w:rsidR="008D194F" w:rsidRDefault="008D194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D194F" w:rsidRDefault="008D194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D194F" w:rsidRDefault="008D194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D194F" w:rsidRDefault="008D194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D194F" w:rsidRDefault="008D194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D194F" w:rsidRDefault="00E8319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II.</w:t>
      </w:r>
    </w:p>
    <w:p w:rsidR="008D194F" w:rsidRDefault="00E8319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Poskytnutí licence</w:t>
      </w:r>
    </w:p>
    <w:p w:rsidR="008D194F" w:rsidRDefault="00E83190">
      <w:pPr>
        <w:pStyle w:val="Odstavecseseznamem"/>
        <w:numPr>
          <w:ilvl w:val="0"/>
          <w:numId w:val="3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prohlašují, že Autor poskytl Nabyvateli ústní licenci – oprávnění Logo užít, když mezi smluvními stranami je sporné, resp. ze smlouvy specifikované v čl. I odst. 1 této licenční sm</w:t>
      </w:r>
      <w:r>
        <w:rPr>
          <w:rFonts w:ascii="Calibri" w:hAnsi="Calibri" w:cs="Calibri"/>
          <w:sz w:val="22"/>
          <w:szCs w:val="22"/>
        </w:rPr>
        <w:t>louvy není zcela zřejmé, zda právo užít Logo Nabyvatelem je zahrnuto v rámci licenčních oprávnění poskytnutých Nabyvateli na základě předmětné smlouvy. Z opatrnosti, a za účelem vyjasnění smluvního vztahu, účastníci uzavírají tuto písemnou licenční smlouvu</w:t>
      </w:r>
      <w:r>
        <w:rPr>
          <w:rFonts w:ascii="Calibri" w:hAnsi="Calibri" w:cs="Calibri"/>
          <w:sz w:val="22"/>
          <w:szCs w:val="22"/>
        </w:rPr>
        <w:t xml:space="preserve">.    </w:t>
      </w:r>
    </w:p>
    <w:p w:rsidR="008D194F" w:rsidRDefault="008D194F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8D194F" w:rsidRDefault="00E83190">
      <w:pPr>
        <w:pStyle w:val="Odstavecseseznamem"/>
        <w:numPr>
          <w:ilvl w:val="0"/>
          <w:numId w:val="3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Autor tímto poskytuje Nabyvateli ve smyslu </w:t>
      </w:r>
      <w:proofErr w:type="spellStart"/>
      <w:r>
        <w:rPr>
          <w:rFonts w:ascii="Calibri" w:hAnsi="Calibri" w:cs="Calibri"/>
          <w:sz w:val="22"/>
          <w:szCs w:val="22"/>
        </w:rPr>
        <w:t>ust</w:t>
      </w:r>
      <w:proofErr w:type="spellEnd"/>
      <w:r>
        <w:rPr>
          <w:rFonts w:ascii="Calibri" w:hAnsi="Calibri" w:cs="Calibri"/>
          <w:sz w:val="22"/>
          <w:szCs w:val="22"/>
        </w:rPr>
        <w:t xml:space="preserve">. § 2358 a násl. občanského zákoníku výhradní licenci – oprávnění Logo užít všemi způsoby, a to jako celek nebo jednotlivé jeho části, bez časového, místního či množstevního </w:t>
      </w:r>
      <w:proofErr w:type="gramStart"/>
      <w:r>
        <w:rPr>
          <w:rFonts w:ascii="Calibri" w:hAnsi="Calibri" w:cs="Calibri"/>
          <w:sz w:val="22"/>
          <w:szCs w:val="22"/>
        </w:rPr>
        <w:t>omezení</w:t>
      </w:r>
      <w:proofErr w:type="gramEnd"/>
      <w:r>
        <w:rPr>
          <w:rFonts w:ascii="Calibri" w:hAnsi="Calibri" w:cs="Calibri"/>
          <w:sz w:val="22"/>
          <w:szCs w:val="22"/>
        </w:rPr>
        <w:t xml:space="preserve"> a to v neomezeném roz</w:t>
      </w:r>
      <w:r>
        <w:rPr>
          <w:rFonts w:ascii="Calibri" w:hAnsi="Calibri" w:cs="Calibri"/>
          <w:sz w:val="22"/>
          <w:szCs w:val="22"/>
        </w:rPr>
        <w:t xml:space="preserve">sahu. </w:t>
      </w:r>
      <w:proofErr w:type="spellStart"/>
      <w:r>
        <w:rPr>
          <w:rFonts w:ascii="Calibri" w:hAnsi="Calibri" w:cs="Calibri"/>
          <w:sz w:val="22"/>
          <w:szCs w:val="22"/>
        </w:rPr>
        <w:t>ust</w:t>
      </w:r>
      <w:proofErr w:type="spellEnd"/>
      <w:r>
        <w:rPr>
          <w:rFonts w:ascii="Calibri" w:hAnsi="Calibri" w:cs="Calibri"/>
          <w:sz w:val="22"/>
          <w:szCs w:val="22"/>
        </w:rPr>
        <w:t xml:space="preserve">. § 2376 odst. 2, odst. 3 občanského zákoníku se nepoužije. Jednotlivé způsoby užití díla jsou definovány autorským zákonem. </w:t>
      </w:r>
    </w:p>
    <w:p w:rsidR="008D194F" w:rsidRDefault="008D194F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8D194F" w:rsidRDefault="00E83190">
      <w:pPr>
        <w:pStyle w:val="Odstavecseseznamem"/>
        <w:numPr>
          <w:ilvl w:val="0"/>
          <w:numId w:val="3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Nabyvatel je oprávněn Logo nebo jednotlivé jejich části užít bez uvedení autorství. </w:t>
      </w:r>
    </w:p>
    <w:p w:rsidR="008D194F" w:rsidRDefault="008D194F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8D194F" w:rsidRDefault="00E83190">
      <w:pPr>
        <w:pStyle w:val="Odstavecseseznamem"/>
        <w:numPr>
          <w:ilvl w:val="0"/>
          <w:numId w:val="3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Nabyvatel prohlašuje, že před uzav</w:t>
      </w:r>
      <w:r>
        <w:rPr>
          <w:rFonts w:ascii="Calibri" w:hAnsi="Calibri" w:cs="Calibri"/>
          <w:sz w:val="22"/>
          <w:szCs w:val="22"/>
        </w:rPr>
        <w:t xml:space="preserve">řením této smlouvy mu bylo Logo poskytnuto v elektronické podobě ve formě zdrojových souborů nativní aplikace, ve kterých bylo Logo vytvořeno, s veškerými křivkami, vrstvami a písmy. </w:t>
      </w:r>
    </w:p>
    <w:p w:rsidR="008D194F" w:rsidRDefault="008D194F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8D194F" w:rsidRDefault="00E83190">
      <w:pPr>
        <w:pStyle w:val="Odstavecseseznamem"/>
        <w:numPr>
          <w:ilvl w:val="0"/>
          <w:numId w:val="3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Licence se sjednává jako výhradní. Autor nemá právo poskytnout tutéž li</w:t>
      </w:r>
      <w:r>
        <w:rPr>
          <w:rFonts w:ascii="Calibri" w:hAnsi="Calibri" w:cs="Calibri"/>
          <w:sz w:val="22"/>
          <w:szCs w:val="22"/>
        </w:rPr>
        <w:t>cenci třetí osobě. Autor je povinen zdržet se výkonu práva, ke kterému udělil tuto výhradní licenci. Autor je oprávněn využívat Logo pro účely osobních referencí.</w:t>
      </w:r>
    </w:p>
    <w:p w:rsidR="008D194F" w:rsidRDefault="008D194F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8D194F" w:rsidRDefault="00E83190">
      <w:pPr>
        <w:pStyle w:val="Odstavecseseznamem"/>
        <w:numPr>
          <w:ilvl w:val="0"/>
          <w:numId w:val="3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Licence není teritoriálně omezena a poskytuje se na území celého světa.</w:t>
      </w:r>
    </w:p>
    <w:p w:rsidR="008D194F" w:rsidRDefault="008D194F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8D194F" w:rsidRDefault="00E83190">
      <w:pPr>
        <w:pStyle w:val="Odstavecseseznamem"/>
        <w:numPr>
          <w:ilvl w:val="0"/>
          <w:numId w:val="3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Licence není časově omezena a poskytuje se na celou dobu trvání majetkových práv k Logu.</w:t>
      </w:r>
    </w:p>
    <w:p w:rsidR="008D194F" w:rsidRDefault="008D194F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8D194F" w:rsidRDefault="00E83190">
      <w:pPr>
        <w:pStyle w:val="Odstavecseseznamem"/>
        <w:numPr>
          <w:ilvl w:val="0"/>
          <w:numId w:val="3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Licence se poskytuje bez jakéhokoliv omezení ke všem známým způsobům užití v původní i změněné podobě. Nabyvatel je na základě této licence oprávněn Logo</w:t>
      </w:r>
      <w:r>
        <w:rPr>
          <w:rFonts w:ascii="Calibri" w:hAnsi="Calibri" w:cs="Calibri"/>
          <w:sz w:val="22"/>
          <w:szCs w:val="22"/>
        </w:rPr>
        <w:t xml:space="preserve"> spojit s jiným dílem, zařadit do jiného díla, zařadit do díla souborného apod. Nabyvatel je na základě této licence oprávněn do Loga zasahovat, upravovat či měnit jej podle potřeby. </w:t>
      </w:r>
    </w:p>
    <w:p w:rsidR="008D194F" w:rsidRDefault="008D194F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8D194F" w:rsidRDefault="00E83190">
      <w:pPr>
        <w:pStyle w:val="Odstavecseseznamem"/>
        <w:numPr>
          <w:ilvl w:val="0"/>
          <w:numId w:val="3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Nabyvatel je oprávněn poskytnout práva z licence dle této dohody zcela </w:t>
      </w:r>
      <w:r>
        <w:rPr>
          <w:rFonts w:ascii="Calibri" w:hAnsi="Calibri" w:cs="Calibri"/>
          <w:sz w:val="22"/>
          <w:szCs w:val="22"/>
        </w:rPr>
        <w:t>nebo zčásti, zdarma i za úplatu, třetí osobě (poskytnout podlicenci). Nabyvatel je oprávněn postoupit licenci třetí osobě zcela nebo zčásti, zdarma i za úplatu, s čímž Autor výslovně souhlasí.</w:t>
      </w:r>
    </w:p>
    <w:p w:rsidR="008D194F" w:rsidRDefault="008D194F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8D194F" w:rsidRDefault="00E83190">
      <w:pPr>
        <w:pStyle w:val="Odstavecseseznamem"/>
        <w:numPr>
          <w:ilvl w:val="0"/>
          <w:numId w:val="3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Nabyvatel není povinen licenci využít. </w:t>
      </w:r>
    </w:p>
    <w:p w:rsidR="008D194F" w:rsidRDefault="008D194F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8D194F" w:rsidRDefault="00E83190">
      <w:pPr>
        <w:pStyle w:val="Odstavecseseznamem"/>
        <w:numPr>
          <w:ilvl w:val="0"/>
          <w:numId w:val="3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Autor prohlašuje, že </w:t>
      </w:r>
      <w:r>
        <w:rPr>
          <w:rFonts w:ascii="Calibri" w:hAnsi="Calibri" w:cs="Calibri"/>
          <w:sz w:val="22"/>
          <w:szCs w:val="22"/>
        </w:rPr>
        <w:t>Logo není zatížena jakýmikoliv právy třetích osob a že je Autor oprávněn udělit Nabyvateli licenci v rozsahu vyplývajícím z této smlouvy.</w:t>
      </w:r>
    </w:p>
    <w:p w:rsidR="008D194F" w:rsidRDefault="008D194F">
      <w:pPr>
        <w:ind w:firstLine="708"/>
        <w:rPr>
          <w:rFonts w:ascii="Calibri" w:hAnsi="Calibri" w:cs="Calibri"/>
          <w:sz w:val="22"/>
          <w:szCs w:val="22"/>
        </w:rPr>
      </w:pPr>
    </w:p>
    <w:p w:rsidR="008D194F" w:rsidRDefault="008D194F">
      <w:pPr>
        <w:ind w:firstLine="708"/>
        <w:rPr>
          <w:rFonts w:ascii="Calibri" w:hAnsi="Calibri" w:cs="Calibri"/>
          <w:sz w:val="22"/>
          <w:szCs w:val="22"/>
        </w:rPr>
      </w:pPr>
    </w:p>
    <w:p w:rsidR="008D194F" w:rsidRDefault="00E8319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III.</w:t>
      </w:r>
    </w:p>
    <w:p w:rsidR="008D194F" w:rsidRDefault="00E8319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Odměna</w:t>
      </w:r>
    </w:p>
    <w:p w:rsidR="008D194F" w:rsidRDefault="00E83190">
      <w:pPr>
        <w:pStyle w:val="Odstavecseseznamem"/>
        <w:numPr>
          <w:ilvl w:val="0"/>
          <w:numId w:val="2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Odměna za licenci na užití Loga je 60 000 Kč + DPH. Autor prohlašuje, že zaplacením odměny za vytvoření </w:t>
      </w:r>
      <w:r>
        <w:rPr>
          <w:rFonts w:ascii="Calibri" w:hAnsi="Calibri" w:cs="Calibri"/>
          <w:sz w:val="22"/>
          <w:szCs w:val="22"/>
        </w:rPr>
        <w:t xml:space="preserve">Loga jsou uspokojeny veškeré jeho nároky na odměnu za poskytnutí práv k užití díla (licence) Nabyvateli dle této smlouvy. </w:t>
      </w:r>
    </w:p>
    <w:p w:rsidR="008D194F" w:rsidRDefault="008D194F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8D194F" w:rsidRDefault="00E83190">
      <w:pPr>
        <w:pStyle w:val="Odstavecseseznamem"/>
        <w:numPr>
          <w:ilvl w:val="0"/>
          <w:numId w:val="2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Zhotovitel vystaví fakturu do 10 pracovních dnů po nabytí účinnosti této smlouvy. Platba za plnění předmětu Smlouvy bude realizována</w:t>
      </w:r>
      <w:r>
        <w:rPr>
          <w:rFonts w:ascii="Calibri" w:hAnsi="Calibri" w:cs="Calibri"/>
          <w:sz w:val="22"/>
          <w:szCs w:val="22"/>
        </w:rPr>
        <w:t xml:space="preserve"> bezhotovostním převodem na účet Zhotovitele uvedený v záhlaví této Smlouvy. </w:t>
      </w:r>
    </w:p>
    <w:p w:rsidR="008D194F" w:rsidRDefault="008D194F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8D194F" w:rsidRDefault="00E83190">
      <w:pPr>
        <w:pStyle w:val="Odstavecseseznamem"/>
        <w:numPr>
          <w:ilvl w:val="0"/>
          <w:numId w:val="2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Faktura bude splatná do 30 kalendářních dnů ode dne prokazatelného doručení Nabyvateli na adresu uvedenou ve smlouvě; fakturovaná částka se bude považovat za uhrazenou okamžikem</w:t>
      </w:r>
      <w:r>
        <w:rPr>
          <w:rFonts w:ascii="Calibri" w:hAnsi="Calibri" w:cs="Calibri"/>
          <w:sz w:val="22"/>
          <w:szCs w:val="22"/>
        </w:rPr>
        <w:t xml:space="preserve"> odepsání příslušné finanční částky z bankovního účtu Nabyvatele.</w:t>
      </w:r>
    </w:p>
    <w:p w:rsidR="008D194F" w:rsidRDefault="008D194F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8D194F" w:rsidRDefault="00E83190">
      <w:pPr>
        <w:pStyle w:val="Odstavecseseznamem"/>
        <w:numPr>
          <w:ilvl w:val="0"/>
          <w:numId w:val="2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Faktura bude mít náležitosti daňového dokladu dle obecně závazných právních předpisů. V případě, že faktura nebude obsahovat některou z předepsaných náležitostí, nelze takovouto fakturu pov</w:t>
      </w:r>
      <w:r>
        <w:rPr>
          <w:rFonts w:ascii="Calibri" w:hAnsi="Calibri" w:cs="Calibri"/>
          <w:sz w:val="22"/>
          <w:szCs w:val="22"/>
        </w:rPr>
        <w:t>ažovat za řádně vystavenou a Nabyvatel je oprávněn vrátit takovouto fakturu ve lhůtě její splatnosti Autorovi. Lhůta splatnosti v takovém případě neběží, přičemž nová lhůta splatnosti počíná běžet až od doručení opravené či doplněné faktury. Nabyvatel přip</w:t>
      </w:r>
      <w:r>
        <w:rPr>
          <w:rFonts w:ascii="Calibri" w:hAnsi="Calibri" w:cs="Calibri"/>
          <w:sz w:val="22"/>
          <w:szCs w:val="22"/>
        </w:rPr>
        <w:t>ouští elektronickou fakturaci.</w:t>
      </w: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8D194F">
      <w:pPr>
        <w:ind w:firstLine="708"/>
        <w:rPr>
          <w:rFonts w:ascii="Calibri" w:hAnsi="Calibri" w:cs="Calibri"/>
          <w:sz w:val="22"/>
          <w:szCs w:val="22"/>
        </w:rPr>
      </w:pPr>
    </w:p>
    <w:p w:rsidR="008D194F" w:rsidRDefault="00E8319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IV.</w:t>
      </w:r>
    </w:p>
    <w:p w:rsidR="008D194F" w:rsidRDefault="00E8319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Smluvní pokuta</w:t>
      </w:r>
    </w:p>
    <w:p w:rsidR="008D194F" w:rsidRDefault="00E83190">
      <w:pPr>
        <w:pStyle w:val="Odstavecseseznamem"/>
        <w:numPr>
          <w:ilvl w:val="0"/>
          <w:numId w:val="4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Ukáže-li se prohlášení Autora obsažené v čl. II odst. 11 jako nepravdivé a Autor nezajistí nápravu závadného stavu ani do jednoho (1) měsíce od výzvy Nabyvatele, je Nabyvatel oprávněn požadovat po Autorovi úhradu smluvní pokuty ve výši 10.000 Kč (slovy: de</w:t>
      </w:r>
      <w:r>
        <w:rPr>
          <w:rFonts w:ascii="Calibri" w:hAnsi="Calibri" w:cs="Calibri"/>
          <w:sz w:val="22"/>
          <w:szCs w:val="22"/>
        </w:rPr>
        <w:t xml:space="preserve">set-tisíc-korun českých) za každý nárok uplatněný třetí osobou. Právo na náhradu vzniklé škody tím není dotčeno. </w:t>
      </w:r>
    </w:p>
    <w:p w:rsidR="008D194F" w:rsidRDefault="008D194F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8D194F" w:rsidRDefault="00E83190">
      <w:pPr>
        <w:pStyle w:val="Odstavecseseznamem"/>
        <w:numPr>
          <w:ilvl w:val="0"/>
          <w:numId w:val="4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pokutu, na kterou vznikne Nabyvateli nárok dle této smlouvy, je Autor povinen uhradit do pěti kalendářních dnů ode dne doručení výzvy</w:t>
      </w:r>
      <w:r>
        <w:rPr>
          <w:rFonts w:ascii="Calibri" w:hAnsi="Calibri" w:cs="Calibri"/>
          <w:sz w:val="22"/>
          <w:szCs w:val="22"/>
        </w:rPr>
        <w:t xml:space="preserve"> k úhradě smluvní pokuty. V případě pochybností se má výzva za doručenou třetí den po jejím odeslání.</w:t>
      </w: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E8319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V.</w:t>
      </w:r>
    </w:p>
    <w:p w:rsidR="008D194F" w:rsidRDefault="00E8319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Prohlášení a závazky smluvních stran</w:t>
      </w:r>
    </w:p>
    <w:p w:rsidR="008D194F" w:rsidRDefault="00E83190">
      <w:pPr>
        <w:pStyle w:val="Odstavecseseznamem"/>
        <w:numPr>
          <w:ilvl w:val="0"/>
          <w:numId w:val="7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Autor se zavazuje nejednat v rozporu s oprávněnými zájmy Nabyvatele.</w:t>
      </w:r>
    </w:p>
    <w:p w:rsidR="008D194F" w:rsidRDefault="008D194F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8D194F" w:rsidRDefault="00E83190">
      <w:pPr>
        <w:pStyle w:val="Odstavecseseznamem"/>
        <w:numPr>
          <w:ilvl w:val="0"/>
          <w:numId w:val="7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Obě strany prohlašují, že žádná z nich nem</w:t>
      </w:r>
      <w:r>
        <w:rPr>
          <w:rFonts w:ascii="Calibri" w:hAnsi="Calibri" w:cs="Calibri"/>
          <w:sz w:val="22"/>
          <w:szCs w:val="22"/>
        </w:rPr>
        <w:t>ůže být v tomto smluvním vztahu považována za slabší smluvní stranu.</w:t>
      </w:r>
    </w:p>
    <w:p w:rsidR="008D194F" w:rsidRDefault="008D194F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8D194F" w:rsidRDefault="00E83190">
      <w:pPr>
        <w:pStyle w:val="Odstavecseseznamem"/>
        <w:numPr>
          <w:ilvl w:val="0"/>
          <w:numId w:val="7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Obě strany tímto na sebe berou nebezpečí změny okolností ve smyslu </w:t>
      </w:r>
      <w:proofErr w:type="spellStart"/>
      <w:r>
        <w:rPr>
          <w:rFonts w:ascii="Calibri" w:hAnsi="Calibri" w:cs="Calibri"/>
          <w:sz w:val="22"/>
          <w:szCs w:val="22"/>
        </w:rPr>
        <w:t>ust</w:t>
      </w:r>
      <w:proofErr w:type="spellEnd"/>
      <w:r>
        <w:rPr>
          <w:rFonts w:ascii="Calibri" w:hAnsi="Calibri" w:cs="Calibri"/>
          <w:sz w:val="22"/>
          <w:szCs w:val="22"/>
        </w:rPr>
        <w:t>. § 1765 odst. 1 občanského zákoníku.</w:t>
      </w:r>
    </w:p>
    <w:p w:rsidR="008D194F" w:rsidRDefault="008D194F">
      <w:pPr>
        <w:jc w:val="center"/>
        <w:rPr>
          <w:rFonts w:ascii="Calibri" w:hAnsi="Calibri" w:cs="Calibri"/>
          <w:b/>
          <w:sz w:val="22"/>
          <w:szCs w:val="22"/>
        </w:rPr>
      </w:pPr>
    </w:p>
    <w:p w:rsidR="008D194F" w:rsidRDefault="008D194F">
      <w:pPr>
        <w:jc w:val="center"/>
        <w:rPr>
          <w:rFonts w:ascii="Calibri" w:hAnsi="Calibri" w:cs="Calibri"/>
          <w:b/>
          <w:sz w:val="22"/>
          <w:szCs w:val="22"/>
        </w:rPr>
      </w:pPr>
    </w:p>
    <w:p w:rsidR="008D194F" w:rsidRDefault="00E8319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VI.</w:t>
      </w:r>
    </w:p>
    <w:p w:rsidR="008D194F" w:rsidRDefault="00E8319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Závěrečná ustanovení</w:t>
      </w: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E83190">
      <w:pPr>
        <w:pStyle w:val="Odstavecseseznamem"/>
        <w:numPr>
          <w:ilvl w:val="0"/>
          <w:numId w:val="6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Účastníci této Dohody výslovně prohlašují, že se s</w:t>
      </w:r>
      <w:r>
        <w:rPr>
          <w:rFonts w:ascii="Calibri" w:hAnsi="Calibri" w:cs="Calibri"/>
          <w:sz w:val="22"/>
          <w:szCs w:val="22"/>
        </w:rPr>
        <w:t xml:space="preserve"> obsahem této smlouvy podrobně seznámili a že tento obsah odpovídá jejich pravé a svobodné vůli a že tuto smlouvu neuzavřeli v tísni ani za nápadně nevýhodných podmínek. Jakékoliv změny a doplňky této smlouvy je možno provést pouze vzestupně číslovanými pí</w:t>
      </w:r>
      <w:r>
        <w:rPr>
          <w:rFonts w:ascii="Calibri" w:hAnsi="Calibri" w:cs="Calibri"/>
          <w:sz w:val="22"/>
          <w:szCs w:val="22"/>
        </w:rPr>
        <w:t>semnými dodatky podepsanými oběma smluvními stranami.</w:t>
      </w:r>
    </w:p>
    <w:p w:rsidR="008D194F" w:rsidRDefault="008D194F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8D194F" w:rsidRDefault="00E83190">
      <w:pPr>
        <w:pStyle w:val="Odstavecseseznamem"/>
        <w:numPr>
          <w:ilvl w:val="0"/>
          <w:numId w:val="6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Tato smlouva může být ukončena pouze písemnou dohodou smluvní stran.</w:t>
      </w:r>
    </w:p>
    <w:p w:rsidR="008D194F" w:rsidRDefault="008D194F">
      <w:pPr>
        <w:pStyle w:val="Odstavecseseznamem"/>
        <w:rPr>
          <w:rFonts w:ascii="Calibri" w:hAnsi="Calibri" w:cs="Calibri"/>
          <w:sz w:val="22"/>
          <w:szCs w:val="22"/>
        </w:rPr>
      </w:pPr>
    </w:p>
    <w:p w:rsidR="008D194F" w:rsidRDefault="00E83190">
      <w:pPr>
        <w:pStyle w:val="Odstavecseseznamem"/>
        <w:numPr>
          <w:ilvl w:val="0"/>
          <w:numId w:val="6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Smlouva vstupuje v platnost dnem podpisu obou smluvních stran a účinnosti dnem uveřejnění v registru smluv v souladu se zákonem č. </w:t>
      </w:r>
      <w:r>
        <w:rPr>
          <w:rFonts w:ascii="Calibri" w:hAnsi="Calibri" w:cs="Calibri"/>
          <w:sz w:val="22"/>
          <w:szCs w:val="22"/>
        </w:rPr>
        <w:t xml:space="preserve">340/2015 Sb., o zvláštních podmínkách účinnosti některých smluv, uveřejňování těchto smluv a o registru smluv (zákon o registru smluv). </w:t>
      </w:r>
    </w:p>
    <w:p w:rsidR="008D194F" w:rsidRDefault="008D194F">
      <w:pPr>
        <w:pStyle w:val="Odstavecseseznamem"/>
        <w:rPr>
          <w:rFonts w:ascii="Calibri" w:hAnsi="Calibri" w:cs="Calibri"/>
          <w:sz w:val="22"/>
          <w:szCs w:val="22"/>
        </w:rPr>
      </w:pPr>
    </w:p>
    <w:p w:rsidR="008D194F" w:rsidRDefault="00E83190">
      <w:pPr>
        <w:pStyle w:val="Odstavecseseznamem"/>
        <w:numPr>
          <w:ilvl w:val="0"/>
          <w:numId w:val="6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Smluvní strany souhlasí s uveřejněním této smlouvy. </w:t>
      </w:r>
    </w:p>
    <w:p w:rsidR="008D194F" w:rsidRDefault="00E831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8D194F" w:rsidRDefault="00E83190">
      <w:pPr>
        <w:pStyle w:val="Odstavecseseznamem"/>
        <w:numPr>
          <w:ilvl w:val="0"/>
          <w:numId w:val="6"/>
        </w:numPr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Tato smlouva je </w:t>
      </w:r>
      <w:r>
        <w:rPr>
          <w:rFonts w:ascii="Calibri" w:hAnsi="Calibri" w:cs="Calibri"/>
          <w:sz w:val="22"/>
          <w:szCs w:val="22"/>
        </w:rPr>
        <w:t>uzavřena ve dvou stejnopisech, z nichž každá smluvní strana obdrží po jednom vyhotovení, nebo v elektronické podobě opatřená elektronickými podpisy účastníků této smlouvy.</w:t>
      </w:r>
    </w:p>
    <w:p w:rsidR="008D194F" w:rsidRDefault="008D194F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8D194F" w:rsidRDefault="008D194F">
      <w:pPr>
        <w:pStyle w:val="Odstavecseseznamem"/>
        <w:ind w:left="0"/>
        <w:rPr>
          <w:rFonts w:ascii="Calibri" w:hAnsi="Calibri" w:cs="Calibri"/>
          <w:sz w:val="22"/>
          <w:szCs w:val="22"/>
        </w:rPr>
      </w:pP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E831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Přílohy: </w:t>
      </w:r>
      <w:bookmarkStart w:id="0" w:name="_GoBack"/>
      <w:bookmarkEnd w:id="0"/>
    </w:p>
    <w:p w:rsidR="008D194F" w:rsidRDefault="00E83190">
      <w:pPr>
        <w:pStyle w:val="Odstavecseseznamem"/>
        <w:numPr>
          <w:ilvl w:val="0"/>
          <w:numId w:val="8"/>
        </w:numPr>
        <w:ind w:left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Minimanuál</w:t>
      </w:r>
      <w:proofErr w:type="spellEnd"/>
      <w:r>
        <w:rPr>
          <w:rFonts w:ascii="Calibri" w:hAnsi="Calibri" w:cs="Calibri"/>
          <w:sz w:val="22"/>
          <w:szCs w:val="22"/>
        </w:rPr>
        <w:t xml:space="preserve"> Loga Muzea Krkonoš</w:t>
      </w: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E831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 Vrchlabí dne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V Praze dne </w:t>
      </w: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8D194F">
      <w:pPr>
        <w:rPr>
          <w:rFonts w:ascii="Calibri" w:hAnsi="Calibri" w:cs="Calibri"/>
          <w:sz w:val="22"/>
          <w:szCs w:val="22"/>
        </w:rPr>
      </w:pPr>
    </w:p>
    <w:p w:rsidR="008D194F" w:rsidRDefault="00E83190">
      <w:pPr>
        <w:tabs>
          <w:tab w:val="center" w:pos="2552"/>
          <w:tab w:val="center" w:pos="68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…………………………..………</w:t>
      </w:r>
      <w:r>
        <w:rPr>
          <w:rFonts w:ascii="Calibri" w:hAnsi="Calibri" w:cs="Calibri"/>
          <w:sz w:val="22"/>
          <w:szCs w:val="22"/>
        </w:rPr>
        <w:tab/>
        <w:t>……………….……………………</w:t>
      </w:r>
      <w:r>
        <w:rPr>
          <w:rFonts w:ascii="Calibri" w:hAnsi="Calibri" w:cs="Calibri"/>
          <w:sz w:val="22"/>
          <w:szCs w:val="22"/>
        </w:rPr>
        <w:tab/>
        <w:t>…………………………..………</w:t>
      </w:r>
    </w:p>
    <w:p w:rsidR="008D194F" w:rsidRDefault="00E83190">
      <w:pPr>
        <w:tabs>
          <w:tab w:val="center" w:pos="2552"/>
          <w:tab w:val="center" w:pos="6804"/>
        </w:tabs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PhDr. Robin Böhnisch, ředitel</w:t>
      </w:r>
      <w:r>
        <w:rPr>
          <w:rFonts w:ascii="Calibri" w:hAnsi="Calibri" w:cs="Calibri"/>
          <w:b/>
          <w:i/>
          <w:sz w:val="22"/>
          <w:szCs w:val="22"/>
        </w:rPr>
        <w:tab/>
      </w:r>
      <w:proofErr w:type="spellStart"/>
      <w:r>
        <w:rPr>
          <w:rFonts w:ascii="Calibri" w:hAnsi="Calibri" w:cs="Calibri"/>
          <w:b/>
          <w:sz w:val="22"/>
          <w:szCs w:val="22"/>
        </w:rPr>
        <w:t>MgA</w:t>
      </w:r>
      <w:proofErr w:type="spellEnd"/>
      <w:r>
        <w:rPr>
          <w:rFonts w:ascii="Calibri" w:hAnsi="Calibri" w:cs="Calibri"/>
          <w:b/>
          <w:sz w:val="22"/>
          <w:szCs w:val="22"/>
        </w:rPr>
        <w:t>. Roman Černohous</w:t>
      </w:r>
    </w:p>
    <w:p w:rsidR="008D194F" w:rsidRDefault="00E83190">
      <w:pPr>
        <w:tabs>
          <w:tab w:val="center" w:pos="2552"/>
          <w:tab w:val="center" w:pos="680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Správa Krkonošského národního parku</w:t>
      </w:r>
      <w:r>
        <w:rPr>
          <w:rFonts w:ascii="Calibri" w:hAnsi="Calibri" w:cs="Calibri"/>
          <w:b/>
          <w:sz w:val="22"/>
          <w:szCs w:val="22"/>
        </w:rPr>
        <w:tab/>
      </w:r>
    </w:p>
    <w:p w:rsidR="008D194F" w:rsidRDefault="00E83190">
      <w:pPr>
        <w:tabs>
          <w:tab w:val="center" w:pos="2552"/>
          <w:tab w:val="center" w:pos="680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8D194F" w:rsidRDefault="008D194F">
      <w:pPr>
        <w:tabs>
          <w:tab w:val="center" w:pos="2552"/>
          <w:tab w:val="center" w:pos="6804"/>
        </w:tabs>
        <w:rPr>
          <w:rFonts w:ascii="Calibri" w:hAnsi="Calibri" w:cs="Calibri"/>
          <w:b/>
          <w:sz w:val="22"/>
          <w:szCs w:val="22"/>
        </w:rPr>
      </w:pPr>
    </w:p>
    <w:p w:rsidR="008D194F" w:rsidRDefault="008D194F">
      <w:pPr>
        <w:tabs>
          <w:tab w:val="center" w:pos="2552"/>
          <w:tab w:val="center" w:pos="6804"/>
        </w:tabs>
        <w:rPr>
          <w:rFonts w:ascii="Calibri" w:hAnsi="Calibri" w:cs="Calibri"/>
          <w:b/>
          <w:sz w:val="22"/>
          <w:szCs w:val="22"/>
        </w:rPr>
      </w:pPr>
    </w:p>
    <w:p w:rsidR="008D194F" w:rsidRDefault="008D194F">
      <w:pPr>
        <w:tabs>
          <w:tab w:val="center" w:pos="2552"/>
          <w:tab w:val="center" w:pos="6804"/>
        </w:tabs>
        <w:rPr>
          <w:rFonts w:ascii="Calibri" w:hAnsi="Calibri" w:cs="Calibri"/>
          <w:b/>
          <w:sz w:val="22"/>
          <w:szCs w:val="22"/>
        </w:rPr>
      </w:pPr>
    </w:p>
    <w:p w:rsidR="008D194F" w:rsidRDefault="00E83190">
      <w:pPr>
        <w:tabs>
          <w:tab w:val="left" w:pos="5812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…………………………..………</w:t>
      </w:r>
    </w:p>
    <w:p w:rsidR="008D194F" w:rsidRDefault="00E83190">
      <w:pPr>
        <w:tabs>
          <w:tab w:val="center" w:pos="2552"/>
          <w:tab w:val="center" w:pos="680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proofErr w:type="spellStart"/>
      <w:r>
        <w:rPr>
          <w:rFonts w:ascii="Calibri" w:hAnsi="Calibri" w:cs="Calibri"/>
          <w:b/>
          <w:sz w:val="22"/>
          <w:szCs w:val="22"/>
        </w:rPr>
        <w:t>MgA</w:t>
      </w:r>
      <w:proofErr w:type="spellEnd"/>
      <w:r>
        <w:rPr>
          <w:rFonts w:ascii="Calibri" w:hAnsi="Calibri" w:cs="Calibri"/>
          <w:b/>
          <w:sz w:val="22"/>
          <w:szCs w:val="22"/>
        </w:rPr>
        <w:t>. Ondřej Zámiš</w:t>
      </w:r>
    </w:p>
    <w:p w:rsidR="008D194F" w:rsidRDefault="00E83190">
      <w:pPr>
        <w:tabs>
          <w:tab w:val="center" w:pos="2552"/>
          <w:tab w:val="center" w:pos="68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D194F" w:rsidRDefault="008D194F">
      <w:pPr>
        <w:tabs>
          <w:tab w:val="center" w:pos="2552"/>
          <w:tab w:val="center" w:pos="6804"/>
        </w:tabs>
        <w:rPr>
          <w:rFonts w:ascii="Calibri" w:hAnsi="Calibri" w:cs="Calibri"/>
          <w:sz w:val="22"/>
          <w:szCs w:val="22"/>
        </w:rPr>
      </w:pPr>
    </w:p>
    <w:p w:rsidR="008D194F" w:rsidRDefault="008D194F">
      <w:pPr>
        <w:tabs>
          <w:tab w:val="center" w:pos="2552"/>
          <w:tab w:val="center" w:pos="6804"/>
        </w:tabs>
        <w:rPr>
          <w:rFonts w:ascii="Calibri" w:hAnsi="Calibri" w:cs="Calibri"/>
          <w:sz w:val="22"/>
          <w:szCs w:val="22"/>
        </w:rPr>
      </w:pPr>
    </w:p>
    <w:p w:rsidR="008D194F" w:rsidRDefault="00E83190">
      <w:pPr>
        <w:tabs>
          <w:tab w:val="left" w:pos="1418"/>
          <w:tab w:val="center" w:pos="2552"/>
          <w:tab w:val="center" w:pos="68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Nabyvatel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Autoři</w:t>
      </w:r>
    </w:p>
    <w:sectPr w:rsidR="008D194F"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190" w:rsidRDefault="00E83190">
      <w:r>
        <w:separator/>
      </w:r>
    </w:p>
  </w:endnote>
  <w:endnote w:type="continuationSeparator" w:id="0">
    <w:p w:rsidR="00E83190" w:rsidRDefault="00E8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190" w:rsidRDefault="00E83190">
      <w:r>
        <w:separator/>
      </w:r>
    </w:p>
  </w:footnote>
  <w:footnote w:type="continuationSeparator" w:id="0">
    <w:p w:rsidR="00E83190" w:rsidRDefault="00E8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BCE"/>
    <w:multiLevelType w:val="hybridMultilevel"/>
    <w:tmpl w:val="A7C245AE"/>
    <w:lvl w:ilvl="0" w:tplc="9A7ACB4C">
      <w:start w:val="1"/>
      <w:numFmt w:val="decimal"/>
      <w:lvlText w:val="%1."/>
      <w:lvlJc w:val="left"/>
      <w:pPr>
        <w:ind w:left="1068" w:hanging="359"/>
      </w:pPr>
      <w:rPr>
        <w:rFonts w:hint="default"/>
      </w:rPr>
    </w:lvl>
    <w:lvl w:ilvl="1" w:tplc="ACA254D0">
      <w:start w:val="1"/>
      <w:numFmt w:val="lowerLetter"/>
      <w:lvlText w:val="%2."/>
      <w:lvlJc w:val="left"/>
      <w:pPr>
        <w:ind w:left="1788" w:hanging="359"/>
      </w:pPr>
    </w:lvl>
    <w:lvl w:ilvl="2" w:tplc="217AC93C">
      <w:start w:val="1"/>
      <w:numFmt w:val="lowerRoman"/>
      <w:lvlText w:val="%3."/>
      <w:lvlJc w:val="right"/>
      <w:pPr>
        <w:ind w:left="2508" w:hanging="179"/>
      </w:pPr>
    </w:lvl>
    <w:lvl w:ilvl="3" w:tplc="9A1CBB22">
      <w:start w:val="1"/>
      <w:numFmt w:val="decimal"/>
      <w:lvlText w:val="%4."/>
      <w:lvlJc w:val="left"/>
      <w:pPr>
        <w:ind w:left="3228" w:hanging="359"/>
      </w:pPr>
    </w:lvl>
    <w:lvl w:ilvl="4" w:tplc="9D485B20">
      <w:start w:val="1"/>
      <w:numFmt w:val="lowerLetter"/>
      <w:lvlText w:val="%5."/>
      <w:lvlJc w:val="left"/>
      <w:pPr>
        <w:ind w:left="3948" w:hanging="359"/>
      </w:pPr>
    </w:lvl>
    <w:lvl w:ilvl="5" w:tplc="50FC404C">
      <w:start w:val="1"/>
      <w:numFmt w:val="lowerRoman"/>
      <w:lvlText w:val="%6."/>
      <w:lvlJc w:val="right"/>
      <w:pPr>
        <w:ind w:left="4668" w:hanging="179"/>
      </w:pPr>
    </w:lvl>
    <w:lvl w:ilvl="6" w:tplc="225C8AB8">
      <w:start w:val="1"/>
      <w:numFmt w:val="decimal"/>
      <w:lvlText w:val="%7."/>
      <w:lvlJc w:val="left"/>
      <w:pPr>
        <w:ind w:left="5388" w:hanging="359"/>
      </w:pPr>
    </w:lvl>
    <w:lvl w:ilvl="7" w:tplc="3F620B82">
      <w:start w:val="1"/>
      <w:numFmt w:val="lowerLetter"/>
      <w:lvlText w:val="%8."/>
      <w:lvlJc w:val="left"/>
      <w:pPr>
        <w:ind w:left="6108" w:hanging="359"/>
      </w:pPr>
    </w:lvl>
    <w:lvl w:ilvl="8" w:tplc="F77CFB38">
      <w:start w:val="1"/>
      <w:numFmt w:val="lowerRoman"/>
      <w:lvlText w:val="%9."/>
      <w:lvlJc w:val="right"/>
      <w:pPr>
        <w:ind w:left="6828" w:hanging="179"/>
      </w:pPr>
    </w:lvl>
  </w:abstractNum>
  <w:abstractNum w:abstractNumId="1" w15:restartNumberingAfterBreak="0">
    <w:nsid w:val="176C49B8"/>
    <w:multiLevelType w:val="hybridMultilevel"/>
    <w:tmpl w:val="B44086D8"/>
    <w:lvl w:ilvl="0" w:tplc="A3E4F66C">
      <w:start w:val="1"/>
      <w:numFmt w:val="decimal"/>
      <w:lvlText w:val="%1."/>
      <w:lvlJc w:val="left"/>
      <w:pPr>
        <w:ind w:left="720" w:hanging="359"/>
      </w:pPr>
    </w:lvl>
    <w:lvl w:ilvl="1" w:tplc="2444AC34">
      <w:start w:val="1"/>
      <w:numFmt w:val="lowerLetter"/>
      <w:lvlText w:val="%2."/>
      <w:lvlJc w:val="left"/>
      <w:pPr>
        <w:ind w:left="1440" w:hanging="359"/>
      </w:pPr>
    </w:lvl>
    <w:lvl w:ilvl="2" w:tplc="E2DCC2FC">
      <w:start w:val="1"/>
      <w:numFmt w:val="lowerRoman"/>
      <w:lvlText w:val="%3."/>
      <w:lvlJc w:val="right"/>
      <w:pPr>
        <w:ind w:left="2160" w:hanging="179"/>
      </w:pPr>
    </w:lvl>
    <w:lvl w:ilvl="3" w:tplc="BDF855FC">
      <w:start w:val="1"/>
      <w:numFmt w:val="decimal"/>
      <w:lvlText w:val="%4."/>
      <w:lvlJc w:val="left"/>
      <w:pPr>
        <w:ind w:left="2880" w:hanging="359"/>
      </w:pPr>
    </w:lvl>
    <w:lvl w:ilvl="4" w:tplc="00645EFC">
      <w:start w:val="1"/>
      <w:numFmt w:val="lowerLetter"/>
      <w:lvlText w:val="%5."/>
      <w:lvlJc w:val="left"/>
      <w:pPr>
        <w:ind w:left="3600" w:hanging="359"/>
      </w:pPr>
    </w:lvl>
    <w:lvl w:ilvl="5" w:tplc="7248A5EA">
      <w:start w:val="1"/>
      <w:numFmt w:val="lowerRoman"/>
      <w:lvlText w:val="%6."/>
      <w:lvlJc w:val="right"/>
      <w:pPr>
        <w:ind w:left="4320" w:hanging="179"/>
      </w:pPr>
    </w:lvl>
    <w:lvl w:ilvl="6" w:tplc="82DE1CC4">
      <w:start w:val="1"/>
      <w:numFmt w:val="decimal"/>
      <w:lvlText w:val="%7."/>
      <w:lvlJc w:val="left"/>
      <w:pPr>
        <w:ind w:left="5040" w:hanging="359"/>
      </w:pPr>
    </w:lvl>
    <w:lvl w:ilvl="7" w:tplc="E5A4825E">
      <w:start w:val="1"/>
      <w:numFmt w:val="lowerLetter"/>
      <w:lvlText w:val="%8."/>
      <w:lvlJc w:val="left"/>
      <w:pPr>
        <w:ind w:left="5760" w:hanging="359"/>
      </w:pPr>
    </w:lvl>
    <w:lvl w:ilvl="8" w:tplc="CF9AF03E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186F0E8C"/>
    <w:multiLevelType w:val="hybridMultilevel"/>
    <w:tmpl w:val="6FDEFE4E"/>
    <w:lvl w:ilvl="0" w:tplc="BEBA5FA6">
      <w:start w:val="1"/>
      <w:numFmt w:val="decimal"/>
      <w:lvlText w:val="%1."/>
      <w:lvlJc w:val="left"/>
      <w:pPr>
        <w:ind w:left="720" w:hanging="359"/>
      </w:pPr>
    </w:lvl>
    <w:lvl w:ilvl="1" w:tplc="C542F71A">
      <w:start w:val="1"/>
      <w:numFmt w:val="lowerLetter"/>
      <w:lvlText w:val="%2."/>
      <w:lvlJc w:val="left"/>
      <w:pPr>
        <w:ind w:left="1440" w:hanging="359"/>
      </w:pPr>
    </w:lvl>
    <w:lvl w:ilvl="2" w:tplc="5E043AFA">
      <w:start w:val="1"/>
      <w:numFmt w:val="lowerRoman"/>
      <w:lvlText w:val="%3."/>
      <w:lvlJc w:val="right"/>
      <w:pPr>
        <w:ind w:left="2160" w:hanging="179"/>
      </w:pPr>
    </w:lvl>
    <w:lvl w:ilvl="3" w:tplc="055850B6">
      <w:start w:val="1"/>
      <w:numFmt w:val="decimal"/>
      <w:lvlText w:val="%4."/>
      <w:lvlJc w:val="left"/>
      <w:pPr>
        <w:ind w:left="2880" w:hanging="359"/>
      </w:pPr>
    </w:lvl>
    <w:lvl w:ilvl="4" w:tplc="DBF02414">
      <w:start w:val="1"/>
      <w:numFmt w:val="lowerLetter"/>
      <w:lvlText w:val="%5."/>
      <w:lvlJc w:val="left"/>
      <w:pPr>
        <w:ind w:left="3600" w:hanging="359"/>
      </w:pPr>
    </w:lvl>
    <w:lvl w:ilvl="5" w:tplc="57B08302">
      <w:start w:val="1"/>
      <w:numFmt w:val="lowerRoman"/>
      <w:lvlText w:val="%6."/>
      <w:lvlJc w:val="right"/>
      <w:pPr>
        <w:ind w:left="4320" w:hanging="179"/>
      </w:pPr>
    </w:lvl>
    <w:lvl w:ilvl="6" w:tplc="41AE1BE6">
      <w:start w:val="1"/>
      <w:numFmt w:val="decimal"/>
      <w:lvlText w:val="%7."/>
      <w:lvlJc w:val="left"/>
      <w:pPr>
        <w:ind w:left="5040" w:hanging="359"/>
      </w:pPr>
    </w:lvl>
    <w:lvl w:ilvl="7" w:tplc="97E83708">
      <w:start w:val="1"/>
      <w:numFmt w:val="lowerLetter"/>
      <w:lvlText w:val="%8."/>
      <w:lvlJc w:val="left"/>
      <w:pPr>
        <w:ind w:left="5760" w:hanging="359"/>
      </w:pPr>
    </w:lvl>
    <w:lvl w:ilvl="8" w:tplc="BBCE5448">
      <w:start w:val="1"/>
      <w:numFmt w:val="lowerRoman"/>
      <w:lvlText w:val="%9."/>
      <w:lvlJc w:val="right"/>
      <w:pPr>
        <w:ind w:left="6480" w:hanging="179"/>
      </w:pPr>
    </w:lvl>
  </w:abstractNum>
  <w:abstractNum w:abstractNumId="3" w15:restartNumberingAfterBreak="0">
    <w:nsid w:val="2351040A"/>
    <w:multiLevelType w:val="hybridMultilevel"/>
    <w:tmpl w:val="49B4F612"/>
    <w:lvl w:ilvl="0" w:tplc="B8E0157E">
      <w:start w:val="1"/>
      <w:numFmt w:val="decimal"/>
      <w:lvlText w:val="%1."/>
      <w:lvlJc w:val="left"/>
      <w:pPr>
        <w:ind w:left="720" w:hanging="359"/>
      </w:pPr>
    </w:lvl>
    <w:lvl w:ilvl="1" w:tplc="E55E01B6">
      <w:start w:val="1"/>
      <w:numFmt w:val="lowerLetter"/>
      <w:lvlText w:val="%2."/>
      <w:lvlJc w:val="left"/>
      <w:pPr>
        <w:ind w:left="1440" w:hanging="359"/>
      </w:pPr>
    </w:lvl>
    <w:lvl w:ilvl="2" w:tplc="100C15E8">
      <w:start w:val="1"/>
      <w:numFmt w:val="lowerRoman"/>
      <w:lvlText w:val="%3."/>
      <w:lvlJc w:val="right"/>
      <w:pPr>
        <w:ind w:left="2160" w:hanging="179"/>
      </w:pPr>
    </w:lvl>
    <w:lvl w:ilvl="3" w:tplc="B3322CC4">
      <w:start w:val="1"/>
      <w:numFmt w:val="decimal"/>
      <w:lvlText w:val="%4."/>
      <w:lvlJc w:val="left"/>
      <w:pPr>
        <w:ind w:left="2880" w:hanging="359"/>
      </w:pPr>
    </w:lvl>
    <w:lvl w:ilvl="4" w:tplc="BA9A314C">
      <w:start w:val="1"/>
      <w:numFmt w:val="lowerLetter"/>
      <w:lvlText w:val="%5."/>
      <w:lvlJc w:val="left"/>
      <w:pPr>
        <w:ind w:left="3600" w:hanging="359"/>
      </w:pPr>
    </w:lvl>
    <w:lvl w:ilvl="5" w:tplc="76BA6244">
      <w:start w:val="1"/>
      <w:numFmt w:val="lowerRoman"/>
      <w:lvlText w:val="%6."/>
      <w:lvlJc w:val="right"/>
      <w:pPr>
        <w:ind w:left="4320" w:hanging="179"/>
      </w:pPr>
    </w:lvl>
    <w:lvl w:ilvl="6" w:tplc="373C8ADA">
      <w:start w:val="1"/>
      <w:numFmt w:val="decimal"/>
      <w:lvlText w:val="%7."/>
      <w:lvlJc w:val="left"/>
      <w:pPr>
        <w:ind w:left="5040" w:hanging="359"/>
      </w:pPr>
    </w:lvl>
    <w:lvl w:ilvl="7" w:tplc="5C488AA6">
      <w:start w:val="1"/>
      <w:numFmt w:val="lowerLetter"/>
      <w:lvlText w:val="%8."/>
      <w:lvlJc w:val="left"/>
      <w:pPr>
        <w:ind w:left="5760" w:hanging="359"/>
      </w:pPr>
    </w:lvl>
    <w:lvl w:ilvl="8" w:tplc="95CE7A36">
      <w:start w:val="1"/>
      <w:numFmt w:val="lowerRoman"/>
      <w:lvlText w:val="%9."/>
      <w:lvlJc w:val="right"/>
      <w:pPr>
        <w:ind w:left="6480" w:hanging="179"/>
      </w:pPr>
    </w:lvl>
  </w:abstractNum>
  <w:abstractNum w:abstractNumId="4" w15:restartNumberingAfterBreak="0">
    <w:nsid w:val="274372D6"/>
    <w:multiLevelType w:val="hybridMultilevel"/>
    <w:tmpl w:val="7DD015F4"/>
    <w:lvl w:ilvl="0" w:tplc="7EAAD066">
      <w:start w:val="1"/>
      <w:numFmt w:val="decimal"/>
      <w:lvlText w:val="%1."/>
      <w:lvlJc w:val="left"/>
      <w:pPr>
        <w:ind w:left="720" w:hanging="359"/>
      </w:pPr>
      <w:rPr>
        <w:rFonts w:ascii="Tahoma" w:hAnsi="Tahoma" w:cs="Tahoma" w:hint="default"/>
        <w:b w:val="0"/>
        <w:sz w:val="20"/>
        <w:szCs w:val="20"/>
      </w:rPr>
    </w:lvl>
    <w:lvl w:ilvl="1" w:tplc="8C42684C">
      <w:start w:val="1"/>
      <w:numFmt w:val="lowerLetter"/>
      <w:lvlText w:val="%2."/>
      <w:lvlJc w:val="left"/>
      <w:pPr>
        <w:ind w:left="1440" w:hanging="359"/>
      </w:pPr>
    </w:lvl>
    <w:lvl w:ilvl="2" w:tplc="8C528A22">
      <w:start w:val="1"/>
      <w:numFmt w:val="lowerRoman"/>
      <w:lvlText w:val="%3."/>
      <w:lvlJc w:val="right"/>
      <w:pPr>
        <w:ind w:left="2160" w:hanging="179"/>
      </w:pPr>
    </w:lvl>
    <w:lvl w:ilvl="3" w:tplc="9FF29390">
      <w:start w:val="1"/>
      <w:numFmt w:val="decimal"/>
      <w:lvlText w:val="%4."/>
      <w:lvlJc w:val="left"/>
      <w:pPr>
        <w:ind w:left="2880" w:hanging="359"/>
      </w:pPr>
    </w:lvl>
    <w:lvl w:ilvl="4" w:tplc="684A78E2">
      <w:start w:val="1"/>
      <w:numFmt w:val="lowerLetter"/>
      <w:lvlText w:val="%5."/>
      <w:lvlJc w:val="left"/>
      <w:pPr>
        <w:ind w:left="3600" w:hanging="359"/>
      </w:pPr>
    </w:lvl>
    <w:lvl w:ilvl="5" w:tplc="008C63DA">
      <w:start w:val="1"/>
      <w:numFmt w:val="lowerRoman"/>
      <w:lvlText w:val="%6."/>
      <w:lvlJc w:val="right"/>
      <w:pPr>
        <w:ind w:left="4320" w:hanging="179"/>
      </w:pPr>
    </w:lvl>
    <w:lvl w:ilvl="6" w:tplc="FE76A74E">
      <w:start w:val="1"/>
      <w:numFmt w:val="decimal"/>
      <w:lvlText w:val="%7."/>
      <w:lvlJc w:val="left"/>
      <w:pPr>
        <w:ind w:left="5040" w:hanging="359"/>
      </w:pPr>
    </w:lvl>
    <w:lvl w:ilvl="7" w:tplc="DEE80C2A">
      <w:start w:val="1"/>
      <w:numFmt w:val="lowerLetter"/>
      <w:lvlText w:val="%8."/>
      <w:lvlJc w:val="left"/>
      <w:pPr>
        <w:ind w:left="5760" w:hanging="359"/>
      </w:pPr>
    </w:lvl>
    <w:lvl w:ilvl="8" w:tplc="0150D130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276C14D5"/>
    <w:multiLevelType w:val="hybridMultilevel"/>
    <w:tmpl w:val="C0DEBFD2"/>
    <w:lvl w:ilvl="0" w:tplc="5B3EE1F4">
      <w:start w:val="1"/>
      <w:numFmt w:val="decimal"/>
      <w:lvlText w:val="%1."/>
      <w:lvlJc w:val="left"/>
      <w:pPr>
        <w:ind w:left="720" w:hanging="359"/>
      </w:pPr>
    </w:lvl>
    <w:lvl w:ilvl="1" w:tplc="FACE3ED6">
      <w:start w:val="1"/>
      <w:numFmt w:val="lowerLetter"/>
      <w:lvlText w:val="%2."/>
      <w:lvlJc w:val="left"/>
      <w:pPr>
        <w:ind w:left="1440" w:hanging="359"/>
      </w:pPr>
    </w:lvl>
    <w:lvl w:ilvl="2" w:tplc="0E6EED6A">
      <w:start w:val="1"/>
      <w:numFmt w:val="lowerRoman"/>
      <w:lvlText w:val="%3."/>
      <w:lvlJc w:val="right"/>
      <w:pPr>
        <w:ind w:left="2160" w:hanging="179"/>
      </w:pPr>
    </w:lvl>
    <w:lvl w:ilvl="3" w:tplc="7BF83BCE">
      <w:start w:val="1"/>
      <w:numFmt w:val="decimal"/>
      <w:lvlText w:val="%4."/>
      <w:lvlJc w:val="left"/>
      <w:pPr>
        <w:ind w:left="2880" w:hanging="359"/>
      </w:pPr>
    </w:lvl>
    <w:lvl w:ilvl="4" w:tplc="9DBA5FD6">
      <w:start w:val="1"/>
      <w:numFmt w:val="lowerLetter"/>
      <w:lvlText w:val="%5."/>
      <w:lvlJc w:val="left"/>
      <w:pPr>
        <w:ind w:left="3600" w:hanging="359"/>
      </w:pPr>
    </w:lvl>
    <w:lvl w:ilvl="5" w:tplc="F2122EF6">
      <w:start w:val="1"/>
      <w:numFmt w:val="lowerRoman"/>
      <w:lvlText w:val="%6."/>
      <w:lvlJc w:val="right"/>
      <w:pPr>
        <w:ind w:left="4320" w:hanging="179"/>
      </w:pPr>
    </w:lvl>
    <w:lvl w:ilvl="6" w:tplc="11789114">
      <w:start w:val="1"/>
      <w:numFmt w:val="decimal"/>
      <w:lvlText w:val="%7."/>
      <w:lvlJc w:val="left"/>
      <w:pPr>
        <w:ind w:left="5040" w:hanging="359"/>
      </w:pPr>
    </w:lvl>
    <w:lvl w:ilvl="7" w:tplc="2BC0DF5E">
      <w:start w:val="1"/>
      <w:numFmt w:val="lowerLetter"/>
      <w:lvlText w:val="%8."/>
      <w:lvlJc w:val="left"/>
      <w:pPr>
        <w:ind w:left="5760" w:hanging="359"/>
      </w:pPr>
    </w:lvl>
    <w:lvl w:ilvl="8" w:tplc="D924C8EE">
      <w:start w:val="1"/>
      <w:numFmt w:val="lowerRoman"/>
      <w:lvlText w:val="%9."/>
      <w:lvlJc w:val="right"/>
      <w:pPr>
        <w:ind w:left="6480" w:hanging="179"/>
      </w:pPr>
    </w:lvl>
  </w:abstractNum>
  <w:abstractNum w:abstractNumId="6" w15:restartNumberingAfterBreak="0">
    <w:nsid w:val="55375A81"/>
    <w:multiLevelType w:val="hybridMultilevel"/>
    <w:tmpl w:val="ABB4B44A"/>
    <w:lvl w:ilvl="0" w:tplc="19A2BB5A">
      <w:start w:val="1"/>
      <w:numFmt w:val="decimal"/>
      <w:lvlText w:val="%1."/>
      <w:lvlJc w:val="left"/>
      <w:pPr>
        <w:ind w:left="720" w:hanging="359"/>
      </w:pPr>
    </w:lvl>
    <w:lvl w:ilvl="1" w:tplc="1C7C21A0">
      <w:start w:val="1"/>
      <w:numFmt w:val="lowerLetter"/>
      <w:lvlText w:val="%2."/>
      <w:lvlJc w:val="left"/>
      <w:pPr>
        <w:ind w:left="1440" w:hanging="359"/>
      </w:pPr>
    </w:lvl>
    <w:lvl w:ilvl="2" w:tplc="7A14DF64">
      <w:start w:val="1"/>
      <w:numFmt w:val="lowerRoman"/>
      <w:lvlText w:val="%3."/>
      <w:lvlJc w:val="right"/>
      <w:pPr>
        <w:ind w:left="2160" w:hanging="179"/>
      </w:pPr>
    </w:lvl>
    <w:lvl w:ilvl="3" w:tplc="8D045D32">
      <w:start w:val="1"/>
      <w:numFmt w:val="decimal"/>
      <w:lvlText w:val="%4."/>
      <w:lvlJc w:val="left"/>
      <w:pPr>
        <w:ind w:left="2880" w:hanging="359"/>
      </w:pPr>
    </w:lvl>
    <w:lvl w:ilvl="4" w:tplc="9FCE4388">
      <w:start w:val="1"/>
      <w:numFmt w:val="lowerLetter"/>
      <w:lvlText w:val="%5."/>
      <w:lvlJc w:val="left"/>
      <w:pPr>
        <w:ind w:left="3600" w:hanging="359"/>
      </w:pPr>
    </w:lvl>
    <w:lvl w:ilvl="5" w:tplc="49F6DD5C">
      <w:start w:val="1"/>
      <w:numFmt w:val="lowerRoman"/>
      <w:lvlText w:val="%6."/>
      <w:lvlJc w:val="right"/>
      <w:pPr>
        <w:ind w:left="4320" w:hanging="179"/>
      </w:pPr>
    </w:lvl>
    <w:lvl w:ilvl="6" w:tplc="90660280">
      <w:start w:val="1"/>
      <w:numFmt w:val="decimal"/>
      <w:lvlText w:val="%7."/>
      <w:lvlJc w:val="left"/>
      <w:pPr>
        <w:ind w:left="5040" w:hanging="359"/>
      </w:pPr>
    </w:lvl>
    <w:lvl w:ilvl="7" w:tplc="3F5293A6">
      <w:start w:val="1"/>
      <w:numFmt w:val="lowerLetter"/>
      <w:lvlText w:val="%8."/>
      <w:lvlJc w:val="left"/>
      <w:pPr>
        <w:ind w:left="5760" w:hanging="359"/>
      </w:pPr>
    </w:lvl>
    <w:lvl w:ilvl="8" w:tplc="B100E79E">
      <w:start w:val="1"/>
      <w:numFmt w:val="lowerRoman"/>
      <w:lvlText w:val="%9."/>
      <w:lvlJc w:val="right"/>
      <w:pPr>
        <w:ind w:left="6480" w:hanging="179"/>
      </w:pPr>
    </w:lvl>
  </w:abstractNum>
  <w:abstractNum w:abstractNumId="7" w15:restartNumberingAfterBreak="0">
    <w:nsid w:val="6195634B"/>
    <w:multiLevelType w:val="hybridMultilevel"/>
    <w:tmpl w:val="E5160644"/>
    <w:lvl w:ilvl="0" w:tplc="AE96305E">
      <w:start w:val="1"/>
      <w:numFmt w:val="decimal"/>
      <w:lvlText w:val="%1."/>
      <w:lvlJc w:val="left"/>
      <w:pPr>
        <w:ind w:left="720" w:hanging="359"/>
      </w:pPr>
    </w:lvl>
    <w:lvl w:ilvl="1" w:tplc="15E8D3EC">
      <w:start w:val="1"/>
      <w:numFmt w:val="lowerLetter"/>
      <w:lvlText w:val="%2."/>
      <w:lvlJc w:val="left"/>
      <w:pPr>
        <w:ind w:left="1440" w:hanging="359"/>
      </w:pPr>
    </w:lvl>
    <w:lvl w:ilvl="2" w:tplc="9668987E">
      <w:start w:val="1"/>
      <w:numFmt w:val="lowerRoman"/>
      <w:lvlText w:val="%3."/>
      <w:lvlJc w:val="right"/>
      <w:pPr>
        <w:ind w:left="2160" w:hanging="179"/>
      </w:pPr>
    </w:lvl>
    <w:lvl w:ilvl="3" w:tplc="C8F4C8D2">
      <w:start w:val="1"/>
      <w:numFmt w:val="decimal"/>
      <w:lvlText w:val="%4."/>
      <w:lvlJc w:val="left"/>
      <w:pPr>
        <w:ind w:left="2880" w:hanging="359"/>
      </w:pPr>
    </w:lvl>
    <w:lvl w:ilvl="4" w:tplc="A2089DEE">
      <w:start w:val="1"/>
      <w:numFmt w:val="lowerLetter"/>
      <w:lvlText w:val="%5."/>
      <w:lvlJc w:val="left"/>
      <w:pPr>
        <w:ind w:left="3600" w:hanging="359"/>
      </w:pPr>
    </w:lvl>
    <w:lvl w:ilvl="5" w:tplc="3E661DC6">
      <w:start w:val="1"/>
      <w:numFmt w:val="lowerRoman"/>
      <w:lvlText w:val="%6."/>
      <w:lvlJc w:val="right"/>
      <w:pPr>
        <w:ind w:left="4320" w:hanging="179"/>
      </w:pPr>
    </w:lvl>
    <w:lvl w:ilvl="6" w:tplc="AC4EB1B2">
      <w:start w:val="1"/>
      <w:numFmt w:val="decimal"/>
      <w:lvlText w:val="%7."/>
      <w:lvlJc w:val="left"/>
      <w:pPr>
        <w:ind w:left="5040" w:hanging="359"/>
      </w:pPr>
    </w:lvl>
    <w:lvl w:ilvl="7" w:tplc="90BAD59A">
      <w:start w:val="1"/>
      <w:numFmt w:val="lowerLetter"/>
      <w:lvlText w:val="%8."/>
      <w:lvlJc w:val="left"/>
      <w:pPr>
        <w:ind w:left="5760" w:hanging="359"/>
      </w:pPr>
    </w:lvl>
    <w:lvl w:ilvl="8" w:tplc="2904D6A0">
      <w:start w:val="1"/>
      <w:numFmt w:val="lowerRoman"/>
      <w:lvlText w:val="%9."/>
      <w:lvlJc w:val="right"/>
      <w:pPr>
        <w:ind w:left="6480" w:hanging="179"/>
      </w:pPr>
    </w:lvl>
  </w:abstractNum>
  <w:abstractNum w:abstractNumId="8" w15:restartNumberingAfterBreak="0">
    <w:nsid w:val="7373626E"/>
    <w:multiLevelType w:val="multilevel"/>
    <w:tmpl w:val="A30476EE"/>
    <w:lvl w:ilvl="0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59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799"/>
      </w:pPr>
      <w:rPr>
        <w:rFonts w:hint="default"/>
      </w:rPr>
    </w:lvl>
  </w:abstractNum>
  <w:abstractNum w:abstractNumId="9" w15:restartNumberingAfterBreak="0">
    <w:nsid w:val="7733356D"/>
    <w:multiLevelType w:val="hybridMultilevel"/>
    <w:tmpl w:val="A768F09C"/>
    <w:lvl w:ilvl="0" w:tplc="1ECAB01A">
      <w:start w:val="1"/>
      <w:numFmt w:val="decimal"/>
      <w:lvlText w:val="%1."/>
      <w:lvlJc w:val="left"/>
      <w:pPr>
        <w:ind w:left="720" w:hanging="359"/>
      </w:pPr>
    </w:lvl>
    <w:lvl w:ilvl="1" w:tplc="5AAAA64C">
      <w:start w:val="1"/>
      <w:numFmt w:val="lowerLetter"/>
      <w:lvlText w:val="%2."/>
      <w:lvlJc w:val="left"/>
      <w:pPr>
        <w:ind w:left="1440" w:hanging="359"/>
      </w:pPr>
    </w:lvl>
    <w:lvl w:ilvl="2" w:tplc="4AF401D6">
      <w:start w:val="1"/>
      <w:numFmt w:val="lowerRoman"/>
      <w:lvlText w:val="%3."/>
      <w:lvlJc w:val="right"/>
      <w:pPr>
        <w:ind w:left="2160" w:hanging="179"/>
      </w:pPr>
    </w:lvl>
    <w:lvl w:ilvl="3" w:tplc="C4B00EC4">
      <w:start w:val="1"/>
      <w:numFmt w:val="decimal"/>
      <w:lvlText w:val="%4."/>
      <w:lvlJc w:val="left"/>
      <w:pPr>
        <w:ind w:left="2880" w:hanging="359"/>
      </w:pPr>
    </w:lvl>
    <w:lvl w:ilvl="4" w:tplc="E7822078">
      <w:start w:val="1"/>
      <w:numFmt w:val="lowerLetter"/>
      <w:lvlText w:val="%5."/>
      <w:lvlJc w:val="left"/>
      <w:pPr>
        <w:ind w:left="3600" w:hanging="359"/>
      </w:pPr>
    </w:lvl>
    <w:lvl w:ilvl="5" w:tplc="014AB804">
      <w:start w:val="1"/>
      <w:numFmt w:val="lowerRoman"/>
      <w:lvlText w:val="%6."/>
      <w:lvlJc w:val="right"/>
      <w:pPr>
        <w:ind w:left="4320" w:hanging="179"/>
      </w:pPr>
    </w:lvl>
    <w:lvl w:ilvl="6" w:tplc="1D360CB0">
      <w:start w:val="1"/>
      <w:numFmt w:val="decimal"/>
      <w:lvlText w:val="%7."/>
      <w:lvlJc w:val="left"/>
      <w:pPr>
        <w:ind w:left="5040" w:hanging="359"/>
      </w:pPr>
    </w:lvl>
    <w:lvl w:ilvl="7" w:tplc="280EFB66">
      <w:start w:val="1"/>
      <w:numFmt w:val="lowerLetter"/>
      <w:lvlText w:val="%8."/>
      <w:lvlJc w:val="left"/>
      <w:pPr>
        <w:ind w:left="5760" w:hanging="359"/>
      </w:pPr>
    </w:lvl>
    <w:lvl w:ilvl="8" w:tplc="05BC659A">
      <w:start w:val="1"/>
      <w:numFmt w:val="lowerRoman"/>
      <w:lvlText w:val="%9."/>
      <w:lvlJc w:val="right"/>
      <w:pPr>
        <w:ind w:left="6480" w:hanging="179"/>
      </w:pPr>
    </w:lvl>
  </w:abstractNum>
  <w:abstractNum w:abstractNumId="10" w15:restartNumberingAfterBreak="0">
    <w:nsid w:val="7FB47FA9"/>
    <w:multiLevelType w:val="multilevel"/>
    <w:tmpl w:val="F1BC7544"/>
    <w:lvl w:ilvl="0">
      <w:start w:val="7"/>
      <w:numFmt w:val="decimal"/>
      <w:lvlText w:val="%1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60" w:hanging="359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1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7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7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3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799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4F"/>
    <w:rsid w:val="008D194F"/>
    <w:rsid w:val="009D7811"/>
    <w:rsid w:val="00E8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B203"/>
  <w15:docId w15:val="{11AE9202-1422-4FCC-9C34-F47BFB7F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OdstavecseseznamemChar">
    <w:name w:val="Odstavec se seznamem Char"/>
    <w:link w:val="Odstavecseseznamem"/>
    <w:uiPriority w:val="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vize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1050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ekurilova@krnap.cz</cp:lastModifiedBy>
  <cp:revision>3</cp:revision>
  <dcterms:created xsi:type="dcterms:W3CDTF">2024-02-27T06:18:00Z</dcterms:created>
  <dcterms:modified xsi:type="dcterms:W3CDTF">2024-02-27T06:30:00Z</dcterms:modified>
</cp:coreProperties>
</file>