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09D5" w14:textId="764F1A7C" w:rsidR="00A01C7A" w:rsidRPr="00A01C7A" w:rsidRDefault="00A01C7A" w:rsidP="00A01C7A">
      <w:pPr>
        <w:suppressAutoHyphens/>
        <w:spacing w:after="0" w:line="240" w:lineRule="auto"/>
        <w:jc w:val="center"/>
        <w:rPr>
          <w:rFonts w:ascii="Arial" w:eastAsia="Times New Roman" w:hAnsi="Arial" w:cs="Arial"/>
          <w:b/>
          <w:sz w:val="28"/>
          <w:szCs w:val="28"/>
          <w:lang w:eastAsia="zh-CN"/>
        </w:rPr>
      </w:pPr>
      <w:r w:rsidRPr="00A01C7A">
        <w:rPr>
          <w:rFonts w:ascii="Arial" w:eastAsia="Times New Roman" w:hAnsi="Arial" w:cs="Arial"/>
          <w:b/>
          <w:sz w:val="28"/>
          <w:szCs w:val="28"/>
          <w:lang w:eastAsia="zh-CN"/>
        </w:rPr>
        <w:t>Smlouva č. 2</w:t>
      </w:r>
      <w:r>
        <w:rPr>
          <w:rFonts w:ascii="Arial" w:eastAsia="Times New Roman" w:hAnsi="Arial" w:cs="Arial"/>
          <w:b/>
          <w:sz w:val="28"/>
          <w:szCs w:val="28"/>
          <w:lang w:eastAsia="zh-CN"/>
        </w:rPr>
        <w:t>8</w:t>
      </w:r>
      <w:r w:rsidRPr="00A01C7A">
        <w:rPr>
          <w:rFonts w:ascii="Arial" w:eastAsia="Times New Roman" w:hAnsi="Arial" w:cs="Arial"/>
          <w:b/>
          <w:sz w:val="28"/>
          <w:szCs w:val="28"/>
          <w:lang w:eastAsia="zh-CN"/>
        </w:rPr>
        <w:t>/202</w:t>
      </w:r>
      <w:r w:rsidR="00CE7D80">
        <w:rPr>
          <w:rFonts w:ascii="Arial" w:eastAsia="Times New Roman" w:hAnsi="Arial" w:cs="Arial"/>
          <w:b/>
          <w:sz w:val="28"/>
          <w:szCs w:val="28"/>
          <w:lang w:eastAsia="zh-CN"/>
        </w:rPr>
        <w:t>4</w:t>
      </w:r>
      <w:r w:rsidRPr="00A01C7A">
        <w:rPr>
          <w:rFonts w:ascii="Arial" w:eastAsia="Times New Roman" w:hAnsi="Arial" w:cs="Arial"/>
          <w:b/>
          <w:sz w:val="28"/>
          <w:szCs w:val="28"/>
          <w:lang w:eastAsia="zh-CN"/>
        </w:rPr>
        <w:t xml:space="preserve"> o poskytnutí obratového bonusu</w:t>
      </w:r>
    </w:p>
    <w:p w14:paraId="7C861E72"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04AF519"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uzavřená dnešního dne, měsíce a roku mezi smluvními stranami, kterými jsou:</w:t>
      </w:r>
    </w:p>
    <w:p w14:paraId="16A99953" w14:textId="77777777" w:rsidR="00A01C7A" w:rsidRPr="00A01C7A" w:rsidRDefault="00A01C7A" w:rsidP="00A01C7A">
      <w:pPr>
        <w:spacing w:after="0" w:line="240" w:lineRule="auto"/>
        <w:rPr>
          <w:rFonts w:ascii="Arial" w:eastAsia="Times New Roman" w:hAnsi="Arial" w:cs="Arial"/>
          <w:b/>
          <w:bCs/>
          <w:sz w:val="20"/>
          <w:szCs w:val="20"/>
          <w:lang w:eastAsia="cs-CZ"/>
        </w:rPr>
      </w:pPr>
    </w:p>
    <w:p w14:paraId="036BC572" w14:textId="77777777" w:rsidR="00A01C7A" w:rsidRPr="00A01C7A" w:rsidRDefault="00A01C7A" w:rsidP="00A01C7A">
      <w:pPr>
        <w:spacing w:after="0" w:line="240" w:lineRule="auto"/>
        <w:rPr>
          <w:rFonts w:ascii="Arial" w:eastAsia="Times New Roman" w:hAnsi="Arial" w:cs="Arial"/>
          <w:sz w:val="20"/>
          <w:szCs w:val="20"/>
          <w:lang w:eastAsia="cs-CZ"/>
        </w:rPr>
      </w:pPr>
      <w:r w:rsidRPr="00A01C7A">
        <w:rPr>
          <w:rFonts w:ascii="Arial" w:eastAsia="Times New Roman" w:hAnsi="Arial" w:cs="Arial"/>
          <w:b/>
          <w:bCs/>
          <w:sz w:val="20"/>
          <w:szCs w:val="20"/>
          <w:lang w:eastAsia="cs-CZ"/>
        </w:rPr>
        <w:t>Zentiva, k.s.</w:t>
      </w:r>
      <w:r w:rsidRPr="00A01C7A">
        <w:rPr>
          <w:rFonts w:ascii="Times New Roman" w:eastAsia="Times New Roman" w:hAnsi="Times New Roman" w:cs="Times New Roman"/>
          <w:b/>
          <w:bCs/>
          <w:sz w:val="24"/>
          <w:szCs w:val="20"/>
          <w:lang w:eastAsia="cs-CZ"/>
        </w:rPr>
        <w:t xml:space="preserve"> </w:t>
      </w:r>
      <w:r w:rsidRPr="00A01C7A">
        <w:rPr>
          <w:rFonts w:ascii="Arial" w:eastAsia="Times New Roman" w:hAnsi="Arial" w:cs="Arial"/>
          <w:sz w:val="20"/>
          <w:szCs w:val="20"/>
          <w:lang w:eastAsia="cs-CZ"/>
        </w:rPr>
        <w:br/>
        <w:t>Sídlo: Praha 10 – Dolní Měcholupy, U Kabelovny 130, PSČ 102 37</w:t>
      </w:r>
      <w:r w:rsidRPr="00A01C7A">
        <w:rPr>
          <w:rFonts w:ascii="Arial" w:eastAsia="Times New Roman" w:hAnsi="Arial" w:cs="Arial"/>
          <w:sz w:val="20"/>
          <w:szCs w:val="20"/>
          <w:lang w:eastAsia="cs-CZ"/>
        </w:rPr>
        <w:br/>
        <w:t>IČO: 492 40 030</w:t>
      </w:r>
      <w:r w:rsidRPr="00A01C7A">
        <w:rPr>
          <w:rFonts w:ascii="Arial" w:eastAsia="Times New Roman" w:hAnsi="Arial" w:cs="Arial"/>
          <w:sz w:val="20"/>
          <w:szCs w:val="20"/>
          <w:lang w:eastAsia="cs-CZ"/>
        </w:rPr>
        <w:br/>
        <w:t xml:space="preserve">DIČ: CZ492 40 030 </w:t>
      </w:r>
      <w:r w:rsidRPr="00A01C7A">
        <w:rPr>
          <w:rFonts w:ascii="Arial" w:eastAsia="Times New Roman" w:hAnsi="Arial" w:cs="Arial"/>
          <w:sz w:val="20"/>
          <w:szCs w:val="20"/>
          <w:lang w:eastAsia="cs-CZ"/>
        </w:rPr>
        <w:br/>
        <w:t xml:space="preserve">Bankovní spojení: </w:t>
      </w:r>
      <w:proofErr w:type="spellStart"/>
      <w:r w:rsidRPr="00A01C7A">
        <w:rPr>
          <w:rFonts w:ascii="Arial" w:eastAsia="Times New Roman" w:hAnsi="Arial" w:cs="Arial"/>
          <w:sz w:val="20"/>
          <w:szCs w:val="20"/>
          <w:lang w:eastAsia="cs-CZ"/>
        </w:rPr>
        <w:t>CitiBank</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Europe</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plc</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č.ú</w:t>
      </w:r>
      <w:proofErr w:type="spellEnd"/>
      <w:r w:rsidRPr="00A01C7A">
        <w:rPr>
          <w:rFonts w:ascii="Arial" w:eastAsia="Times New Roman" w:hAnsi="Arial" w:cs="Arial"/>
          <w:sz w:val="20"/>
          <w:szCs w:val="20"/>
          <w:lang w:eastAsia="cs-CZ"/>
        </w:rPr>
        <w:t>. 2008150109/2600</w:t>
      </w:r>
    </w:p>
    <w:p w14:paraId="5882540B" w14:textId="2B4EFB85" w:rsidR="00A01C7A" w:rsidRPr="00A01C7A" w:rsidRDefault="00A01C7A" w:rsidP="00A01C7A">
      <w:pPr>
        <w:spacing w:after="0" w:line="240" w:lineRule="auto"/>
        <w:rPr>
          <w:rFonts w:ascii="Arial" w:eastAsia="Times New Roman" w:hAnsi="Arial" w:cs="Arial"/>
          <w:sz w:val="20"/>
          <w:szCs w:val="20"/>
          <w:lang w:eastAsia="cs-CZ"/>
        </w:rPr>
      </w:pPr>
      <w:r w:rsidRPr="00A01C7A">
        <w:rPr>
          <w:rFonts w:ascii="Arial" w:eastAsia="Times New Roman" w:hAnsi="Arial" w:cs="Arial"/>
          <w:sz w:val="20"/>
          <w:szCs w:val="20"/>
          <w:lang w:eastAsia="cs-CZ"/>
        </w:rPr>
        <w:t>Zapsaná v obchodním rejstříku pod spis. zn. A 64046, vedenou u Městského soudu v Praze,</w:t>
      </w:r>
      <w:r w:rsidRPr="00A01C7A">
        <w:rPr>
          <w:rFonts w:ascii="Arial" w:eastAsia="Times New Roman" w:hAnsi="Arial" w:cs="Arial"/>
          <w:sz w:val="20"/>
          <w:szCs w:val="20"/>
          <w:lang w:eastAsia="cs-CZ"/>
        </w:rPr>
        <w:br/>
        <w:t>Zastoupená: [OU OU], na základě plné moci</w:t>
      </w:r>
    </w:p>
    <w:p w14:paraId="1ADF1B97"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(dále jen „Společnost“)</w:t>
      </w:r>
    </w:p>
    <w:p w14:paraId="7C32316A" w14:textId="77777777" w:rsidR="00A01C7A" w:rsidRPr="00A01C7A" w:rsidRDefault="00A01C7A" w:rsidP="00A01C7A">
      <w:pPr>
        <w:spacing w:after="0" w:line="240" w:lineRule="auto"/>
        <w:rPr>
          <w:rFonts w:ascii="Arial" w:eastAsia="Times New Roman" w:hAnsi="Arial" w:cs="Arial"/>
          <w:b/>
          <w:bCs/>
          <w:sz w:val="20"/>
          <w:szCs w:val="20"/>
          <w:lang w:eastAsia="cs-CZ"/>
        </w:rPr>
      </w:pPr>
      <w:r w:rsidRPr="00A01C7A">
        <w:rPr>
          <w:rFonts w:ascii="Arial" w:eastAsia="Times New Roman" w:hAnsi="Arial" w:cs="Arial"/>
          <w:b/>
          <w:bCs/>
          <w:sz w:val="20"/>
          <w:szCs w:val="20"/>
          <w:lang w:eastAsia="cs-CZ"/>
        </w:rPr>
        <w:t>na straně jedné</w:t>
      </w:r>
    </w:p>
    <w:p w14:paraId="2C9EAD3D" w14:textId="77777777" w:rsidR="00A01C7A" w:rsidRPr="00A01C7A" w:rsidRDefault="00A01C7A" w:rsidP="00A01C7A">
      <w:pPr>
        <w:suppressAutoHyphens/>
        <w:spacing w:after="0" w:line="240" w:lineRule="auto"/>
        <w:ind w:left="2124" w:hanging="2124"/>
        <w:jc w:val="both"/>
        <w:rPr>
          <w:rFonts w:ascii="Arial" w:eastAsia="Times New Roman" w:hAnsi="Arial" w:cs="Arial"/>
          <w:b/>
          <w:sz w:val="20"/>
          <w:szCs w:val="20"/>
          <w:lang w:eastAsia="zh-CN"/>
        </w:rPr>
      </w:pPr>
    </w:p>
    <w:p w14:paraId="5E68CF35" w14:textId="77777777" w:rsidR="00A01C7A" w:rsidRPr="00A01C7A" w:rsidRDefault="00A01C7A" w:rsidP="00A01C7A">
      <w:pPr>
        <w:suppressAutoHyphens/>
        <w:spacing w:after="0" w:line="240" w:lineRule="auto"/>
        <w:ind w:left="2124" w:hanging="2124"/>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a na straně druhé</w:t>
      </w:r>
    </w:p>
    <w:p w14:paraId="75E1FA1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3C434D6" w14:textId="4CD22D78" w:rsidR="00244B89" w:rsidRPr="00244B89" w:rsidRDefault="00244B89" w:rsidP="00244B89">
      <w:pPr>
        <w:suppressAutoHyphens/>
        <w:spacing w:after="0"/>
        <w:jc w:val="both"/>
        <w:rPr>
          <w:rFonts w:ascii="Arial" w:eastAsia="Times New Roman" w:hAnsi="Arial" w:cs="Arial"/>
          <w:b/>
          <w:sz w:val="20"/>
          <w:lang w:eastAsia="zh-CN"/>
        </w:rPr>
      </w:pPr>
      <w:r w:rsidRPr="00244B89">
        <w:rPr>
          <w:rFonts w:ascii="Arial" w:eastAsia="Times New Roman" w:hAnsi="Arial" w:cs="Arial"/>
          <w:b/>
          <w:sz w:val="20"/>
          <w:lang w:eastAsia="zh-CN"/>
        </w:rPr>
        <w:t>Nemocnice Havířov, příspěvková organizace</w:t>
      </w:r>
    </w:p>
    <w:p w14:paraId="592BCDC8" w14:textId="77777777" w:rsidR="00244B89" w:rsidRPr="00244B89" w:rsidRDefault="00244B89" w:rsidP="00244B89">
      <w:pPr>
        <w:suppressAutoHyphens/>
        <w:spacing w:after="0"/>
        <w:jc w:val="both"/>
        <w:rPr>
          <w:rFonts w:ascii="Arial" w:eastAsia="Times New Roman" w:hAnsi="Arial" w:cs="Arial"/>
          <w:sz w:val="20"/>
          <w:lang w:eastAsia="zh-CN"/>
        </w:rPr>
      </w:pPr>
      <w:r w:rsidRPr="00244B89">
        <w:rPr>
          <w:rFonts w:ascii="Arial" w:eastAsia="Times New Roman" w:hAnsi="Arial" w:cs="Arial"/>
          <w:sz w:val="20"/>
          <w:szCs w:val="20"/>
          <w:lang w:eastAsia="zh-CN"/>
        </w:rPr>
        <w:t xml:space="preserve">Se sídlem: </w:t>
      </w:r>
      <w:r w:rsidRPr="00244B89">
        <w:rPr>
          <w:rFonts w:ascii="Arial" w:eastAsia="Times New Roman" w:hAnsi="Arial" w:cs="Arial"/>
          <w:sz w:val="20"/>
          <w:lang w:eastAsia="zh-CN"/>
        </w:rPr>
        <w:t>Dělnická 1132/24, Havířov, 736 01</w:t>
      </w:r>
    </w:p>
    <w:p w14:paraId="00825BE9"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IČO: </w:t>
      </w:r>
      <w:r w:rsidRPr="00244B89">
        <w:rPr>
          <w:rFonts w:ascii="Arial" w:eastAsia="Times New Roman" w:hAnsi="Arial" w:cs="Arial"/>
          <w:sz w:val="20"/>
          <w:lang w:eastAsia="zh-CN"/>
        </w:rPr>
        <w:t>00844896</w:t>
      </w:r>
    </w:p>
    <w:p w14:paraId="240C9C7D"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DIČ: </w:t>
      </w:r>
      <w:r w:rsidRPr="00244B89">
        <w:rPr>
          <w:rFonts w:ascii="Arial" w:eastAsia="Times New Roman" w:hAnsi="Arial" w:cs="Arial"/>
          <w:sz w:val="20"/>
          <w:lang w:eastAsia="zh-CN"/>
        </w:rPr>
        <w:t>CZ00844896</w:t>
      </w:r>
    </w:p>
    <w:p w14:paraId="12DC2CA6" w14:textId="1013E088"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Bankovní spojení: [XX XX]</w:t>
      </w:r>
    </w:p>
    <w:p w14:paraId="23A994FD"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Zapsaná v obchodním rejstříku vedeném </w:t>
      </w:r>
      <w:r w:rsidRPr="00244B89">
        <w:rPr>
          <w:rFonts w:ascii="Arial" w:eastAsia="Times New Roman" w:hAnsi="Arial" w:cs="Arial"/>
          <w:bCs/>
          <w:sz w:val="20"/>
          <w:lang w:eastAsia="zh-CN"/>
        </w:rPr>
        <w:t xml:space="preserve">Krajským soudem v Ostravě, oddíl </w:t>
      </w:r>
      <w:proofErr w:type="spellStart"/>
      <w:r w:rsidRPr="00244B89">
        <w:rPr>
          <w:rFonts w:ascii="Arial" w:eastAsia="Times New Roman" w:hAnsi="Arial" w:cs="Arial"/>
          <w:bCs/>
          <w:sz w:val="20"/>
          <w:lang w:eastAsia="zh-CN"/>
        </w:rPr>
        <w:t>Pr</w:t>
      </w:r>
      <w:proofErr w:type="spellEnd"/>
      <w:r w:rsidRPr="00244B89">
        <w:rPr>
          <w:rFonts w:ascii="Arial" w:eastAsia="Times New Roman" w:hAnsi="Arial" w:cs="Arial"/>
          <w:bCs/>
          <w:sz w:val="20"/>
          <w:lang w:eastAsia="zh-CN"/>
        </w:rPr>
        <w:t>, vložka 899</w:t>
      </w:r>
    </w:p>
    <w:p w14:paraId="3CC818D0" w14:textId="65997242" w:rsidR="00A01C7A" w:rsidRPr="00244B89" w:rsidRDefault="00244B89" w:rsidP="00244B89">
      <w:pPr>
        <w:suppressAutoHyphens/>
        <w:spacing w:after="0" w:line="240" w:lineRule="auto"/>
        <w:rPr>
          <w:rFonts w:ascii="Arial" w:eastAsia="Times New Roman" w:hAnsi="Arial" w:cs="Arial"/>
          <w:b/>
          <w:sz w:val="20"/>
          <w:szCs w:val="20"/>
          <w:lang w:eastAsia="zh-CN"/>
        </w:rPr>
      </w:pPr>
      <w:r w:rsidRPr="00244B89">
        <w:rPr>
          <w:rFonts w:ascii="Arial" w:eastAsia="Times New Roman" w:hAnsi="Arial" w:cs="Arial"/>
          <w:sz w:val="20"/>
          <w:szCs w:val="20"/>
          <w:lang w:eastAsia="zh-CN"/>
        </w:rPr>
        <w:t>Zastoupená: [OU OU] ředitel</w:t>
      </w:r>
    </w:p>
    <w:p w14:paraId="636CC0FF"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(jako odběratel na straně druhé, (dále jen „Nemocnice“).</w:t>
      </w:r>
    </w:p>
    <w:p w14:paraId="5E34E3E1" w14:textId="77777777" w:rsidR="00A01C7A" w:rsidRPr="00A01C7A" w:rsidRDefault="00A01C7A" w:rsidP="00A01C7A">
      <w:pPr>
        <w:suppressAutoHyphens/>
        <w:spacing w:after="0" w:line="240" w:lineRule="auto"/>
        <w:jc w:val="both"/>
        <w:rPr>
          <w:rFonts w:ascii="Arial" w:eastAsia="Times New Roman" w:hAnsi="Arial" w:cs="Arial"/>
          <w:b/>
          <w:sz w:val="20"/>
          <w:szCs w:val="20"/>
          <w:highlight w:val="yellow"/>
          <w:lang w:eastAsia="zh-CN"/>
        </w:rPr>
      </w:pPr>
    </w:p>
    <w:p w14:paraId="2E172880" w14:textId="77777777" w:rsidR="00A01C7A" w:rsidRPr="00A01C7A" w:rsidRDefault="00A01C7A" w:rsidP="00A01C7A">
      <w:pPr>
        <w:suppressAutoHyphens/>
        <w:spacing w:after="0" w:line="240" w:lineRule="auto"/>
        <w:jc w:val="center"/>
        <w:rPr>
          <w:rFonts w:ascii="Arial" w:eastAsia="Times New Roman" w:hAnsi="Arial" w:cs="Arial"/>
          <w:b/>
          <w:bCs/>
          <w:sz w:val="20"/>
          <w:szCs w:val="20"/>
          <w:lang w:eastAsia="zh-CN"/>
        </w:rPr>
      </w:pPr>
    </w:p>
    <w:p w14:paraId="49797058" w14:textId="12461FBF" w:rsidR="00A01C7A" w:rsidRPr="00A01C7A" w:rsidRDefault="00E9132B" w:rsidP="00B220B3">
      <w:pPr>
        <w:suppressAutoHyphens/>
        <w:spacing w:after="0" w:line="240" w:lineRule="auto"/>
        <w:rPr>
          <w:rFonts w:ascii="Arial" w:eastAsia="Times New Roman" w:hAnsi="Arial" w:cs="Arial"/>
          <w:b/>
          <w:bCs/>
          <w:sz w:val="20"/>
          <w:szCs w:val="20"/>
          <w:lang w:eastAsia="zh-CN"/>
        </w:rPr>
      </w:pPr>
      <w:r w:rsidRPr="00E9132B">
        <w:rPr>
          <w:rFonts w:ascii="Arial" w:eastAsia="Times New Roman" w:hAnsi="Arial" w:cs="Arial"/>
          <w:b/>
          <w:bCs/>
          <w:sz w:val="20"/>
          <w:szCs w:val="20"/>
          <w:lang w:eastAsia="zh-CN"/>
        </w:rPr>
        <w:t>dále společně jen „Smluvní strany“ nebo jen „Strany“.</w:t>
      </w:r>
    </w:p>
    <w:p w14:paraId="52D7C280"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3A4D7CDF"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49BC3EB8"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55BEEC2A" w14:textId="77777777" w:rsidR="00A01C7A" w:rsidRPr="00A01C7A" w:rsidRDefault="00A01C7A" w:rsidP="00A01C7A">
      <w:pPr>
        <w:pBdr>
          <w:top w:val="single" w:sz="4" w:space="1" w:color="000000"/>
          <w:left w:val="none" w:sz="0" w:space="0" w:color="000000"/>
          <w:bottom w:val="none" w:sz="0" w:space="0" w:color="000000"/>
          <w:right w:val="none" w:sz="0" w:space="0" w:color="000000"/>
        </w:pBdr>
        <w:suppressAutoHyphens/>
        <w:spacing w:after="0" w:line="240" w:lineRule="auto"/>
        <w:jc w:val="center"/>
        <w:rPr>
          <w:rFonts w:ascii="Arial" w:eastAsia="Times New Roman" w:hAnsi="Arial" w:cs="Arial"/>
          <w:b/>
          <w:sz w:val="20"/>
          <w:szCs w:val="20"/>
          <w:lang w:eastAsia="zh-CN"/>
        </w:rPr>
      </w:pPr>
    </w:p>
    <w:p w14:paraId="1876E080"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Smluvní strany se dohodly takto:</w:t>
      </w:r>
    </w:p>
    <w:p w14:paraId="238F4ECA" w14:textId="77777777" w:rsidR="00A01C7A" w:rsidRPr="00A01C7A" w:rsidRDefault="00A01C7A" w:rsidP="00A01C7A">
      <w:pPr>
        <w:pBdr>
          <w:top w:val="none" w:sz="0" w:space="0" w:color="000000"/>
          <w:left w:val="none" w:sz="0" w:space="0" w:color="000000"/>
          <w:bottom w:val="single" w:sz="4" w:space="1" w:color="000000"/>
          <w:right w:val="none" w:sz="0" w:space="0" w:color="000000"/>
        </w:pBdr>
        <w:suppressAutoHyphens/>
        <w:spacing w:after="0" w:line="240" w:lineRule="auto"/>
        <w:jc w:val="center"/>
        <w:rPr>
          <w:rFonts w:ascii="Arial" w:eastAsia="Times New Roman" w:hAnsi="Arial" w:cs="Arial"/>
          <w:b/>
          <w:sz w:val="20"/>
          <w:szCs w:val="20"/>
          <w:lang w:eastAsia="zh-CN"/>
        </w:rPr>
      </w:pPr>
    </w:p>
    <w:p w14:paraId="4BCE6F61"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4993A77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08C6828"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r w:rsidRPr="00A01C7A">
        <w:rPr>
          <w:rFonts w:ascii="Arial" w:eastAsia="Times New Roman" w:hAnsi="Arial" w:cs="Arial"/>
          <w:b/>
          <w:sz w:val="20"/>
          <w:szCs w:val="20"/>
          <w:lang w:eastAsia="zh-CN"/>
        </w:rPr>
        <w:t>I.</w:t>
      </w:r>
    </w:p>
    <w:p w14:paraId="65849DE5" w14:textId="77777777" w:rsidR="00A01C7A" w:rsidRPr="00A01C7A" w:rsidRDefault="00A01C7A" w:rsidP="00A01C7A">
      <w:pPr>
        <w:keepNext/>
        <w:tabs>
          <w:tab w:val="num" w:pos="0"/>
        </w:tabs>
        <w:suppressAutoHyphens/>
        <w:spacing w:after="0" w:line="240" w:lineRule="auto"/>
        <w:ind w:left="432" w:hanging="432"/>
        <w:jc w:val="center"/>
        <w:outlineLvl w:val="0"/>
        <w:rPr>
          <w:rFonts w:ascii="Arial" w:eastAsia="Times New Roman" w:hAnsi="Arial" w:cs="Arial"/>
          <w:b/>
          <w:i/>
          <w:sz w:val="20"/>
          <w:szCs w:val="20"/>
          <w:lang w:eastAsia="zh-CN"/>
        </w:rPr>
      </w:pPr>
      <w:r w:rsidRPr="00A01C7A">
        <w:rPr>
          <w:rFonts w:ascii="Arial" w:eastAsia="Times New Roman" w:hAnsi="Arial" w:cs="Arial"/>
          <w:b/>
          <w:sz w:val="20"/>
          <w:szCs w:val="20"/>
          <w:lang w:eastAsia="zh-CN"/>
        </w:rPr>
        <w:t>Úvodní ustanovení</w:t>
      </w:r>
    </w:p>
    <w:p w14:paraId="2BAA5274" w14:textId="77777777" w:rsidR="00A01C7A" w:rsidRPr="00A01C7A" w:rsidRDefault="00A01C7A" w:rsidP="00A01C7A">
      <w:pPr>
        <w:suppressAutoHyphens/>
        <w:spacing w:after="0" w:line="240" w:lineRule="auto"/>
        <w:jc w:val="center"/>
        <w:rPr>
          <w:rFonts w:ascii="Arial" w:eastAsia="Times New Roman" w:hAnsi="Arial" w:cs="Arial"/>
          <w:b/>
          <w:i/>
          <w:sz w:val="20"/>
          <w:szCs w:val="20"/>
          <w:lang w:eastAsia="zh-CN"/>
        </w:rPr>
      </w:pPr>
    </w:p>
    <w:p w14:paraId="4029F412" w14:textId="77777777" w:rsidR="00A01C7A" w:rsidRPr="00A01C7A" w:rsidRDefault="00A01C7A" w:rsidP="00A01C7A">
      <w:pPr>
        <w:spacing w:after="0" w:line="240" w:lineRule="auto"/>
        <w:ind w:left="1065"/>
        <w:jc w:val="both"/>
        <w:rPr>
          <w:rFonts w:ascii="Arial" w:eastAsia="Times New Roman" w:hAnsi="Arial" w:cs="Arial"/>
          <w:sz w:val="20"/>
          <w:szCs w:val="20"/>
          <w:lang w:eastAsia="zh-CN"/>
        </w:rPr>
      </w:pPr>
    </w:p>
    <w:p w14:paraId="24853EC4" w14:textId="3627394C"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Nemocnice odebírá prostřednictvím odběrových míst uvedených v</w:t>
      </w:r>
      <w:r w:rsidR="00E9132B">
        <w:rPr>
          <w:rFonts w:ascii="Arial" w:eastAsia="Times New Roman" w:hAnsi="Arial" w:cs="Arial"/>
          <w:sz w:val="20"/>
          <w:szCs w:val="20"/>
          <w:lang w:eastAsia="zh-CN"/>
        </w:rPr>
        <w:t> </w:t>
      </w:r>
      <w:r w:rsidRPr="00A01C7A">
        <w:rPr>
          <w:rFonts w:ascii="Arial" w:eastAsia="Times New Roman" w:hAnsi="Arial" w:cs="Arial"/>
          <w:sz w:val="20"/>
          <w:szCs w:val="20"/>
          <w:lang w:eastAsia="zh-CN"/>
        </w:rPr>
        <w:t>Příloze</w:t>
      </w:r>
      <w:r w:rsidR="00E9132B">
        <w:rPr>
          <w:rFonts w:ascii="Arial" w:eastAsia="Times New Roman" w:hAnsi="Arial" w:cs="Arial"/>
          <w:sz w:val="20"/>
          <w:szCs w:val="20"/>
          <w:lang w:eastAsia="zh-CN"/>
        </w:rPr>
        <w:t xml:space="preserve"> č.1</w:t>
      </w:r>
      <w:r w:rsidRPr="00A01C7A">
        <w:rPr>
          <w:rFonts w:ascii="Arial" w:eastAsia="Times New Roman" w:hAnsi="Arial" w:cs="Arial"/>
          <w:sz w:val="20"/>
          <w:szCs w:val="20"/>
          <w:lang w:eastAsia="zh-CN"/>
        </w:rPr>
        <w:t xml:space="preserve"> této smlouvy (dále jen „</w:t>
      </w:r>
      <w:r w:rsidRPr="00A01C7A">
        <w:rPr>
          <w:rFonts w:ascii="Arial" w:eastAsia="Times New Roman" w:hAnsi="Arial" w:cs="Arial"/>
          <w:b/>
          <w:sz w:val="20"/>
          <w:szCs w:val="20"/>
          <w:lang w:eastAsia="zh-CN"/>
        </w:rPr>
        <w:t>Odběrová místa</w:t>
      </w:r>
      <w:r w:rsidRPr="00A01C7A">
        <w:rPr>
          <w:rFonts w:ascii="Arial" w:eastAsia="Times New Roman" w:hAnsi="Arial" w:cs="Arial"/>
          <w:sz w:val="20"/>
          <w:szCs w:val="20"/>
          <w:lang w:eastAsia="zh-CN"/>
        </w:rPr>
        <w:t>“) z distribuční sítě v České republice výrobky uvedené v Přílohách této Smlouvy, které na tento trh uvádí Společnost, dále jen „</w:t>
      </w:r>
      <w:r w:rsidRPr="00A01C7A">
        <w:rPr>
          <w:rFonts w:ascii="Arial" w:eastAsia="Times New Roman" w:hAnsi="Arial" w:cs="Arial"/>
          <w:b/>
          <w:sz w:val="20"/>
          <w:szCs w:val="20"/>
          <w:lang w:eastAsia="zh-CN"/>
        </w:rPr>
        <w:t>Výrobky</w:t>
      </w:r>
      <w:r w:rsidRPr="00A01C7A">
        <w:rPr>
          <w:rFonts w:ascii="Arial" w:eastAsia="Times New Roman" w:hAnsi="Arial" w:cs="Arial"/>
          <w:sz w:val="20"/>
          <w:szCs w:val="20"/>
          <w:lang w:eastAsia="zh-CN"/>
        </w:rPr>
        <w:t>“. Podmínky odběrů Výrobků Nemocnice nejsou touto smlouvou nijak dotčeny. Přílohy tvoří nedílnou součást této smlouvy a je možné je měnit pouze písemně formou číslovaných dodatků.</w:t>
      </w:r>
    </w:p>
    <w:p w14:paraId="26C5B21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94D910C"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Účastníci této smlouvy se v rámci jejího naplňování zavazují postupovat vždy v souladu s právním řádem České republiky.</w:t>
      </w:r>
    </w:p>
    <w:p w14:paraId="7FC21C6C"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4C95BBC"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4BD128EB"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Obě smluvní strany souhlasně konstatují, že Nemocnice prostřednictvím spolupráce upravené dílčími písemnými kupními smlouvami s jednotlivými distributory odebírá v rámci své činnosti i výrobky Společnosti, a to v takovém množství, které je pro činnost Nemocnice potřebné. V příslušné dílčí kupní smlouvě uzavřené mezi Nemocnicí a distributorem jsou dále upraveny konkrétní obchodní vztahy zaměřené zejména na způsob objednávek zboží, termín a místo dodání, požadavky na zboží, způsob převzetí zboží Nemocnicí, případně další ujednání ke specifikaci smluvních vztahů.</w:t>
      </w:r>
    </w:p>
    <w:p w14:paraId="321B8F3F"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6532F7D"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lastRenderedPageBreak/>
        <w:t>Proces uzavření dílčí kupní smlouvy mezi Nemocnicí a distributorem ani její obsah není nijak závislý na této smlouvě nebo jejích jednotlivých ustanoveních.</w:t>
      </w:r>
    </w:p>
    <w:p w14:paraId="2051B2D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945BEAF"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II.</w:t>
      </w:r>
    </w:p>
    <w:p w14:paraId="03B139B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Předmět smlouvy</w:t>
      </w:r>
    </w:p>
    <w:p w14:paraId="40FFB19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2C4CC9B8" w14:textId="77777777"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v souladu s požadavkem Nemocnice poskytne této Nemocnici za odběr Výrobků prostřednictvím Odběrových míst při splnění podmínek uvedených v této smlouvě a příslušné příloze obratový bonus (dále jen „</w:t>
      </w:r>
      <w:r w:rsidRPr="00A01C7A">
        <w:rPr>
          <w:rFonts w:ascii="Arial" w:eastAsia="Times New Roman" w:hAnsi="Arial" w:cs="Arial"/>
          <w:b/>
          <w:sz w:val="20"/>
          <w:szCs w:val="20"/>
          <w:lang w:eastAsia="zh-CN"/>
        </w:rPr>
        <w:t>Bonus</w:t>
      </w:r>
      <w:r w:rsidRPr="00A01C7A">
        <w:rPr>
          <w:rFonts w:ascii="Arial" w:eastAsia="Times New Roman" w:hAnsi="Arial" w:cs="Arial"/>
          <w:sz w:val="20"/>
          <w:szCs w:val="20"/>
          <w:lang w:eastAsia="zh-CN"/>
        </w:rPr>
        <w:t>“) ve výši uvedené v příslušné příloze za předpokladu, že odběr Výrobků v referenčním období definovaném v příslušné příloze dosáhne minimálně obratu uvedeného v příslušné příloze. Výběr Výrobků uvedených v příslušné příloze této smlouvy vychází z potřeb Nemocnice.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18E365D9" w14:textId="77777777" w:rsidR="00A01C7A" w:rsidRPr="00A01C7A" w:rsidRDefault="00A01C7A" w:rsidP="00A01C7A">
      <w:pPr>
        <w:suppressAutoHyphens/>
        <w:spacing w:after="0" w:line="240" w:lineRule="auto"/>
        <w:ind w:left="360"/>
        <w:jc w:val="both"/>
        <w:rPr>
          <w:rFonts w:ascii="Arial" w:eastAsia="Times New Roman" w:hAnsi="Arial" w:cs="Arial"/>
          <w:sz w:val="20"/>
          <w:szCs w:val="20"/>
          <w:lang w:eastAsia="zh-CN"/>
        </w:rPr>
      </w:pPr>
    </w:p>
    <w:p w14:paraId="66C6ECAD" w14:textId="19CDF73F"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Bonus je stanoven v příslušné příloze vždy pro konkrétní celkový obrat Výrobků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w:t>
      </w:r>
      <w:r w:rsidR="00E9132B" w:rsidRPr="00E9132B">
        <w:rPr>
          <w:rFonts w:ascii="Arial" w:eastAsia="Times New Roman" w:hAnsi="Arial" w:cs="Arial"/>
          <w:sz w:val="20"/>
          <w:szCs w:val="20"/>
          <w:lang w:eastAsia="zh-CN"/>
        </w:rPr>
        <w:t xml:space="preserve">podle příslušných předpisů </w:t>
      </w:r>
      <w:r w:rsidRPr="00A01C7A">
        <w:rPr>
          <w:rFonts w:ascii="Arial" w:eastAsia="Times New Roman" w:hAnsi="Arial" w:cs="Arial"/>
          <w:sz w:val="20"/>
          <w:szCs w:val="20"/>
          <w:lang w:eastAsia="zh-CN"/>
        </w:rPr>
        <w:t>a Nemocnici bude vyplacena celková částka Bonusu včetně DPH</w:t>
      </w:r>
      <w:r w:rsidR="00E9132B">
        <w:rPr>
          <w:rFonts w:ascii="Arial" w:eastAsia="Times New Roman" w:hAnsi="Arial" w:cs="Arial"/>
          <w:sz w:val="20"/>
          <w:szCs w:val="20"/>
          <w:lang w:eastAsia="zh-CN"/>
        </w:rPr>
        <w:t xml:space="preserve"> </w:t>
      </w:r>
      <w:r w:rsidR="00E9132B" w:rsidRPr="00E9132B">
        <w:rPr>
          <w:rFonts w:ascii="Arial" w:eastAsia="Times New Roman" w:hAnsi="Arial" w:cs="Arial"/>
          <w:sz w:val="20"/>
          <w:szCs w:val="20"/>
          <w:lang w:eastAsia="zh-CN"/>
        </w:rPr>
        <w:t>aplikované podle příslušných předpisů</w:t>
      </w:r>
      <w:r w:rsidRPr="00A01C7A">
        <w:rPr>
          <w:rFonts w:ascii="Arial" w:eastAsia="Times New Roman" w:hAnsi="Arial" w:cs="Arial"/>
          <w:sz w:val="20"/>
          <w:szCs w:val="20"/>
          <w:lang w:eastAsia="zh-CN"/>
        </w:rPr>
        <w:t>. Je-li v příslušné příloze uvedeno více pásem obratu a k nim příslušný Bonus, náleží Nemocnici při splnění dalších podmínek této smlouvy Bonus pouze ve výši odpovídající nejvyššímu pásmu obratu dosaženému Nemocnicí v referenčním období.</w:t>
      </w:r>
    </w:p>
    <w:p w14:paraId="7872A78C"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192ABFB" w14:textId="77777777"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Dojde-li v referenčním období k významným změnám cen Výrobků, vstoupí účastníci této smlouvy do jednání o případném zrevidování příloh této smlouvy.</w:t>
      </w:r>
    </w:p>
    <w:p w14:paraId="52DC9B6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4432C8A"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50108DB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2619686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III.</w:t>
      </w:r>
    </w:p>
    <w:p w14:paraId="37C6A609"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Uplatnění obratového bonusu a jeho uhrazení</w:t>
      </w:r>
    </w:p>
    <w:p w14:paraId="5ADC7BB6"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1765C5AD" w14:textId="77777777" w:rsidR="003A6AC8" w:rsidRPr="003A6AC8" w:rsidRDefault="003A6AC8" w:rsidP="003A6AC8">
      <w:pPr>
        <w:numPr>
          <w:ilvl w:val="0"/>
          <w:numId w:val="8"/>
        </w:numPr>
        <w:suppressAutoHyphens/>
        <w:spacing w:after="0" w:line="240" w:lineRule="auto"/>
        <w:jc w:val="both"/>
        <w:rPr>
          <w:rFonts w:ascii="Arial" w:eastAsia="Times New Roman" w:hAnsi="Arial" w:cs="Arial"/>
          <w:sz w:val="20"/>
          <w:szCs w:val="20"/>
          <w:lang w:eastAsia="zh-CN"/>
        </w:rPr>
      </w:pPr>
      <w:r w:rsidRPr="003A6AC8">
        <w:rPr>
          <w:rFonts w:ascii="Arial" w:eastAsia="Times New Roman" w:hAnsi="Arial" w:cs="Arial"/>
          <w:sz w:val="20"/>
          <w:szCs w:val="20"/>
          <w:lang w:eastAsia="zh-CN"/>
        </w:rPr>
        <w:t>Společnost, na základě dat o prodejích Výrobků z distribučního řetězce Nemocnice v příslušném referenčním období, sdělí Nemocnici do 20 dní od skončení referenčního období, zda podle posouzení Společnosti má Nemocnice nárok na Bonus a v jaké výši (dále jen „</w:t>
      </w:r>
      <w:r w:rsidRPr="003A6AC8">
        <w:rPr>
          <w:rFonts w:ascii="Arial" w:eastAsia="Times New Roman" w:hAnsi="Arial" w:cs="Arial"/>
          <w:b/>
          <w:sz w:val="20"/>
          <w:szCs w:val="20"/>
          <w:lang w:eastAsia="zh-CN"/>
        </w:rPr>
        <w:t>posouzení Společnosti</w:t>
      </w:r>
      <w:r w:rsidRPr="003A6AC8">
        <w:rPr>
          <w:rFonts w:ascii="Arial" w:eastAsia="Times New Roman" w:hAnsi="Arial" w:cs="Arial"/>
          <w:sz w:val="20"/>
          <w:szCs w:val="20"/>
          <w:lang w:eastAsia="zh-CN"/>
        </w:rPr>
        <w:t>“). V případě, že Nemocnice s posouzením Společnosti nesouhlasí, je povinna ve lhůtě 15 dní od doručení posouzení Společnosti doložit Společnosti relevantními doklady, že Nemocnice dosáhla jiného odběru Výrobků, než z jakého vychází posouzení Společnosti. Jestliže v referenčním období došlo k výpadku některého z Výrobků (kterým se rozumí přerušení uvádění Výrobku na trh nebo jeho uvádění na trh ve významně sníženém množství) a takový výpadek Výrobku ohrozil schopnost a možnost Nemocnice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Výroku, které  Nemocnice nemohlo zakoupit v důsledku výpadku a navrhnout vyplacení Bonusu za dosažení takto sníženého obratu. Tento mechanismus Smluvní strany volí proto, že rozsah a dopad výpadku není možné odhadnout předem a zohlednit v dodatku k této Smlouvě. V případě, že Nemocnice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Nemocnice dosáhla jiného odběru Výrobků, než z jakého vychází posouzení Společnosti.</w:t>
      </w:r>
    </w:p>
    <w:p w14:paraId="545DCFBB" w14:textId="77777777" w:rsidR="00A01C7A" w:rsidRPr="00A01C7A" w:rsidRDefault="00A01C7A" w:rsidP="00A01C7A">
      <w:pPr>
        <w:suppressAutoHyphens/>
        <w:spacing w:after="120" w:line="480" w:lineRule="auto"/>
        <w:ind w:left="1068"/>
        <w:rPr>
          <w:rFonts w:ascii="Arial" w:eastAsia="Times New Roman" w:hAnsi="Arial" w:cs="Arial"/>
          <w:sz w:val="20"/>
          <w:szCs w:val="20"/>
          <w:lang w:eastAsia="zh-CN"/>
        </w:rPr>
      </w:pPr>
    </w:p>
    <w:p w14:paraId="2DF7128D"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lastRenderedPageBreak/>
        <w:t xml:space="preserve">Nebude-li ve lhůtě 15 dní od doručení posouzení Společnosti podle odst. 1 Společnosti doložen jiný odběr Výrobků, než z jakého vycházelo posouzení Společnosti, vedoucí k jinému závěru ohledně nároku Nemocnice na Bonus a/nebo jeho výši, vyjde Společnost z posouzení Společnosti a přizná Nemocnici Bonus ve výši vyplývající z posouzení Společnosti. </w:t>
      </w:r>
    </w:p>
    <w:p w14:paraId="7A8F67FC" w14:textId="77777777" w:rsidR="00A01C7A" w:rsidRPr="00A01C7A" w:rsidRDefault="00A01C7A" w:rsidP="00A01C7A">
      <w:pPr>
        <w:suppressAutoHyphens/>
        <w:spacing w:after="120" w:line="480" w:lineRule="auto"/>
        <w:ind w:left="1068"/>
        <w:rPr>
          <w:rFonts w:ascii="Arial" w:eastAsia="Times New Roman" w:hAnsi="Arial" w:cs="Arial"/>
          <w:sz w:val="20"/>
          <w:szCs w:val="20"/>
          <w:lang w:eastAsia="zh-CN"/>
        </w:rPr>
      </w:pPr>
    </w:p>
    <w:p w14:paraId="6A953AA9"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Bude-li Společnosti včas doručen návrh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Nemocnice připomínky Společnosti odůvodněně vypořádá, aby jej Společnost mohla odsouhlasit, popř. odpovídajícím způsobem návrh pozmění. O odsouhlasení návrhu Společnost písemně informuje Nemocnici.</w:t>
      </w:r>
    </w:p>
    <w:p w14:paraId="79F85901"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477B85FB"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68CFC985"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do 15 dní od přiznání Bonusu, resp. od odsouhlasení návrhu na přiznání bonusu vystaví ve prospěch Nemocnice doklad o uznání obratového bonusu – Přiznání finanční odměny a doručí jej Nemocnici. Společnost Bonus Nemocnici uhradí do 75 dní od přiznání Bonusu, resp. od odsouhlasení návrhu na přiznání Bonusu. Bonus bude Společností uhrazen převodem na bankovní účet Nemocnice.</w:t>
      </w:r>
    </w:p>
    <w:p w14:paraId="0672DD45"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7F9F4D65"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1D6917C6"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je oprávněna odepřít uhrazení Bonusu Nemocnici, jestliže je v prodlení s úhradou, byť jen části kupní ceny jakékoliv objednávky Výrobků. Jestliže bude Nemocnice v prodlení s úhradou, byť jen části kupní ceny po dobu 60 dní, není Společnost povinna Bonus Nemocnici uhradit ani po doplacení kupní ceny.</w:t>
      </w:r>
    </w:p>
    <w:p w14:paraId="63C1D8F9"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1EADC4B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0B5F73ED"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67EEF25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54D4942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A44891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 xml:space="preserve">IV. </w:t>
      </w:r>
    </w:p>
    <w:p w14:paraId="324CFB6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Další ustanovení a prohlášení stran</w:t>
      </w:r>
    </w:p>
    <w:p w14:paraId="4E5628A3"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5A61DD37" w14:textId="77777777"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souhlasně prohlašují, že touto smlouvou není Nemocnice jakkoli zavázána odebírat výrobky Společnosti, a to v jakémkoli množství a nadále disponuje absolutní smluvní volností co do výběru výrobků i co do výběru jejich dodavatelů.</w:t>
      </w:r>
    </w:p>
    <w:p w14:paraId="77706550"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DEBA234"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43BA6D59" w14:textId="0D92EF2D"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6201BB9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7872610"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6CC1E37" w14:textId="77777777"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2FAFD4C3"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781F9D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05A34AD" w14:textId="59ADFD08" w:rsid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w:t>
      </w:r>
      <w:r w:rsidRPr="00A01C7A">
        <w:rPr>
          <w:rFonts w:ascii="Arial" w:eastAsia="Times New Roman" w:hAnsi="Arial" w:cs="Arial"/>
          <w:sz w:val="20"/>
          <w:szCs w:val="20"/>
          <w:lang w:eastAsia="zh-CN"/>
        </w:rPr>
        <w:lastRenderedPageBreak/>
        <w:t>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02D10988" w14:textId="6AEF5536" w:rsidR="00E9132B" w:rsidRDefault="00E9132B" w:rsidP="00E9132B">
      <w:pPr>
        <w:suppressAutoHyphens/>
        <w:spacing w:after="0" w:line="240" w:lineRule="auto"/>
        <w:ind w:left="360"/>
        <w:jc w:val="both"/>
        <w:rPr>
          <w:rFonts w:ascii="Arial" w:eastAsia="Times New Roman" w:hAnsi="Arial" w:cs="Arial"/>
          <w:sz w:val="20"/>
          <w:szCs w:val="20"/>
          <w:lang w:eastAsia="zh-CN"/>
        </w:rPr>
      </w:pPr>
    </w:p>
    <w:p w14:paraId="6F331580" w14:textId="0CBFC5B3" w:rsidR="00E9132B" w:rsidRPr="00B220B3" w:rsidRDefault="00E9132B" w:rsidP="00B220B3">
      <w:pPr>
        <w:pStyle w:val="Odstavecseseznamem"/>
        <w:numPr>
          <w:ilvl w:val="0"/>
          <w:numId w:val="2"/>
        </w:numPr>
        <w:suppressAutoHyphens/>
        <w:spacing w:after="0" w:line="240" w:lineRule="auto"/>
        <w:jc w:val="both"/>
        <w:rPr>
          <w:rFonts w:ascii="Arial" w:eastAsia="Times New Roman" w:hAnsi="Arial" w:cs="Arial"/>
          <w:sz w:val="20"/>
          <w:szCs w:val="20"/>
          <w:lang w:eastAsia="zh-CN"/>
        </w:rPr>
      </w:pPr>
      <w:r w:rsidRPr="00B220B3">
        <w:rPr>
          <w:rFonts w:ascii="Arial" w:eastAsia="Times New Roman" w:hAnsi="Arial" w:cs="Arial"/>
          <w:sz w:val="20"/>
          <w:szCs w:val="20"/>
          <w:lang w:eastAsia="zh-CN"/>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15CCBD6C" w14:textId="77777777" w:rsidR="00E9132B" w:rsidRPr="00E9132B" w:rsidRDefault="00E9132B" w:rsidP="00E9132B">
      <w:pPr>
        <w:suppressAutoHyphens/>
        <w:spacing w:after="0" w:line="240" w:lineRule="auto"/>
        <w:ind w:left="360"/>
        <w:jc w:val="both"/>
        <w:rPr>
          <w:rFonts w:ascii="Arial" w:eastAsia="Times New Roman" w:hAnsi="Arial" w:cs="Arial"/>
          <w:sz w:val="20"/>
          <w:szCs w:val="20"/>
          <w:lang w:eastAsia="zh-CN"/>
        </w:rPr>
      </w:pPr>
    </w:p>
    <w:p w14:paraId="6A8B9DB1" w14:textId="77777777" w:rsidR="00E9132B" w:rsidRPr="00E9132B"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Smluvní strany se proto zavazují přísně dodržovat všechny povinnosti uložené správci osobních údajů uvedenými příslušnými předpisy o ochraně osobních údajů;</w:t>
      </w:r>
    </w:p>
    <w:p w14:paraId="092D77C1" w14:textId="04FB7A34" w:rsidR="00E9132B" w:rsidRPr="00B220B3"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7" w:history="1">
        <w:r w:rsidRPr="00E9132B">
          <w:rPr>
            <w:rStyle w:val="Hypertextovodkaz"/>
            <w:rFonts w:ascii="Arial" w:eastAsia="Times New Roman" w:hAnsi="Arial" w:cs="Arial"/>
            <w:sz w:val="20"/>
            <w:szCs w:val="20"/>
            <w:lang w:eastAsia="zh-CN"/>
          </w:rPr>
          <w:t>https://www.zentiva.ro/gdpr/privacy-notice</w:t>
        </w:r>
      </w:hyperlink>
      <w:r w:rsidRPr="00E9132B">
        <w:rPr>
          <w:rFonts w:ascii="Arial" w:eastAsia="Times New Roman" w:hAnsi="Arial" w:cs="Arial"/>
          <w:sz w:val="20"/>
          <w:szCs w:val="20"/>
          <w:lang w:eastAsia="zh-CN"/>
        </w:rPr>
        <w:t>; (</w:t>
      </w:r>
      <w:proofErr w:type="spellStart"/>
      <w:r w:rsidRPr="00E9132B">
        <w:rPr>
          <w:rFonts w:ascii="Arial" w:eastAsia="Times New Roman" w:hAnsi="Arial" w:cs="Arial"/>
          <w:sz w:val="20"/>
          <w:szCs w:val="20"/>
          <w:lang w:eastAsia="zh-CN"/>
        </w:rPr>
        <w:t>ii</w:t>
      </w:r>
      <w:proofErr w:type="spellEnd"/>
      <w:r w:rsidRPr="00E9132B">
        <w:rPr>
          <w:rFonts w:ascii="Arial" w:eastAsia="Times New Roman" w:hAnsi="Arial" w:cs="Arial"/>
          <w:sz w:val="20"/>
          <w:szCs w:val="20"/>
          <w:lang w:eastAsia="zh-CN"/>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8" w:history="1">
        <w:r w:rsidR="00B220B3" w:rsidRPr="00B220B3">
          <w:rPr>
            <w:rStyle w:val="Hypertextovodkaz"/>
            <w:rFonts w:ascii="Arial" w:eastAsia="Times New Roman" w:hAnsi="Arial" w:cs="Arial"/>
            <w:sz w:val="20"/>
            <w:szCs w:val="20"/>
            <w:lang w:eastAsia="zh-CN"/>
          </w:rPr>
          <w:t>https://www.nemocnicehavirov.cz/informace-pro-pacienty/ochrana-osobnich-udaju-gdpr</w:t>
        </w:r>
      </w:hyperlink>
      <w:r w:rsidRPr="00B220B3">
        <w:rPr>
          <w:rFonts w:ascii="Arial" w:eastAsia="Times New Roman" w:hAnsi="Arial" w:cs="Arial"/>
          <w:sz w:val="20"/>
          <w:szCs w:val="20"/>
          <w:lang w:eastAsia="zh-CN"/>
        </w:rPr>
        <w:t xml:space="preserve">].  </w:t>
      </w:r>
    </w:p>
    <w:p w14:paraId="3057E288" w14:textId="77777777" w:rsidR="00E9132B" w:rsidRPr="00E9132B"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7AA4FB10" w14:textId="77777777" w:rsidR="00E9132B" w:rsidRPr="00A01C7A" w:rsidRDefault="00E9132B" w:rsidP="00B220B3">
      <w:pPr>
        <w:suppressAutoHyphens/>
        <w:spacing w:after="0" w:line="240" w:lineRule="auto"/>
        <w:ind w:left="360"/>
        <w:jc w:val="both"/>
        <w:rPr>
          <w:rFonts w:ascii="Arial" w:eastAsia="Times New Roman" w:hAnsi="Arial" w:cs="Arial"/>
          <w:sz w:val="20"/>
          <w:szCs w:val="20"/>
          <w:lang w:eastAsia="zh-CN"/>
        </w:rPr>
      </w:pPr>
    </w:p>
    <w:p w14:paraId="3FA39196"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114FEF0"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1D84EFB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0FEC1D1E" w14:textId="77777777" w:rsidR="00A01C7A" w:rsidRPr="00A01C7A" w:rsidRDefault="00A01C7A" w:rsidP="00A01C7A">
      <w:pPr>
        <w:suppressAutoHyphens/>
        <w:spacing w:after="0" w:line="240" w:lineRule="auto"/>
        <w:jc w:val="center"/>
        <w:rPr>
          <w:rFonts w:ascii="Arial" w:eastAsia="Times New Roman" w:hAnsi="Arial" w:cs="Arial"/>
          <w:b/>
          <w:sz w:val="20"/>
          <w:szCs w:val="20"/>
          <w:highlight w:val="yellow"/>
          <w:lang w:eastAsia="zh-CN"/>
        </w:rPr>
      </w:pPr>
      <w:r w:rsidRPr="00A01C7A">
        <w:rPr>
          <w:rFonts w:ascii="Arial" w:eastAsia="Times New Roman" w:hAnsi="Arial" w:cs="Arial"/>
          <w:b/>
          <w:sz w:val="20"/>
          <w:szCs w:val="20"/>
          <w:lang w:eastAsia="zh-CN"/>
        </w:rPr>
        <w:t>V.</w:t>
      </w:r>
    </w:p>
    <w:p w14:paraId="7025AF4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Protikorupční ustanovení</w:t>
      </w:r>
    </w:p>
    <w:p w14:paraId="70C1E86E"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0846AF03"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1457725" w14:textId="77777777" w:rsidR="003A6AC8" w:rsidRDefault="003A6AC8" w:rsidP="003A6AC8">
      <w:pPr>
        <w:pStyle w:val="Zkladntext2"/>
        <w:numPr>
          <w:ilvl w:val="0"/>
          <w:numId w:val="10"/>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30F870A1" w14:textId="77777777" w:rsidR="003A6AC8" w:rsidRDefault="003A6AC8" w:rsidP="003A6AC8">
      <w:pPr>
        <w:pStyle w:val="Zkladntext2"/>
        <w:ind w:left="1065"/>
        <w:rPr>
          <w:rFonts w:ascii="Arial" w:hAnsi="Arial" w:cs="Arial"/>
          <w:sz w:val="20"/>
        </w:rPr>
      </w:pPr>
    </w:p>
    <w:p w14:paraId="46058E14" w14:textId="77777777" w:rsidR="003A6AC8" w:rsidRDefault="003A6AC8" w:rsidP="003A6AC8">
      <w:pPr>
        <w:pStyle w:val="Zkladntext21"/>
        <w:numPr>
          <w:ilvl w:val="0"/>
          <w:numId w:val="10"/>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9" w:history="1">
        <w:r>
          <w:rPr>
            <w:rStyle w:val="Hypertextovodkaz"/>
            <w:rFonts w:ascii="Arial"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5E287AF1" w14:textId="77777777" w:rsidR="003A6AC8" w:rsidRDefault="003A6AC8" w:rsidP="003A6AC8">
      <w:pPr>
        <w:pStyle w:val="Zkladntext2"/>
        <w:ind w:left="1065"/>
        <w:rPr>
          <w:rFonts w:ascii="Arial" w:hAnsi="Arial" w:cs="Arial"/>
          <w:sz w:val="20"/>
        </w:rPr>
      </w:pPr>
    </w:p>
    <w:p w14:paraId="52015C0C" w14:textId="77777777" w:rsidR="003A6AC8" w:rsidRDefault="003A6AC8" w:rsidP="003A6AC8">
      <w:pPr>
        <w:pStyle w:val="Zkladntext2"/>
        <w:numPr>
          <w:ilvl w:val="0"/>
          <w:numId w:val="10"/>
        </w:numPr>
        <w:rPr>
          <w:rFonts w:ascii="Arial" w:hAnsi="Arial" w:cs="Arial"/>
          <w:sz w:val="20"/>
        </w:rPr>
      </w:pPr>
      <w:r>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1AB4B0CD"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20EF707B"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1CBAE784"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9507BB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VI.</w:t>
      </w:r>
    </w:p>
    <w:p w14:paraId="2FA6B6E8"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Mlčenlivost</w:t>
      </w:r>
    </w:p>
    <w:p w14:paraId="29C3A831"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5218255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35D1D4D"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639CA4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21194DB"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Povinnost mlčenlivosti se nevztahuje na informace, které:</w:t>
      </w:r>
    </w:p>
    <w:p w14:paraId="47885C97"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jsou veřejně známé,</w:t>
      </w:r>
    </w:p>
    <w:p w14:paraId="5554EE30"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nebo se stanou veřejně známými jinak než porušením ustanovení této smlouvy, přičemž současně,</w:t>
      </w:r>
    </w:p>
    <w:p w14:paraId="36427F67"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jsou oprávněně v dispozici druhé smluvní strany před jejich poskytnutím této smluvní straně, nebo</w:t>
      </w:r>
    </w:p>
    <w:p w14:paraId="301E75B3" w14:textId="77777777" w:rsidR="00A01C7A" w:rsidRPr="00A01C7A" w:rsidRDefault="00A01C7A" w:rsidP="00A01C7A">
      <w:pPr>
        <w:numPr>
          <w:ilvl w:val="1"/>
          <w:numId w:val="1"/>
        </w:num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sz w:val="20"/>
          <w:szCs w:val="20"/>
          <w:lang w:eastAsia="zh-CN"/>
        </w:rPr>
        <w:t>smluvní strana je získá od třetí osoby, která není vázána povinností mlčenlivosti.</w:t>
      </w:r>
    </w:p>
    <w:p w14:paraId="1B96215B" w14:textId="77777777" w:rsidR="00A01C7A" w:rsidRPr="00A01C7A" w:rsidRDefault="00A01C7A" w:rsidP="00A01C7A">
      <w:pPr>
        <w:suppressAutoHyphens/>
        <w:spacing w:after="0" w:line="240" w:lineRule="auto"/>
        <w:ind w:left="1065"/>
        <w:jc w:val="both"/>
        <w:rPr>
          <w:rFonts w:ascii="Arial" w:eastAsia="Times New Roman" w:hAnsi="Arial" w:cs="Arial"/>
          <w:b/>
          <w:sz w:val="20"/>
          <w:szCs w:val="20"/>
          <w:lang w:eastAsia="zh-CN"/>
        </w:rPr>
      </w:pPr>
    </w:p>
    <w:p w14:paraId="698A64EA" w14:textId="77777777" w:rsidR="00A01C7A" w:rsidRPr="00A01C7A" w:rsidRDefault="00A01C7A" w:rsidP="00A01C7A">
      <w:pPr>
        <w:numPr>
          <w:ilvl w:val="0"/>
          <w:numId w:val="4"/>
        </w:num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sz w:val="20"/>
          <w:szCs w:val="20"/>
          <w:lang w:eastAsia="zh-CN"/>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14:paraId="7D4E626F" w14:textId="77777777" w:rsidR="00A01C7A" w:rsidRPr="00A01C7A" w:rsidRDefault="00A01C7A" w:rsidP="00A01C7A">
      <w:pPr>
        <w:suppressAutoHyphens/>
        <w:spacing w:after="0" w:line="240" w:lineRule="auto"/>
        <w:ind w:left="1065"/>
        <w:jc w:val="both"/>
        <w:rPr>
          <w:rFonts w:ascii="Arial" w:eastAsia="Times New Roman" w:hAnsi="Arial" w:cs="Arial"/>
          <w:b/>
          <w:sz w:val="20"/>
          <w:szCs w:val="20"/>
          <w:lang w:eastAsia="zh-CN"/>
        </w:rPr>
      </w:pPr>
    </w:p>
    <w:p w14:paraId="43233F13"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3A37946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VII.</w:t>
      </w:r>
    </w:p>
    <w:p w14:paraId="0144AE0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Všeobecná ustanovení</w:t>
      </w:r>
    </w:p>
    <w:p w14:paraId="42D4F30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E7BF4A9"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Ve všech ostatních otázkách neupravených touto smlouvou, se právní vztah založený touto smlouvou řídí ustanoveními občanského zákoníku.</w:t>
      </w:r>
    </w:p>
    <w:p w14:paraId="7465E7A2"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47435F4"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9468E1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2C6920E"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36DDDA7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8129D42" w14:textId="26CA7900"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Smlouva se uzavírá na dobu určitou, a to od 1. </w:t>
      </w:r>
      <w:r w:rsidR="00244B89">
        <w:rPr>
          <w:rFonts w:ascii="Arial" w:eastAsia="Times New Roman" w:hAnsi="Arial" w:cs="Arial"/>
          <w:sz w:val="20"/>
          <w:szCs w:val="20"/>
          <w:lang w:eastAsia="zh-CN"/>
        </w:rPr>
        <w:t>1</w:t>
      </w:r>
      <w:r w:rsidRPr="00A01C7A">
        <w:rPr>
          <w:rFonts w:ascii="Arial" w:eastAsia="Times New Roman" w:hAnsi="Arial" w:cs="Arial"/>
          <w:sz w:val="20"/>
          <w:szCs w:val="20"/>
          <w:lang w:eastAsia="zh-CN"/>
        </w:rPr>
        <w:t>. 202</w:t>
      </w:r>
      <w:r w:rsidR="00CE7D80">
        <w:rPr>
          <w:rFonts w:ascii="Arial" w:eastAsia="Times New Roman" w:hAnsi="Arial" w:cs="Arial"/>
          <w:sz w:val="20"/>
          <w:szCs w:val="20"/>
          <w:lang w:eastAsia="zh-CN"/>
        </w:rPr>
        <w:t>4</w:t>
      </w:r>
      <w:r w:rsidRPr="00A01C7A">
        <w:rPr>
          <w:rFonts w:ascii="Arial" w:eastAsia="Times New Roman" w:hAnsi="Arial" w:cs="Arial"/>
          <w:sz w:val="20"/>
          <w:szCs w:val="20"/>
          <w:lang w:eastAsia="zh-CN"/>
        </w:rPr>
        <w:t xml:space="preserve"> do 31. 12. 202</w:t>
      </w:r>
      <w:r w:rsidR="00CE7D80">
        <w:rPr>
          <w:rFonts w:ascii="Arial" w:eastAsia="Times New Roman" w:hAnsi="Arial" w:cs="Arial"/>
          <w:sz w:val="20"/>
          <w:szCs w:val="20"/>
          <w:lang w:eastAsia="zh-CN"/>
        </w:rPr>
        <w:t>4</w:t>
      </w:r>
      <w:r w:rsidRPr="00A01C7A">
        <w:rPr>
          <w:rFonts w:ascii="Arial" w:eastAsia="Times New Roman" w:hAnsi="Arial" w:cs="Arial"/>
          <w:sz w:val="20"/>
          <w:szCs w:val="20"/>
          <w:lang w:eastAsia="zh-CN"/>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w:t>
      </w:r>
      <w:r w:rsidRPr="00A01C7A">
        <w:rPr>
          <w:rFonts w:ascii="Arial" w:eastAsia="Times New Roman" w:hAnsi="Arial" w:cs="Arial"/>
          <w:sz w:val="20"/>
          <w:szCs w:val="20"/>
          <w:lang w:eastAsia="zh-CN"/>
        </w:rPr>
        <w:lastRenderedPageBreak/>
        <w:t xml:space="preserve">doručena druhé smluvní straně. Kromě toho je kterákoliv smluvní strana oprávněna tuto smlouvu vypovědět podle čl. IV. odst. 4 nebo od ní odstoupit podle čl. V odst. 1 této smlouvy. </w:t>
      </w:r>
    </w:p>
    <w:p w14:paraId="7D27D63F"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C533707"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období, po které jsou účinné. Bude-li tato smlouva publikována v registru smluv v souladu se zákonem o RS, pak se publikace příloh měněných podle tohoto ustanovení smlouvy řídí samostatným ujednáním uvedeným níže.</w:t>
      </w:r>
    </w:p>
    <w:p w14:paraId="1F73096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B3C394A"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06E9E4D"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EBBE8AE"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69DA4D06"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76C9DC02"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90A2A18"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5FDADD0"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Smlouva je vyhotovena ve 2 stejnopisech přičemž každá ze smluvních stran obdrží po jednom.</w:t>
      </w:r>
    </w:p>
    <w:p w14:paraId="0001EF44"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544A9FD"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163A482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4EE9718"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Účastníci této smlouvy prohlašují, že si smlouvu před jejím podepsáním přečetli a že její obsah odpovídá jejich pravé, vážné a svobodné vůli, což stvrzují svými níže připojenými podpisy.</w:t>
      </w:r>
    </w:p>
    <w:p w14:paraId="602763E2"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22FD215"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Tato smlouva i její výklad se řídí českým právním řádem.</w:t>
      </w:r>
    </w:p>
    <w:p w14:paraId="5F9B4891"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633BD3D1"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Přílohy této Smlouvy tvoří:</w:t>
      </w:r>
    </w:p>
    <w:p w14:paraId="0939DD69" w14:textId="77777777" w:rsidR="00A01C7A" w:rsidRPr="00A01C7A" w:rsidRDefault="00A01C7A" w:rsidP="00A01C7A">
      <w:pPr>
        <w:numPr>
          <w:ilvl w:val="1"/>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Příloha č. 1 – určení odběrných míst</w:t>
      </w:r>
    </w:p>
    <w:p w14:paraId="0BEFA884" w14:textId="77777777" w:rsidR="00A01C7A" w:rsidRPr="00A01C7A" w:rsidRDefault="00A01C7A" w:rsidP="00A01C7A">
      <w:pPr>
        <w:numPr>
          <w:ilvl w:val="1"/>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Příloha č. 2 – Podmínky poskytnutí obratového bonusu</w:t>
      </w:r>
    </w:p>
    <w:p w14:paraId="0420793E"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CD7F638"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40DB31D"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C9D214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3115332"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AB14874"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SAMOSTATNÉ UJEDNÁNÍ - REGISTR SMLUV</w:t>
      </w:r>
    </w:p>
    <w:p w14:paraId="0E357931"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Je-li dána zákonná povinnost k uveřejnění výše uvedené smlouvy v Registru smluv dle zákona o RS, dohodly se smluvní strany, že takovou povinnost splní Společnost, a to v souladu s níže uvedeným. Nemocnice nebude uvedenou smlouvu zveřejňovat v Registru smluv, ledaže tak toto ujednání výslovně stanoví.</w:t>
      </w:r>
    </w:p>
    <w:p w14:paraId="3476F843"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neuveřejní v Registru smluv, zejm. neuvede v metadatech ta smluvní ujednání, která Nemocnice pro tyto účely označí v písemné instrukci doručené Společnosti. Nemocnice odpovídá za soulad instrukce s právními předpisy.</w:t>
      </w:r>
    </w:p>
    <w:p w14:paraId="531EE34D"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lastRenderedPageBreak/>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6302ED51"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Calibri" w:hAnsi="Arial" w:cs="Arial"/>
          <w:sz w:val="20"/>
          <w:szCs w:val="20"/>
          <w:lang w:eastAsia="zh-CN"/>
        </w:rPr>
        <w:t>Společnost uvede v metadatech datovou schránku Nemocnice, aby potvrzení o uveřejnění bylo doručeno všem smluvním stranám. Dohoda smluvních stran dle tohoto článku tvoří samostatné ujednání nezávislé na vzniku či trvání výše uvedené smlouvy</w:t>
      </w:r>
      <w:r w:rsidRPr="00A01C7A">
        <w:rPr>
          <w:rFonts w:ascii="Arial" w:eastAsia="Times New Roman" w:hAnsi="Arial" w:cs="Arial"/>
          <w:sz w:val="20"/>
          <w:szCs w:val="20"/>
          <w:lang w:eastAsia="zh-CN"/>
        </w:rPr>
        <w:t>.</w:t>
      </w:r>
    </w:p>
    <w:p w14:paraId="02572F4C"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NA DŮKAZ ČEHOŽ smluvní strany uzavřely toto samostatné ujednání, které je níže jejich jménem a jejich řádně zplnomocněnými zástupci podepsáno.</w:t>
      </w:r>
    </w:p>
    <w:p w14:paraId="65BE152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83F63C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2E285A8" w14:textId="68D65355" w:rsidR="00A01C7A" w:rsidRDefault="00A01C7A" w:rsidP="00A01C7A">
      <w:pPr>
        <w:suppressAutoHyphens/>
        <w:spacing w:after="0" w:line="240" w:lineRule="auto"/>
        <w:jc w:val="both"/>
        <w:rPr>
          <w:rFonts w:ascii="Arial" w:eastAsia="Times New Roman" w:hAnsi="Arial" w:cs="Arial"/>
          <w:sz w:val="20"/>
          <w:szCs w:val="20"/>
          <w:lang w:eastAsia="zh-CN"/>
        </w:rPr>
      </w:pPr>
    </w:p>
    <w:p w14:paraId="0147E330" w14:textId="3DE34CDA" w:rsidR="00632836" w:rsidRDefault="00632836" w:rsidP="00A01C7A">
      <w:pPr>
        <w:suppressAutoHyphens/>
        <w:spacing w:after="0" w:line="240" w:lineRule="auto"/>
        <w:jc w:val="both"/>
        <w:rPr>
          <w:rFonts w:ascii="Arial" w:eastAsia="Times New Roman" w:hAnsi="Arial" w:cs="Arial"/>
          <w:sz w:val="20"/>
          <w:szCs w:val="20"/>
          <w:lang w:eastAsia="zh-CN"/>
        </w:rPr>
      </w:pPr>
    </w:p>
    <w:p w14:paraId="54082BAD" w14:textId="77777777" w:rsidR="00632836" w:rsidRPr="00A01C7A" w:rsidRDefault="00632836" w:rsidP="00A01C7A">
      <w:pPr>
        <w:suppressAutoHyphens/>
        <w:spacing w:after="0" w:line="240" w:lineRule="auto"/>
        <w:jc w:val="both"/>
        <w:rPr>
          <w:rFonts w:ascii="Arial" w:eastAsia="Times New Roman" w:hAnsi="Arial" w:cs="Arial"/>
          <w:sz w:val="20"/>
          <w:szCs w:val="20"/>
          <w:lang w:eastAsia="zh-CN"/>
        </w:rPr>
      </w:pPr>
    </w:p>
    <w:p w14:paraId="072E4DC2" w14:textId="77777777" w:rsidR="00A01C7A" w:rsidRPr="00A01C7A" w:rsidRDefault="00A01C7A" w:rsidP="00A01C7A">
      <w:pPr>
        <w:suppressAutoHyphens/>
        <w:spacing w:after="0" w:line="240" w:lineRule="auto"/>
        <w:jc w:val="both"/>
        <w:rPr>
          <w:rFonts w:ascii="Arial" w:eastAsia="Arial" w:hAnsi="Arial" w:cs="Arial"/>
          <w:b/>
          <w:sz w:val="20"/>
          <w:szCs w:val="20"/>
          <w:lang w:eastAsia="zh-CN"/>
        </w:rPr>
      </w:pPr>
    </w:p>
    <w:p w14:paraId="1669C925" w14:textId="40F956E9"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Arial" w:hAnsi="Arial" w:cs="Arial"/>
          <w:b/>
          <w:sz w:val="20"/>
          <w:szCs w:val="20"/>
          <w:lang w:eastAsia="zh-CN"/>
        </w:rPr>
        <w:t xml:space="preserve"> </w:t>
      </w:r>
      <w:r w:rsidRPr="00A01C7A">
        <w:rPr>
          <w:rFonts w:ascii="Arial" w:eastAsia="Times New Roman" w:hAnsi="Arial" w:cs="Arial"/>
          <w:sz w:val="20"/>
          <w:szCs w:val="20"/>
          <w:lang w:eastAsia="zh-CN"/>
        </w:rPr>
        <w:t>V Praze, dne</w:t>
      </w:r>
      <w:r w:rsidR="00EC54C6">
        <w:rPr>
          <w:rFonts w:ascii="Arial" w:eastAsia="Times New Roman" w:hAnsi="Arial" w:cs="Arial"/>
          <w:sz w:val="20"/>
          <w:szCs w:val="20"/>
          <w:lang w:eastAsia="zh-CN"/>
        </w:rPr>
        <w:t xml:space="preserve"> 17.1.2024</w:t>
      </w:r>
      <w:r w:rsidRPr="00A01C7A">
        <w:rPr>
          <w:rFonts w:ascii="Arial" w:eastAsia="Times New Roman" w:hAnsi="Arial" w:cs="Arial"/>
          <w:sz w:val="20"/>
          <w:szCs w:val="20"/>
          <w:lang w:eastAsia="zh-CN"/>
        </w:rPr>
        <w:tab/>
      </w:r>
      <w:bookmarkStart w:id="0" w:name="_Hlk72836228"/>
      <w:r w:rsidR="00EC54C6">
        <w:rPr>
          <w:rFonts w:ascii="Arial" w:eastAsia="Times New Roman" w:hAnsi="Arial" w:cs="Arial"/>
          <w:sz w:val="20"/>
          <w:szCs w:val="20"/>
          <w:lang w:eastAsia="zh-CN"/>
        </w:rPr>
        <w:tab/>
      </w:r>
      <w:r w:rsidR="00EC54C6">
        <w:rPr>
          <w:rFonts w:ascii="Arial" w:eastAsia="Times New Roman" w:hAnsi="Arial" w:cs="Arial"/>
          <w:sz w:val="20"/>
          <w:szCs w:val="20"/>
          <w:lang w:eastAsia="zh-CN"/>
        </w:rPr>
        <w:tab/>
      </w:r>
      <w:r w:rsidR="00EC54C6">
        <w:rPr>
          <w:rFonts w:ascii="Arial" w:eastAsia="Times New Roman" w:hAnsi="Arial" w:cs="Arial"/>
          <w:sz w:val="20"/>
          <w:szCs w:val="20"/>
          <w:lang w:eastAsia="zh-CN"/>
        </w:rPr>
        <w:tab/>
      </w:r>
      <w:r w:rsidRPr="00A01C7A">
        <w:rPr>
          <w:rFonts w:ascii="Arial" w:eastAsia="Times New Roman" w:hAnsi="Arial" w:cs="Arial"/>
          <w:sz w:val="20"/>
          <w:szCs w:val="20"/>
          <w:lang w:eastAsia="zh-CN"/>
        </w:rPr>
        <w:t>V</w:t>
      </w:r>
      <w:r w:rsidR="00EC54C6">
        <w:rPr>
          <w:rFonts w:ascii="Arial" w:eastAsia="Times New Roman" w:hAnsi="Arial" w:cs="Arial"/>
          <w:sz w:val="20"/>
          <w:szCs w:val="20"/>
          <w:lang w:eastAsia="zh-CN"/>
        </w:rPr>
        <w:t> Havířově,</w:t>
      </w:r>
      <w:r w:rsidRPr="00A01C7A">
        <w:rPr>
          <w:rFonts w:ascii="Arial" w:eastAsia="Times New Roman" w:hAnsi="Arial" w:cs="Arial"/>
          <w:sz w:val="20"/>
          <w:szCs w:val="20"/>
          <w:lang w:eastAsia="zh-CN"/>
        </w:rPr>
        <w:t xml:space="preserve"> dne</w:t>
      </w:r>
      <w:bookmarkEnd w:id="0"/>
      <w:r w:rsidR="00EC54C6">
        <w:rPr>
          <w:rFonts w:ascii="Arial" w:eastAsia="Times New Roman" w:hAnsi="Arial" w:cs="Arial"/>
          <w:sz w:val="20"/>
          <w:szCs w:val="20"/>
          <w:lang w:eastAsia="zh-CN"/>
        </w:rPr>
        <w:t xml:space="preserve"> 23.1.2024</w:t>
      </w:r>
    </w:p>
    <w:p w14:paraId="735656B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2635348" w14:textId="6546889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 </w:t>
      </w:r>
    </w:p>
    <w:p w14:paraId="477ED855"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83E134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076D2A1"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97B2EA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5BA619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__________________________________</w:t>
      </w:r>
      <w:r w:rsidRPr="00A01C7A">
        <w:rPr>
          <w:rFonts w:ascii="Arial" w:eastAsia="Times New Roman" w:hAnsi="Arial" w:cs="Arial"/>
          <w:sz w:val="20"/>
          <w:szCs w:val="20"/>
          <w:lang w:eastAsia="zh-CN"/>
        </w:rPr>
        <w:tab/>
        <w:t xml:space="preserve">            _____________________________________</w:t>
      </w:r>
    </w:p>
    <w:p w14:paraId="2593C948" w14:textId="2FB6F52B" w:rsidR="00244B89" w:rsidRPr="00244B89" w:rsidRDefault="00A01C7A" w:rsidP="00244B89">
      <w:pPr>
        <w:pStyle w:val="Bezmezer"/>
        <w:rPr>
          <w:rFonts w:eastAsia="Times New Roman"/>
          <w:b/>
          <w:lang w:eastAsia="zh-CN"/>
        </w:rPr>
      </w:pPr>
      <w:proofErr w:type="spellStart"/>
      <w:r w:rsidRPr="00244B89">
        <w:rPr>
          <w:rFonts w:eastAsia="Times New Roman"/>
          <w:b/>
          <w:lang w:eastAsia="zh-CN"/>
        </w:rPr>
        <w:t>Zentiva,k.s</w:t>
      </w:r>
      <w:proofErr w:type="spellEnd"/>
      <w:r w:rsidRPr="00244B89">
        <w:rPr>
          <w:rFonts w:eastAsia="Times New Roman"/>
          <w:b/>
          <w:lang w:eastAsia="zh-CN"/>
        </w:rPr>
        <w:t>.</w:t>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00244B89" w:rsidRPr="00244B89">
        <w:rPr>
          <w:b/>
          <w:lang w:eastAsia="zh-CN" w:bidi="hi-IN"/>
        </w:rPr>
        <w:t xml:space="preserve">Nemocnice Havířov, </w:t>
      </w:r>
      <w:r w:rsidR="00244B89" w:rsidRPr="00244B89">
        <w:rPr>
          <w:rFonts w:eastAsia="Times New Roman"/>
          <w:b/>
          <w:lang w:eastAsia="zh-CN"/>
        </w:rPr>
        <w:t xml:space="preserve"> </w:t>
      </w:r>
    </w:p>
    <w:p w14:paraId="05BB5EF8" w14:textId="2BFDC19C" w:rsidR="00244B89" w:rsidRDefault="00A01C7A" w:rsidP="00244B89">
      <w:pPr>
        <w:pStyle w:val="Bezmezer"/>
        <w:rPr>
          <w:rFonts w:ascii="Arial" w:eastAsia="Arial Unicode MS" w:hAnsi="Arial" w:cs="Arial"/>
          <w:b/>
          <w:color w:val="00000A"/>
          <w:sz w:val="20"/>
          <w:szCs w:val="20"/>
          <w:lang w:eastAsia="zh-CN" w:bidi="hi-IN"/>
        </w:rPr>
      </w:pPr>
      <w:r w:rsidRPr="00A01C7A">
        <w:rPr>
          <w:lang w:eastAsia="zh-CN"/>
        </w:rPr>
        <w:t>[OU OU</w:t>
      </w:r>
      <w:bookmarkStart w:id="1" w:name="_Hlk86131811"/>
      <w:r w:rsidRPr="00A01C7A">
        <w:rPr>
          <w:lang w:eastAsia="zh-CN"/>
        </w:rPr>
        <w:t>]</w:t>
      </w:r>
      <w:bookmarkEnd w:id="1"/>
      <w:r w:rsidRPr="00A01C7A">
        <w:rPr>
          <w:lang w:eastAsia="zh-CN"/>
        </w:rPr>
        <w:tab/>
      </w:r>
      <w:r w:rsidRPr="00A01C7A">
        <w:rPr>
          <w:lang w:eastAsia="zh-CN"/>
        </w:rPr>
        <w:tab/>
        <w:t xml:space="preserve">           </w:t>
      </w:r>
      <w:r w:rsidRPr="00A01C7A">
        <w:rPr>
          <w:lang w:eastAsia="zh-CN"/>
        </w:rPr>
        <w:tab/>
      </w:r>
      <w:r w:rsidRPr="00A01C7A">
        <w:rPr>
          <w:lang w:eastAsia="zh-CN"/>
        </w:rPr>
        <w:tab/>
      </w:r>
      <w:r w:rsidR="00EC54C6">
        <w:rPr>
          <w:lang w:eastAsia="zh-CN"/>
        </w:rPr>
        <w:tab/>
      </w:r>
      <w:r w:rsidRPr="00A01C7A">
        <w:rPr>
          <w:lang w:eastAsia="zh-CN"/>
        </w:rPr>
        <w:tab/>
      </w:r>
      <w:r w:rsidR="00244B89" w:rsidRPr="00244B89">
        <w:rPr>
          <w:rFonts w:ascii="Arial" w:eastAsia="Arial Unicode MS" w:hAnsi="Arial" w:cs="Arial"/>
          <w:b/>
          <w:color w:val="00000A"/>
          <w:sz w:val="20"/>
          <w:szCs w:val="20"/>
          <w:lang w:eastAsia="zh-CN" w:bidi="hi-IN"/>
        </w:rPr>
        <w:t>příspěvková organizace</w:t>
      </w:r>
    </w:p>
    <w:p w14:paraId="530FE0D7" w14:textId="4AC1384D" w:rsidR="00244B89" w:rsidRPr="00244B89" w:rsidRDefault="00A01C7A" w:rsidP="00244B89">
      <w:pPr>
        <w:pStyle w:val="Bezmezer"/>
        <w:rPr>
          <w:rFonts w:eastAsia="Times New Roman"/>
          <w:lang w:eastAsia="zh-CN"/>
        </w:rPr>
      </w:pPr>
      <w:r w:rsidRPr="00A01C7A">
        <w:rPr>
          <w:lang w:eastAsia="zh-CN"/>
        </w:rPr>
        <w:t>na základě plné moci</w:t>
      </w:r>
      <w:r w:rsidRPr="00A01C7A">
        <w:rPr>
          <w:lang w:eastAsia="zh-CN"/>
        </w:rPr>
        <w:tab/>
      </w:r>
      <w:r w:rsidRPr="00A01C7A">
        <w:rPr>
          <w:lang w:eastAsia="zh-CN"/>
        </w:rPr>
        <w:tab/>
      </w:r>
      <w:r w:rsidR="00244B89">
        <w:rPr>
          <w:lang w:eastAsia="zh-CN"/>
        </w:rPr>
        <w:tab/>
      </w:r>
      <w:r w:rsidR="00244B89">
        <w:rPr>
          <w:lang w:eastAsia="zh-CN"/>
        </w:rPr>
        <w:tab/>
      </w:r>
      <w:r w:rsidR="00244B89">
        <w:rPr>
          <w:lang w:eastAsia="zh-CN"/>
        </w:rPr>
        <w:tab/>
      </w:r>
      <w:r w:rsidR="00244B89" w:rsidRPr="00244B89">
        <w:rPr>
          <w:rFonts w:eastAsia="Times New Roman"/>
          <w:lang w:eastAsia="zh-CN"/>
        </w:rPr>
        <w:t>[OU OU], ředitel</w:t>
      </w:r>
      <w:r w:rsidR="00244B89" w:rsidRPr="00A01C7A">
        <w:rPr>
          <w:lang w:eastAsia="zh-CN"/>
        </w:rPr>
        <w:t>]</w:t>
      </w:r>
    </w:p>
    <w:p w14:paraId="1C688CEA" w14:textId="23316F79" w:rsidR="00244B89" w:rsidRPr="00244B89" w:rsidRDefault="00244B89" w:rsidP="00244B89">
      <w:pPr>
        <w:pStyle w:val="Bezmezer"/>
        <w:rPr>
          <w:rFonts w:ascii="Arial" w:eastAsia="Arial Unicode MS" w:hAnsi="Arial" w:cs="Arial"/>
          <w:b/>
          <w:color w:val="00000A"/>
          <w:sz w:val="20"/>
          <w:szCs w:val="20"/>
          <w:lang w:eastAsia="zh-CN" w:bidi="hi-IN"/>
        </w:rPr>
      </w:pPr>
    </w:p>
    <w:p w14:paraId="5F61C1A2" w14:textId="71F2BC81" w:rsidR="00A01C7A" w:rsidRPr="00A01C7A" w:rsidRDefault="00A01C7A" w:rsidP="00244B89">
      <w:pPr>
        <w:pStyle w:val="Bezmezer"/>
        <w:rPr>
          <w:rFonts w:eastAsia="Times New Roman"/>
          <w:lang w:eastAsia="zh-CN"/>
        </w:rPr>
      </w:pPr>
      <w:r w:rsidRPr="00A01C7A">
        <w:rPr>
          <w:rFonts w:eastAsia="Times New Roman"/>
          <w:lang w:eastAsia="zh-CN"/>
        </w:rPr>
        <w:tab/>
      </w:r>
      <w:r w:rsidRPr="00A01C7A">
        <w:rPr>
          <w:rFonts w:eastAsia="Times New Roman"/>
          <w:lang w:eastAsia="zh-CN"/>
        </w:rPr>
        <w:tab/>
      </w:r>
      <w:r w:rsidRPr="00A01C7A">
        <w:rPr>
          <w:rFonts w:eastAsia="Times New Roman"/>
          <w:lang w:eastAsia="zh-CN"/>
        </w:rPr>
        <w:tab/>
      </w:r>
      <w:r w:rsidRPr="00A01C7A">
        <w:rPr>
          <w:rFonts w:eastAsia="Times New Roman"/>
          <w:lang w:eastAsia="zh-CN"/>
        </w:rPr>
        <w:tab/>
      </w:r>
      <w:r w:rsidRPr="00A01C7A">
        <w:rPr>
          <w:rFonts w:eastAsia="Times New Roman"/>
          <w:lang w:eastAsia="zh-CN"/>
        </w:rPr>
        <w:tab/>
      </w:r>
    </w:p>
    <w:p w14:paraId="444E5EF5"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D9DC78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8FD514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2924D216"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49C6B0A"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FC3185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EF723AF" w14:textId="62F2759B"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2A20C7CB"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469D7AB5"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227941EE"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20E30893"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40CCC35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0A6E0B6A"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t xml:space="preserve">            </w:t>
      </w:r>
    </w:p>
    <w:p w14:paraId="3AB8A731"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58F2D9CB"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79A162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D5125CB"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D23C32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003548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ACE0426"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2C82087D"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138C5F5B" w14:textId="77777777" w:rsidR="00A01C7A" w:rsidRPr="00A01C7A" w:rsidRDefault="00A01C7A" w:rsidP="00A01C7A">
      <w:pPr>
        <w:suppressAutoHyphens/>
        <w:spacing w:after="0" w:line="360" w:lineRule="auto"/>
        <w:jc w:val="both"/>
        <w:rPr>
          <w:rFonts w:ascii="Arial" w:eastAsia="Times New Roman" w:hAnsi="Arial" w:cs="Arial"/>
          <w:b/>
          <w:sz w:val="20"/>
          <w:szCs w:val="20"/>
          <w:lang w:eastAsia="zh-CN"/>
        </w:rPr>
      </w:pPr>
    </w:p>
    <w:p w14:paraId="0B32E587" w14:textId="77777777" w:rsidR="00A01C7A" w:rsidRPr="00A01C7A" w:rsidRDefault="00A01C7A" w:rsidP="00A01C7A">
      <w:pPr>
        <w:suppressAutoHyphens/>
        <w:spacing w:after="0" w:line="240" w:lineRule="auto"/>
        <w:rPr>
          <w:rFonts w:ascii="Times New Roman" w:eastAsia="Times New Roman" w:hAnsi="Times New Roman" w:cs="Times New Roman"/>
          <w:sz w:val="20"/>
          <w:szCs w:val="20"/>
          <w:lang w:eastAsia="zh-CN"/>
        </w:rPr>
      </w:pPr>
    </w:p>
    <w:p w14:paraId="2303459F" w14:textId="77777777" w:rsidR="00CE7802" w:rsidRDefault="00CE7802"/>
    <w:sectPr w:rsidR="00CE780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3C1D" w14:textId="77777777" w:rsidR="00ED2A89" w:rsidRDefault="00ED2A89" w:rsidP="00A01C7A">
      <w:pPr>
        <w:spacing w:after="0" w:line="240" w:lineRule="auto"/>
      </w:pPr>
      <w:r>
        <w:separator/>
      </w:r>
    </w:p>
  </w:endnote>
  <w:endnote w:type="continuationSeparator" w:id="0">
    <w:p w14:paraId="27B21C0F" w14:textId="77777777" w:rsidR="00ED2A89" w:rsidRDefault="00ED2A89" w:rsidP="00A0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6807" w14:textId="77777777" w:rsidR="00ED2A89" w:rsidRDefault="00ED2A89" w:rsidP="00A01C7A">
      <w:pPr>
        <w:spacing w:after="0" w:line="240" w:lineRule="auto"/>
      </w:pPr>
      <w:r>
        <w:separator/>
      </w:r>
    </w:p>
  </w:footnote>
  <w:footnote w:type="continuationSeparator" w:id="0">
    <w:p w14:paraId="477882B7" w14:textId="77777777" w:rsidR="00ED2A89" w:rsidRDefault="00ED2A89" w:rsidP="00A01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1C7B" w14:textId="0B8BA1BC" w:rsidR="00A01C7A" w:rsidRDefault="00A01C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681ED2CE"/>
    <w:name w:val="WW8Num4"/>
    <w:lvl w:ilvl="0">
      <w:start w:val="1"/>
      <w:numFmt w:val="decimal"/>
      <w:lvlText w:val="%1."/>
      <w:lvlJc w:val="left"/>
      <w:pPr>
        <w:tabs>
          <w:tab w:val="num" w:pos="1065"/>
        </w:tabs>
        <w:ind w:left="1065" w:hanging="705"/>
      </w:pPr>
      <w:rPr>
        <w:rFonts w:ascii="Arial" w:hAnsi="Arial" w:cs="Arial" w:hint="default"/>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875001893">
    <w:abstractNumId w:val="0"/>
  </w:num>
  <w:num w:numId="2" w16cid:durableId="661273731">
    <w:abstractNumId w:val="1"/>
  </w:num>
  <w:num w:numId="3" w16cid:durableId="1829245253">
    <w:abstractNumId w:val="2"/>
  </w:num>
  <w:num w:numId="4" w16cid:durableId="985890442">
    <w:abstractNumId w:val="3"/>
  </w:num>
  <w:num w:numId="5" w16cid:durableId="1840458710">
    <w:abstractNumId w:val="4"/>
  </w:num>
  <w:num w:numId="6" w16cid:durableId="76949583">
    <w:abstractNumId w:val="5"/>
  </w:num>
  <w:num w:numId="7" w16cid:durableId="486090409">
    <w:abstractNumId w:val="7"/>
  </w:num>
  <w:num w:numId="8" w16cid:durableId="1576554120">
    <w:abstractNumId w:val="8"/>
  </w:num>
  <w:num w:numId="9" w16cid:durableId="1321807347">
    <w:abstractNumId w:val="6"/>
  </w:num>
  <w:num w:numId="10" w16cid:durableId="748695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1C7A"/>
    <w:rsid w:val="001C5BC2"/>
    <w:rsid w:val="00244B89"/>
    <w:rsid w:val="003343BB"/>
    <w:rsid w:val="003A6AC8"/>
    <w:rsid w:val="00442CF5"/>
    <w:rsid w:val="005F0143"/>
    <w:rsid w:val="00632836"/>
    <w:rsid w:val="00A01C7A"/>
    <w:rsid w:val="00B06FCF"/>
    <w:rsid w:val="00B220B3"/>
    <w:rsid w:val="00CE7802"/>
    <w:rsid w:val="00CE7D80"/>
    <w:rsid w:val="00D43EDF"/>
    <w:rsid w:val="00E9132B"/>
    <w:rsid w:val="00EA414E"/>
    <w:rsid w:val="00EC54C6"/>
    <w:rsid w:val="00ED2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F911"/>
  <w15:chartTrackingRefBased/>
  <w15:docId w15:val="{7D14CA24-74D2-411A-A087-1E0DF041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C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C7A"/>
  </w:style>
  <w:style w:type="paragraph" w:styleId="Zpat">
    <w:name w:val="footer"/>
    <w:basedOn w:val="Normln"/>
    <w:link w:val="ZpatChar"/>
    <w:uiPriority w:val="99"/>
    <w:unhideWhenUsed/>
    <w:rsid w:val="00A01C7A"/>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C7A"/>
  </w:style>
  <w:style w:type="paragraph" w:styleId="Bezmezer">
    <w:name w:val="No Spacing"/>
    <w:uiPriority w:val="1"/>
    <w:qFormat/>
    <w:rsid w:val="00244B89"/>
    <w:pPr>
      <w:spacing w:after="0" w:line="240" w:lineRule="auto"/>
    </w:pPr>
  </w:style>
  <w:style w:type="paragraph" w:styleId="Textbubliny">
    <w:name w:val="Balloon Text"/>
    <w:basedOn w:val="Normln"/>
    <w:link w:val="TextbublinyChar"/>
    <w:uiPriority w:val="99"/>
    <w:semiHidden/>
    <w:unhideWhenUsed/>
    <w:rsid w:val="00E913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32B"/>
    <w:rPr>
      <w:rFonts w:ascii="Segoe UI" w:hAnsi="Segoe UI" w:cs="Segoe UI"/>
      <w:sz w:val="18"/>
      <w:szCs w:val="18"/>
    </w:rPr>
  </w:style>
  <w:style w:type="character" w:styleId="Hypertextovodkaz">
    <w:name w:val="Hyperlink"/>
    <w:basedOn w:val="Standardnpsmoodstavce"/>
    <w:uiPriority w:val="99"/>
    <w:unhideWhenUsed/>
    <w:rsid w:val="00E9132B"/>
    <w:rPr>
      <w:color w:val="0000FF" w:themeColor="hyperlink"/>
      <w:u w:val="single"/>
    </w:rPr>
  </w:style>
  <w:style w:type="character" w:styleId="Nevyeenzmnka">
    <w:name w:val="Unresolved Mention"/>
    <w:basedOn w:val="Standardnpsmoodstavce"/>
    <w:uiPriority w:val="99"/>
    <w:semiHidden/>
    <w:unhideWhenUsed/>
    <w:rsid w:val="00E9132B"/>
    <w:rPr>
      <w:color w:val="605E5C"/>
      <w:shd w:val="clear" w:color="auto" w:fill="E1DFDD"/>
    </w:rPr>
  </w:style>
  <w:style w:type="paragraph" w:styleId="Odstavecseseznamem">
    <w:name w:val="List Paragraph"/>
    <w:basedOn w:val="Normln"/>
    <w:uiPriority w:val="34"/>
    <w:qFormat/>
    <w:rsid w:val="00E9132B"/>
    <w:pPr>
      <w:ind w:left="720"/>
      <w:contextualSpacing/>
    </w:pPr>
  </w:style>
  <w:style w:type="character" w:styleId="Odkaznakoment">
    <w:name w:val="annotation reference"/>
    <w:basedOn w:val="Standardnpsmoodstavce"/>
    <w:uiPriority w:val="99"/>
    <w:semiHidden/>
    <w:unhideWhenUsed/>
    <w:rsid w:val="00E9132B"/>
    <w:rPr>
      <w:sz w:val="16"/>
      <w:szCs w:val="16"/>
    </w:rPr>
  </w:style>
  <w:style w:type="paragraph" w:styleId="Textkomente">
    <w:name w:val="annotation text"/>
    <w:basedOn w:val="Normln"/>
    <w:link w:val="TextkomenteChar"/>
    <w:uiPriority w:val="99"/>
    <w:semiHidden/>
    <w:unhideWhenUsed/>
    <w:rsid w:val="00E9132B"/>
    <w:pPr>
      <w:spacing w:line="240" w:lineRule="auto"/>
    </w:pPr>
    <w:rPr>
      <w:sz w:val="20"/>
      <w:szCs w:val="20"/>
    </w:rPr>
  </w:style>
  <w:style w:type="character" w:customStyle="1" w:styleId="TextkomenteChar">
    <w:name w:val="Text komentáře Char"/>
    <w:basedOn w:val="Standardnpsmoodstavce"/>
    <w:link w:val="Textkomente"/>
    <w:uiPriority w:val="99"/>
    <w:semiHidden/>
    <w:rsid w:val="00E9132B"/>
    <w:rPr>
      <w:sz w:val="20"/>
      <w:szCs w:val="20"/>
    </w:rPr>
  </w:style>
  <w:style w:type="paragraph" w:styleId="Pedmtkomente">
    <w:name w:val="annotation subject"/>
    <w:basedOn w:val="Textkomente"/>
    <w:next w:val="Textkomente"/>
    <w:link w:val="PedmtkomenteChar"/>
    <w:uiPriority w:val="99"/>
    <w:semiHidden/>
    <w:unhideWhenUsed/>
    <w:rsid w:val="00E9132B"/>
    <w:rPr>
      <w:b/>
      <w:bCs/>
    </w:rPr>
  </w:style>
  <w:style w:type="character" w:customStyle="1" w:styleId="PedmtkomenteChar">
    <w:name w:val="Předmět komentáře Char"/>
    <w:basedOn w:val="TextkomenteChar"/>
    <w:link w:val="Pedmtkomente"/>
    <w:uiPriority w:val="99"/>
    <w:semiHidden/>
    <w:rsid w:val="00E9132B"/>
    <w:rPr>
      <w:b/>
      <w:bCs/>
      <w:sz w:val="20"/>
      <w:szCs w:val="20"/>
    </w:rPr>
  </w:style>
  <w:style w:type="paragraph" w:styleId="Zkladntext2">
    <w:name w:val="Body Text 2"/>
    <w:basedOn w:val="Normln"/>
    <w:link w:val="Zkladntext2Char"/>
    <w:semiHidden/>
    <w:unhideWhenUsed/>
    <w:rsid w:val="003A6AC8"/>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3A6AC8"/>
    <w:rPr>
      <w:rFonts w:ascii="Times New Roman" w:eastAsia="Times New Roman" w:hAnsi="Times New Roman" w:cs="Times New Roman"/>
      <w:sz w:val="24"/>
      <w:szCs w:val="20"/>
      <w:lang w:eastAsia="cs-CZ"/>
    </w:rPr>
  </w:style>
  <w:style w:type="paragraph" w:customStyle="1" w:styleId="Zkladntext21">
    <w:name w:val="Základní text 21"/>
    <w:basedOn w:val="Normln"/>
    <w:qFormat/>
    <w:rsid w:val="003A6AC8"/>
    <w:pPr>
      <w:suppressAutoHyphens/>
      <w:spacing w:after="0" w:line="240" w:lineRule="auto"/>
      <w:jc w:val="both"/>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emocnicehavirov.cz%2Finformace-pro-pacienty%2Fochrana-osobnich-udaju-gdpr&amp;data=04%7C01%7Cjana.maslikova%40zentiva.com%7C9e58cd49b77e4785d7aa08d9d1d38d44%7C2c0d789f23114d2983c5395a89052a25%7C1%7C0%7C637771528824042487%7CUnknown%7CTWFpbGZsb3d8eyJWIjoiMC4wLjAwMDAiLCJQIjoiV2luMzIiLCJBTiI6Ik1haWwiLCJXVCI6Mn0%3D%7C3000&amp;sdata=PcbdUVNLg%2FH1qJX6BLo6ZXv7qcHIbF4J9IDo4QPAkkE%3D&amp;reserved=0" TargetMode="External"/><Relationship Id="rId3" Type="http://schemas.openxmlformats.org/officeDocument/2006/relationships/settings" Target="settings.xml"/><Relationship Id="rId7" Type="http://schemas.openxmlformats.org/officeDocument/2006/relationships/hyperlink" Target="https://www.zentiva.ro/gdpr/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entiva.cz/contact/partn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3018</Words>
  <Characters>17808</Characters>
  <Application>Microsoft Office Word</Application>
  <DocSecurity>0</DocSecurity>
  <Lines>148</Lines>
  <Paragraphs>41</Paragraphs>
  <ScaleCrop>false</ScaleCrop>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Maslikova, Jana /CZ</cp:lastModifiedBy>
  <cp:revision>3</cp:revision>
  <dcterms:created xsi:type="dcterms:W3CDTF">2024-02-15T14:23:00Z</dcterms:created>
  <dcterms:modified xsi:type="dcterms:W3CDTF">2024-02-15T14:24:00Z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2021-11-22T15:47:16Z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2b951fb3-0c3e-4d5d-a619-8cff6bc2dce3</vt:lpwstr>
  </property>
  <property fmtid="{D5CDD505-2E9C-101B-9397-08002B2CF9AE}" pid="8" name="MSIP_Label_c63a0701-319b-41bf-8431-58956e491e60_ContentBits">
    <vt:lpwstr>0</vt:lpwstr>
  </property>
</Properties>
</file>