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1F58" w14:textId="77777777" w:rsidR="00653CEB" w:rsidRDefault="00BC7871">
      <w:pPr>
        <w:pStyle w:val="Nadpis1"/>
        <w:spacing w:before="73" w:line="274" w:lineRule="exact"/>
        <w:ind w:left="321" w:right="322"/>
        <w:jc w:val="center"/>
      </w:pPr>
      <w:r>
        <w:rPr>
          <w:color w:val="231F20"/>
        </w:rPr>
        <w:t>DOHODA O POSKYTOVÁNÍ SLUŽEB</w:t>
      </w:r>
    </w:p>
    <w:p w14:paraId="17F064AD" w14:textId="77777777" w:rsidR="00653CEB" w:rsidRDefault="00BC7871">
      <w:pPr>
        <w:pStyle w:val="Zkladntext"/>
        <w:ind w:left="324" w:right="322"/>
        <w:jc w:val="center"/>
      </w:pPr>
      <w:r>
        <w:rPr>
          <w:color w:val="231F20"/>
        </w:rPr>
        <w:t>uzavřená v souladu s §2586 a násl. Zák. č. 89/2012 Sb. občanský zákoník v platném znění (dále jen „</w:t>
      </w:r>
      <w:r>
        <w:rPr>
          <w:b/>
          <w:color w:val="231F20"/>
        </w:rPr>
        <w:t>OZ</w:t>
      </w:r>
      <w:r>
        <w:rPr>
          <w:color w:val="231F20"/>
        </w:rPr>
        <w:t>“), (dále jen „</w:t>
      </w:r>
      <w:r>
        <w:rPr>
          <w:b/>
          <w:color w:val="231F20"/>
        </w:rPr>
        <w:t>Dohoda</w:t>
      </w:r>
      <w:r>
        <w:rPr>
          <w:color w:val="231F20"/>
        </w:rPr>
        <w:t>“)</w:t>
      </w:r>
    </w:p>
    <w:p w14:paraId="7C52F9A4" w14:textId="77777777" w:rsidR="00653CEB" w:rsidRDefault="00653CEB">
      <w:pPr>
        <w:pStyle w:val="Zkladntext"/>
        <w:spacing w:before="2"/>
      </w:pPr>
    </w:p>
    <w:p w14:paraId="163FFCA5" w14:textId="77777777" w:rsidR="00653CEB" w:rsidRDefault="00BC7871">
      <w:pPr>
        <w:pStyle w:val="Zkladntext"/>
        <w:spacing w:before="1"/>
        <w:ind w:left="324" w:right="322"/>
        <w:jc w:val="center"/>
      </w:pPr>
      <w:r>
        <w:rPr>
          <w:color w:val="231F20"/>
        </w:rPr>
        <w:t>mezi</w:t>
      </w:r>
    </w:p>
    <w:p w14:paraId="2FCC075B" w14:textId="77777777" w:rsidR="00653CEB" w:rsidRDefault="00653CEB">
      <w:pPr>
        <w:pStyle w:val="Zkladntext"/>
        <w:spacing w:before="4"/>
      </w:pPr>
    </w:p>
    <w:p w14:paraId="4142F77D" w14:textId="77777777" w:rsidR="00653CEB" w:rsidRDefault="00BC7871">
      <w:pPr>
        <w:pStyle w:val="Nadpis1"/>
        <w:spacing w:line="276" w:lineRule="exact"/>
      </w:pPr>
      <w:r>
        <w:rPr>
          <w:color w:val="231F20"/>
        </w:rPr>
        <w:t>ORLEN Unipetrol RPA s.r.o.</w:t>
      </w:r>
    </w:p>
    <w:p w14:paraId="411D508D" w14:textId="77777777" w:rsidR="00653CEB" w:rsidRDefault="00BC7871">
      <w:pPr>
        <w:pStyle w:val="Zkladntext"/>
        <w:spacing w:line="275" w:lineRule="exact"/>
        <w:ind w:left="118"/>
      </w:pPr>
      <w:r>
        <w:rPr>
          <w:color w:val="231F20"/>
        </w:rPr>
        <w:t xml:space="preserve">se sídlem </w:t>
      </w:r>
      <w:proofErr w:type="gramStart"/>
      <w:r>
        <w:rPr>
          <w:color w:val="231F20"/>
        </w:rPr>
        <w:t>Litvínov - Záluží</w:t>
      </w:r>
      <w:proofErr w:type="gramEnd"/>
      <w:r>
        <w:rPr>
          <w:color w:val="231F20"/>
        </w:rPr>
        <w:t xml:space="preserve"> 1, 436 70</w:t>
      </w:r>
    </w:p>
    <w:p w14:paraId="1CA7F868" w14:textId="77777777" w:rsidR="00653CEB" w:rsidRDefault="00BC7871">
      <w:pPr>
        <w:pStyle w:val="Zkladntext"/>
        <w:spacing w:line="275" w:lineRule="exact"/>
        <w:ind w:left="118"/>
      </w:pPr>
      <w:r>
        <w:rPr>
          <w:color w:val="231F20"/>
        </w:rPr>
        <w:t>IČ: 27597075, DIČ:CZ27597075, DIČ k DPH: CZ699000139</w:t>
      </w:r>
    </w:p>
    <w:p w14:paraId="72F176AF" w14:textId="09695CDD" w:rsidR="00653CEB" w:rsidRDefault="00BC7871">
      <w:pPr>
        <w:pStyle w:val="Zkladntext"/>
        <w:spacing w:line="275" w:lineRule="exact"/>
        <w:ind w:left="118"/>
      </w:pPr>
      <w:r>
        <w:rPr>
          <w:color w:val="231F20"/>
        </w:rPr>
        <w:t xml:space="preserve">zapsaná v obchodním rejstříku vedeném </w:t>
      </w:r>
      <w:r>
        <w:rPr>
          <w:color w:val="231F20"/>
        </w:rPr>
        <w:t xml:space="preserve">Krajským soudem </w:t>
      </w:r>
      <w:r>
        <w:rPr>
          <w:color w:val="231F20"/>
        </w:rPr>
        <w:t>v Ústí nad Labem,</w:t>
      </w:r>
    </w:p>
    <w:p w14:paraId="34630DAA" w14:textId="77777777" w:rsidR="00653CEB" w:rsidRDefault="00BC7871">
      <w:pPr>
        <w:pStyle w:val="Zkladntext"/>
        <w:spacing w:line="275" w:lineRule="exact"/>
        <w:ind w:left="118"/>
      </w:pPr>
      <w:proofErr w:type="spellStart"/>
      <w:r>
        <w:rPr>
          <w:color w:val="231F20"/>
        </w:rPr>
        <w:t>sp</w:t>
      </w:r>
      <w:proofErr w:type="spellEnd"/>
      <w:r>
        <w:rPr>
          <w:color w:val="231F20"/>
        </w:rPr>
        <w:t>. zn. C 24430</w:t>
      </w:r>
    </w:p>
    <w:p w14:paraId="570FF06C" w14:textId="77777777" w:rsidR="00653CEB" w:rsidRDefault="00BC7871">
      <w:pPr>
        <w:pStyle w:val="Nadpis1"/>
        <w:spacing w:line="275" w:lineRule="exact"/>
      </w:pPr>
      <w:r>
        <w:rPr>
          <w:b w:val="0"/>
          <w:color w:val="231F20"/>
        </w:rPr>
        <w:t xml:space="preserve">ve věci </w:t>
      </w:r>
      <w:r>
        <w:rPr>
          <w:color w:val="231F20"/>
        </w:rPr>
        <w:t>akreditované laboratoře: Laboratoř Rafinérie ORLEN Unipetrol RPA, s</w:t>
      </w:r>
      <w:r>
        <w:rPr>
          <w:color w:val="231F20"/>
        </w:rPr>
        <w:t>.r.o.</w:t>
      </w:r>
    </w:p>
    <w:p w14:paraId="19874BE2" w14:textId="77777777" w:rsidR="00653CEB" w:rsidRDefault="00BC7871">
      <w:pPr>
        <w:pStyle w:val="Zkladntext"/>
        <w:ind w:left="118" w:right="1755"/>
      </w:pPr>
      <w:r>
        <w:rPr>
          <w:color w:val="231F20"/>
        </w:rPr>
        <w:t xml:space="preserve">zastoupená </w:t>
      </w:r>
      <w:proofErr w:type="spellStart"/>
      <w:r>
        <w:rPr>
          <w:color w:val="231F20"/>
        </w:rPr>
        <w:t>xxxxx</w:t>
      </w:r>
      <w:proofErr w:type="spellEnd"/>
      <w:r>
        <w:rPr>
          <w:color w:val="231F20"/>
        </w:rPr>
        <w:t>, vedoucí akreditované laboratoře, na základě pověření (dále jen „</w:t>
      </w:r>
      <w:r>
        <w:rPr>
          <w:b/>
          <w:color w:val="231F20"/>
        </w:rPr>
        <w:t>AL</w:t>
      </w:r>
      <w:r>
        <w:rPr>
          <w:color w:val="231F20"/>
        </w:rPr>
        <w:t>“)</w:t>
      </w:r>
    </w:p>
    <w:p w14:paraId="7676DF1C" w14:textId="77777777" w:rsidR="00653CEB" w:rsidRDefault="00653CEB">
      <w:pPr>
        <w:pStyle w:val="Zkladntext"/>
        <w:spacing w:before="10"/>
        <w:rPr>
          <w:sz w:val="20"/>
        </w:rPr>
      </w:pPr>
    </w:p>
    <w:p w14:paraId="495A3659" w14:textId="77777777" w:rsidR="00653CEB" w:rsidRDefault="00BC7871">
      <w:pPr>
        <w:pStyle w:val="Zkladntext"/>
        <w:ind w:left="118"/>
      </w:pPr>
      <w:r>
        <w:rPr>
          <w:color w:val="231F20"/>
        </w:rPr>
        <w:t>a</w:t>
      </w:r>
    </w:p>
    <w:p w14:paraId="24E3D3DE" w14:textId="77777777" w:rsidR="00653CEB" w:rsidRDefault="00653CEB">
      <w:pPr>
        <w:pStyle w:val="Zkladntext"/>
        <w:spacing w:before="2"/>
        <w:rPr>
          <w:sz w:val="21"/>
        </w:rPr>
      </w:pPr>
    </w:p>
    <w:p w14:paraId="5343B5D4" w14:textId="77777777" w:rsidR="00653CEB" w:rsidRDefault="00BC7871">
      <w:pPr>
        <w:pStyle w:val="Nadpis1"/>
        <w:spacing w:before="1" w:line="275" w:lineRule="exact"/>
      </w:pPr>
      <w:r>
        <w:rPr>
          <w:color w:val="231F20"/>
        </w:rPr>
        <w:t>Vysoká škola chemicko-technologická v Praze</w:t>
      </w:r>
    </w:p>
    <w:p w14:paraId="67A3591C" w14:textId="77777777" w:rsidR="00653CEB" w:rsidRDefault="00BC7871">
      <w:pPr>
        <w:pStyle w:val="Zkladntext"/>
        <w:spacing w:line="275" w:lineRule="exact"/>
        <w:ind w:left="118"/>
      </w:pPr>
      <w:r>
        <w:rPr>
          <w:color w:val="231F20"/>
        </w:rPr>
        <w:t>Technická 5, 166 28 Praha 6</w:t>
      </w:r>
    </w:p>
    <w:p w14:paraId="009E71E0" w14:textId="77777777" w:rsidR="00653CEB" w:rsidRDefault="00BC7871">
      <w:pPr>
        <w:pStyle w:val="Zkladntext"/>
        <w:spacing w:line="275" w:lineRule="exact"/>
        <w:ind w:left="118"/>
      </w:pPr>
      <w:r>
        <w:rPr>
          <w:color w:val="231F20"/>
        </w:rPr>
        <w:t>IČ: 60461373, DIČ: CZ60461373</w:t>
      </w:r>
    </w:p>
    <w:p w14:paraId="598344AA" w14:textId="4EA4102E" w:rsidR="00653CEB" w:rsidRDefault="005A5060">
      <w:pPr>
        <w:pStyle w:val="Zkladntext"/>
        <w:spacing w:line="275" w:lineRule="exact"/>
        <w:ind w:left="118"/>
      </w:pPr>
      <w:r>
        <w:rPr>
          <w:color w:val="231F20"/>
        </w:rPr>
        <w:t>z</w:t>
      </w:r>
      <w:r w:rsidR="00BC7871">
        <w:rPr>
          <w:color w:val="231F20"/>
        </w:rPr>
        <w:t xml:space="preserve">astoupená </w:t>
      </w:r>
      <w:proofErr w:type="spellStart"/>
      <w:r w:rsidR="00BC7871">
        <w:rPr>
          <w:color w:val="231F20"/>
        </w:rPr>
        <w:t>xxxxx</w:t>
      </w:r>
      <w:proofErr w:type="spellEnd"/>
      <w:r w:rsidR="00BC7871">
        <w:rPr>
          <w:color w:val="231F20"/>
        </w:rPr>
        <w:t>, kvestorkou</w:t>
      </w:r>
    </w:p>
    <w:p w14:paraId="1BEE00A2" w14:textId="77777777" w:rsidR="00653CEB" w:rsidRDefault="00BC7871">
      <w:pPr>
        <w:spacing w:line="275" w:lineRule="exact"/>
        <w:ind w:left="118"/>
        <w:rPr>
          <w:sz w:val="24"/>
        </w:rPr>
      </w:pPr>
      <w:r>
        <w:rPr>
          <w:color w:val="231F20"/>
          <w:sz w:val="24"/>
        </w:rPr>
        <w:t>(dále jen „</w:t>
      </w:r>
      <w:r>
        <w:rPr>
          <w:b/>
          <w:color w:val="231F20"/>
          <w:sz w:val="24"/>
        </w:rPr>
        <w:t>VŠCHT</w:t>
      </w:r>
      <w:r>
        <w:rPr>
          <w:color w:val="231F20"/>
          <w:sz w:val="24"/>
        </w:rPr>
        <w:t>“)</w:t>
      </w:r>
    </w:p>
    <w:p w14:paraId="149B01C0" w14:textId="7AFAB712" w:rsidR="00653CEB" w:rsidRPr="009D37E9" w:rsidRDefault="00BC7871">
      <w:pPr>
        <w:spacing w:before="97"/>
        <w:ind w:left="118"/>
        <w:rPr>
          <w:sz w:val="24"/>
          <w:szCs w:val="24"/>
        </w:rPr>
      </w:pPr>
      <w:r w:rsidRPr="009D37E9">
        <w:rPr>
          <w:color w:val="231F20"/>
          <w:sz w:val="24"/>
          <w:szCs w:val="24"/>
        </w:rPr>
        <w:t>AL a VŠCHT samostatně každá dále jako „smluvní strana“ a společně dále jako „s</w:t>
      </w:r>
      <w:r w:rsidR="009D37E9">
        <w:rPr>
          <w:color w:val="231F20"/>
          <w:sz w:val="24"/>
          <w:szCs w:val="24"/>
        </w:rPr>
        <w:t>m</w:t>
      </w:r>
      <w:r w:rsidRPr="009D37E9">
        <w:rPr>
          <w:color w:val="231F20"/>
          <w:sz w:val="24"/>
          <w:szCs w:val="24"/>
        </w:rPr>
        <w:t>luvní strany“</w:t>
      </w:r>
    </w:p>
    <w:p w14:paraId="199ECD63" w14:textId="77777777" w:rsidR="00653CEB" w:rsidRDefault="00653CEB">
      <w:pPr>
        <w:pStyle w:val="Zkladntext"/>
        <w:spacing w:before="2"/>
        <w:rPr>
          <w:sz w:val="27"/>
        </w:rPr>
      </w:pPr>
    </w:p>
    <w:p w14:paraId="7C3A1000" w14:textId="77777777" w:rsidR="00653CEB" w:rsidRDefault="00BC7871">
      <w:pPr>
        <w:pStyle w:val="Nadpis1"/>
        <w:numPr>
          <w:ilvl w:val="0"/>
          <w:numId w:val="7"/>
        </w:numPr>
        <w:tabs>
          <w:tab w:val="left" w:pos="3841"/>
          <w:tab w:val="left" w:pos="3842"/>
        </w:tabs>
        <w:ind w:hanging="719"/>
        <w:jc w:val="left"/>
      </w:pPr>
      <w:r>
        <w:rPr>
          <w:color w:val="231F20"/>
        </w:rPr>
        <w:t>PŘEDMĚT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DOHODY</w:t>
      </w:r>
    </w:p>
    <w:p w14:paraId="5A84C350" w14:textId="77777777" w:rsidR="00653CEB" w:rsidRDefault="00653CEB">
      <w:pPr>
        <w:pStyle w:val="Zkladntext"/>
        <w:rPr>
          <w:b/>
          <w:sz w:val="26"/>
        </w:rPr>
      </w:pPr>
    </w:p>
    <w:p w14:paraId="3245C2E2" w14:textId="77777777" w:rsidR="00653CEB" w:rsidRDefault="00BC7871">
      <w:pPr>
        <w:pStyle w:val="Odstavecseseznamem"/>
        <w:numPr>
          <w:ilvl w:val="0"/>
          <w:numId w:val="6"/>
        </w:numPr>
        <w:tabs>
          <w:tab w:val="left" w:pos="546"/>
        </w:tabs>
        <w:spacing w:before="175"/>
        <w:ind w:right="115"/>
        <w:jc w:val="both"/>
        <w:rPr>
          <w:sz w:val="24"/>
        </w:rPr>
      </w:pPr>
      <w:r>
        <w:rPr>
          <w:color w:val="231F20"/>
          <w:sz w:val="24"/>
        </w:rPr>
        <w:t xml:space="preserve">Předmětem Dohody je závazek AL k provedení analýz ASTM D5972, stanovení bodu krystalizace a analýz ASTM D 1322, stanovení výšky nečadivého plamene </w:t>
      </w:r>
      <w:r>
        <w:rPr>
          <w:color w:val="231F20"/>
          <w:sz w:val="24"/>
        </w:rPr>
        <w:t>v leteckém palivu JET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A1.</w:t>
      </w:r>
    </w:p>
    <w:p w14:paraId="39522461" w14:textId="77777777" w:rsidR="00653CEB" w:rsidRDefault="00653CEB">
      <w:pPr>
        <w:pStyle w:val="Zkladntext"/>
        <w:rPr>
          <w:sz w:val="26"/>
        </w:rPr>
      </w:pPr>
    </w:p>
    <w:p w14:paraId="1F4A73A2" w14:textId="612521C7" w:rsidR="00653CEB" w:rsidRDefault="00BC7871">
      <w:pPr>
        <w:pStyle w:val="Odstavecseseznamem"/>
        <w:numPr>
          <w:ilvl w:val="0"/>
          <w:numId w:val="6"/>
        </w:numPr>
        <w:tabs>
          <w:tab w:val="left" w:pos="545"/>
          <w:tab w:val="left" w:pos="546"/>
        </w:tabs>
        <w:spacing w:before="180"/>
        <w:rPr>
          <w:sz w:val="24"/>
        </w:rPr>
      </w:pPr>
      <w:r>
        <w:rPr>
          <w:color w:val="231F20"/>
          <w:sz w:val="24"/>
        </w:rPr>
        <w:t>VŠCHT bude dodávat v době trvání Dohody k provedení výše uvedených</w:t>
      </w:r>
      <w:r>
        <w:rPr>
          <w:color w:val="231F20"/>
          <w:sz w:val="24"/>
        </w:rPr>
        <w:t xml:space="preserve"> analýz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vzorky</w:t>
      </w:r>
    </w:p>
    <w:p w14:paraId="0642D1E4" w14:textId="77777777" w:rsidR="00653CEB" w:rsidRDefault="00BC7871">
      <w:pPr>
        <w:pStyle w:val="Zkladntext"/>
        <w:ind w:left="545"/>
      </w:pPr>
      <w:r>
        <w:rPr>
          <w:color w:val="231F20"/>
        </w:rPr>
        <w:t>v dostatečném množství.</w:t>
      </w:r>
    </w:p>
    <w:p w14:paraId="4C7AC89B" w14:textId="77777777" w:rsidR="00653CEB" w:rsidRDefault="00653CEB">
      <w:pPr>
        <w:pStyle w:val="Zkladntext"/>
        <w:rPr>
          <w:sz w:val="26"/>
        </w:rPr>
      </w:pPr>
    </w:p>
    <w:p w14:paraId="1D6EC5AA" w14:textId="77777777" w:rsidR="00653CEB" w:rsidRDefault="00BC7871">
      <w:pPr>
        <w:pStyle w:val="Odstavecseseznamem"/>
        <w:numPr>
          <w:ilvl w:val="0"/>
          <w:numId w:val="6"/>
        </w:numPr>
        <w:tabs>
          <w:tab w:val="left" w:pos="546"/>
        </w:tabs>
        <w:spacing w:before="181"/>
        <w:ind w:right="121"/>
        <w:jc w:val="both"/>
        <w:rPr>
          <w:sz w:val="24"/>
        </w:rPr>
      </w:pPr>
      <w:r>
        <w:rPr>
          <w:color w:val="231F20"/>
          <w:sz w:val="24"/>
        </w:rPr>
        <w:t>Předmětem této Dohody je dále povinnost VŠCHT zaplatit AL za řádně a včas provedené analýzy cenu ve výši a za podmínek stanovených touto Dohodou a převzít o výsledcích analýz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protokoly.</w:t>
      </w:r>
    </w:p>
    <w:p w14:paraId="3DA1DF0D" w14:textId="77777777" w:rsidR="00653CEB" w:rsidRDefault="00653CEB">
      <w:pPr>
        <w:pStyle w:val="Zkladntext"/>
        <w:rPr>
          <w:sz w:val="26"/>
        </w:rPr>
      </w:pPr>
    </w:p>
    <w:p w14:paraId="05F6DCD4" w14:textId="77777777" w:rsidR="00653CEB" w:rsidRDefault="00BC7871">
      <w:pPr>
        <w:pStyle w:val="Nadpis1"/>
        <w:numPr>
          <w:ilvl w:val="0"/>
          <w:numId w:val="7"/>
        </w:numPr>
        <w:tabs>
          <w:tab w:val="left" w:pos="3635"/>
          <w:tab w:val="left" w:pos="3636"/>
        </w:tabs>
        <w:spacing w:before="185"/>
        <w:ind w:left="3635" w:hanging="719"/>
        <w:jc w:val="left"/>
      </w:pPr>
      <w:r>
        <w:rPr>
          <w:color w:val="231F20"/>
        </w:rPr>
        <w:t>DOBA A MÍSTO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PLNĚNÍ</w:t>
      </w:r>
    </w:p>
    <w:p w14:paraId="6A826217" w14:textId="77777777" w:rsidR="00653CEB" w:rsidRDefault="00653CEB">
      <w:pPr>
        <w:pStyle w:val="Zkladntext"/>
        <w:spacing w:before="7"/>
        <w:rPr>
          <w:b/>
          <w:sz w:val="25"/>
        </w:rPr>
      </w:pPr>
    </w:p>
    <w:p w14:paraId="26FA0B96" w14:textId="77777777" w:rsidR="00653CEB" w:rsidRDefault="00BC7871" w:rsidP="002158E7">
      <w:pPr>
        <w:pStyle w:val="Odstavecseseznamem"/>
        <w:numPr>
          <w:ilvl w:val="0"/>
          <w:numId w:val="5"/>
        </w:numPr>
        <w:tabs>
          <w:tab w:val="left" w:pos="545"/>
          <w:tab w:val="left" w:pos="546"/>
        </w:tabs>
        <w:ind w:right="118"/>
        <w:jc w:val="both"/>
        <w:rPr>
          <w:sz w:val="24"/>
        </w:rPr>
      </w:pPr>
      <w:r>
        <w:rPr>
          <w:color w:val="231F20"/>
          <w:sz w:val="24"/>
        </w:rPr>
        <w:t>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zavazuje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provést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analýzy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30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dní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dodání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vzorků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všech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informací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nezbytných k jejich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provedení.</w:t>
      </w:r>
    </w:p>
    <w:p w14:paraId="619B3D4D" w14:textId="77777777" w:rsidR="00653CEB" w:rsidRDefault="00BC7871" w:rsidP="002158E7">
      <w:pPr>
        <w:pStyle w:val="Odstavecseseznamem"/>
        <w:numPr>
          <w:ilvl w:val="0"/>
          <w:numId w:val="5"/>
        </w:numPr>
        <w:tabs>
          <w:tab w:val="left" w:pos="545"/>
          <w:tab w:val="left" w:pos="546"/>
        </w:tabs>
        <w:spacing w:before="119"/>
        <w:ind w:right="115"/>
        <w:jc w:val="both"/>
        <w:rPr>
          <w:sz w:val="24"/>
        </w:rPr>
      </w:pPr>
      <w:r>
        <w:rPr>
          <w:color w:val="231F20"/>
          <w:sz w:val="24"/>
        </w:rPr>
        <w:t>VŠCHT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spolu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dodáním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vzorků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dodá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zejména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informaci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druhu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analýzy,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kterou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požaduje provést pro každý samostatně identifikovaný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vzorek.</w:t>
      </w:r>
    </w:p>
    <w:p w14:paraId="1B8B9B93" w14:textId="01BDB270" w:rsidR="00653CEB" w:rsidRDefault="00BC7871" w:rsidP="002158E7">
      <w:pPr>
        <w:pStyle w:val="Odstavecseseznamem"/>
        <w:numPr>
          <w:ilvl w:val="0"/>
          <w:numId w:val="5"/>
        </w:numPr>
        <w:tabs>
          <w:tab w:val="left" w:pos="545"/>
          <w:tab w:val="left" w:pos="546"/>
        </w:tabs>
        <w:spacing w:before="119"/>
        <w:ind w:right="114"/>
        <w:jc w:val="both"/>
        <w:rPr>
          <w:sz w:val="24"/>
        </w:rPr>
      </w:pPr>
      <w:r>
        <w:rPr>
          <w:color w:val="231F20"/>
          <w:sz w:val="24"/>
        </w:rPr>
        <w:t xml:space="preserve">Místem plnění je: akreditovaná laboratoř na adrese ORLEN Unipetrol RPA s.r.o. </w:t>
      </w:r>
      <w:r w:rsidR="005E659B">
        <w:rPr>
          <w:color w:val="231F20"/>
          <w:sz w:val="24"/>
        </w:rPr>
        <w:t xml:space="preserve">                    </w:t>
      </w:r>
      <w:r>
        <w:rPr>
          <w:color w:val="231F20"/>
          <w:sz w:val="24"/>
        </w:rPr>
        <w:t>O. Wichterleho 809, 278 01 Kralupy nad Vltavou, Česká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republika.</w:t>
      </w:r>
    </w:p>
    <w:p w14:paraId="55DC1FC2" w14:textId="1D71D2B3" w:rsidR="00653CEB" w:rsidRDefault="00BC7871" w:rsidP="002158E7">
      <w:pPr>
        <w:pStyle w:val="Odstavecseseznamem"/>
        <w:numPr>
          <w:ilvl w:val="0"/>
          <w:numId w:val="5"/>
        </w:numPr>
        <w:tabs>
          <w:tab w:val="left" w:pos="545"/>
          <w:tab w:val="left" w:pos="546"/>
        </w:tabs>
        <w:spacing w:before="119"/>
        <w:jc w:val="both"/>
        <w:rPr>
          <w:sz w:val="24"/>
        </w:rPr>
      </w:pPr>
      <w:r>
        <w:rPr>
          <w:color w:val="231F20"/>
          <w:sz w:val="24"/>
        </w:rPr>
        <w:t xml:space="preserve">Smluvní </w:t>
      </w:r>
      <w:proofErr w:type="gramStart"/>
      <w:r>
        <w:rPr>
          <w:color w:val="231F20"/>
          <w:sz w:val="24"/>
        </w:rPr>
        <w:t>strany  současně</w:t>
      </w:r>
      <w:proofErr w:type="gramEnd"/>
      <w:r>
        <w:rPr>
          <w:color w:val="231F20"/>
          <w:sz w:val="24"/>
        </w:rPr>
        <w:t xml:space="preserve">  sjednávají,  že  AL  bude  archivovat  nespotřebované 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vzorky</w:t>
      </w:r>
    </w:p>
    <w:p w14:paraId="78BB28A5" w14:textId="77777777" w:rsidR="00653CEB" w:rsidRDefault="00BC7871" w:rsidP="002158E7">
      <w:pPr>
        <w:pStyle w:val="Zkladntext"/>
        <w:ind w:left="545"/>
        <w:jc w:val="both"/>
      </w:pPr>
      <w:r>
        <w:rPr>
          <w:color w:val="231F20"/>
        </w:rPr>
        <w:t>předané k provedení anal</w:t>
      </w:r>
      <w:r>
        <w:rPr>
          <w:color w:val="231F20"/>
        </w:rPr>
        <w:t>ýz po dobu 30 dní od analýzy. Po této lhůtě je AL oprávněna   k</w:t>
      </w:r>
    </w:p>
    <w:p w14:paraId="3F13339C" w14:textId="77777777" w:rsidR="00653CEB" w:rsidRDefault="00653CEB">
      <w:pPr>
        <w:sectPr w:rsidR="00653CEB">
          <w:type w:val="continuous"/>
          <w:pgSz w:w="11910" w:h="16840"/>
          <w:pgMar w:top="1060" w:right="1300" w:bottom="280" w:left="1300" w:header="708" w:footer="708" w:gutter="0"/>
          <w:cols w:space="708"/>
        </w:sectPr>
      </w:pPr>
    </w:p>
    <w:p w14:paraId="5EAFB047" w14:textId="77777777" w:rsidR="00653CEB" w:rsidRDefault="00BC7871" w:rsidP="00AF6EC8">
      <w:pPr>
        <w:pStyle w:val="Zkladntext"/>
        <w:spacing w:before="69"/>
        <w:ind w:left="545" w:right="21"/>
        <w:jc w:val="both"/>
      </w:pPr>
      <w:r>
        <w:rPr>
          <w:color w:val="231F20"/>
        </w:rPr>
        <w:lastRenderedPageBreak/>
        <w:t>likvidaci nespotřebovaných vzorků předaných k provedení analýz. Likvidace bude zajištěna v souladu s platnými právními předpisy.</w:t>
      </w:r>
    </w:p>
    <w:p w14:paraId="150A6E02" w14:textId="77777777" w:rsidR="00653CEB" w:rsidRDefault="00653CEB">
      <w:pPr>
        <w:pStyle w:val="Zkladntext"/>
        <w:spacing w:before="6"/>
        <w:rPr>
          <w:sz w:val="26"/>
        </w:rPr>
      </w:pPr>
    </w:p>
    <w:p w14:paraId="4C2B10E0" w14:textId="77777777" w:rsidR="00653CEB" w:rsidRDefault="00BC7871">
      <w:pPr>
        <w:pStyle w:val="Nadpis1"/>
        <w:numPr>
          <w:ilvl w:val="0"/>
          <w:numId w:val="7"/>
        </w:numPr>
        <w:tabs>
          <w:tab w:val="left" w:pos="3488"/>
          <w:tab w:val="left" w:pos="3489"/>
        </w:tabs>
        <w:ind w:left="3489"/>
        <w:jc w:val="left"/>
      </w:pPr>
      <w:r>
        <w:rPr>
          <w:color w:val="231F20"/>
        </w:rPr>
        <w:t>CENA A ZPŮSOB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ÚHRADY</w:t>
      </w:r>
    </w:p>
    <w:p w14:paraId="2B334C86" w14:textId="77777777" w:rsidR="00653CEB" w:rsidRDefault="00653CEB">
      <w:pPr>
        <w:pStyle w:val="Zkladntext"/>
        <w:spacing w:before="7"/>
        <w:rPr>
          <w:b/>
          <w:sz w:val="25"/>
        </w:rPr>
      </w:pPr>
    </w:p>
    <w:p w14:paraId="6A0B80C7" w14:textId="77777777" w:rsidR="00653CEB" w:rsidRDefault="00BC7871">
      <w:pPr>
        <w:pStyle w:val="Odstavecseseznamem"/>
        <w:numPr>
          <w:ilvl w:val="0"/>
          <w:numId w:val="4"/>
        </w:numPr>
        <w:tabs>
          <w:tab w:val="left" w:pos="546"/>
        </w:tabs>
        <w:ind w:right="116" w:hanging="426"/>
        <w:jc w:val="both"/>
        <w:rPr>
          <w:sz w:val="24"/>
        </w:rPr>
      </w:pPr>
      <w:r>
        <w:rPr>
          <w:color w:val="231F20"/>
          <w:sz w:val="24"/>
        </w:rPr>
        <w:t>Dohodnutá smluvní cena z</w:t>
      </w:r>
      <w:r>
        <w:rPr>
          <w:color w:val="231F20"/>
          <w:sz w:val="24"/>
        </w:rPr>
        <w:t>a analýzu je sjednána v jednotkových cenách uvedených dále. Cena analýz zahrnuje její provedení, vystavení zkušebního protokolu na každý dodaný vzorek.</w:t>
      </w:r>
    </w:p>
    <w:p w14:paraId="565832CD" w14:textId="77777777" w:rsidR="00653CEB" w:rsidRDefault="00BC7871">
      <w:pPr>
        <w:pStyle w:val="Odstavecseseznamem"/>
        <w:numPr>
          <w:ilvl w:val="0"/>
          <w:numId w:val="4"/>
        </w:numPr>
        <w:tabs>
          <w:tab w:val="left" w:pos="546"/>
        </w:tabs>
        <w:spacing w:before="119"/>
        <w:ind w:left="545"/>
        <w:jc w:val="both"/>
        <w:rPr>
          <w:sz w:val="24"/>
        </w:rPr>
      </w:pPr>
      <w:r>
        <w:rPr>
          <w:color w:val="231F20"/>
          <w:sz w:val="24"/>
        </w:rPr>
        <w:t>Ceny za předmětné analýzy bez DPH jsou stanoveny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následovně:</w:t>
      </w:r>
    </w:p>
    <w:p w14:paraId="10A1BA84" w14:textId="77777777" w:rsidR="00653CEB" w:rsidRDefault="00BC7871">
      <w:pPr>
        <w:pStyle w:val="Odstavecseseznamem"/>
        <w:numPr>
          <w:ilvl w:val="1"/>
          <w:numId w:val="4"/>
        </w:numPr>
        <w:tabs>
          <w:tab w:val="left" w:pos="910"/>
        </w:tabs>
        <w:spacing w:before="119"/>
        <w:jc w:val="both"/>
        <w:rPr>
          <w:sz w:val="24"/>
        </w:rPr>
      </w:pPr>
      <w:r>
        <w:rPr>
          <w:color w:val="231F20"/>
          <w:sz w:val="24"/>
        </w:rPr>
        <w:t>Bod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krystalizace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Freezing</w:t>
      </w:r>
      <w:proofErr w:type="spellEnd"/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point)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(A),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ASTM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D5972,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400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Kč/analýza</w:t>
      </w:r>
    </w:p>
    <w:p w14:paraId="277D1DD7" w14:textId="77777777" w:rsidR="00653CEB" w:rsidRDefault="00BC7871">
      <w:pPr>
        <w:pStyle w:val="Odstavecseseznamem"/>
        <w:numPr>
          <w:ilvl w:val="1"/>
          <w:numId w:val="4"/>
        </w:numPr>
        <w:tabs>
          <w:tab w:val="left" w:pos="911"/>
        </w:tabs>
        <w:spacing w:before="119"/>
        <w:ind w:left="910"/>
        <w:jc w:val="both"/>
        <w:rPr>
          <w:sz w:val="24"/>
        </w:rPr>
      </w:pPr>
      <w:r>
        <w:rPr>
          <w:color w:val="231F20"/>
          <w:sz w:val="24"/>
        </w:rPr>
        <w:t>Výška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nečadivého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plamene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Smoke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Point).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ASTM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D1322,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400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Kč/analýza</w:t>
      </w:r>
    </w:p>
    <w:p w14:paraId="05EE8A50" w14:textId="77777777" w:rsidR="00653CEB" w:rsidRDefault="00BC7871">
      <w:pPr>
        <w:pStyle w:val="Odstavecseseznamem"/>
        <w:numPr>
          <w:ilvl w:val="0"/>
          <w:numId w:val="4"/>
        </w:numPr>
        <w:tabs>
          <w:tab w:val="left" w:pos="546"/>
        </w:tabs>
        <w:spacing w:before="119"/>
        <w:ind w:left="545"/>
        <w:jc w:val="both"/>
        <w:rPr>
          <w:sz w:val="24"/>
        </w:rPr>
      </w:pPr>
      <w:r>
        <w:rPr>
          <w:color w:val="231F20"/>
          <w:sz w:val="24"/>
        </w:rPr>
        <w:t>Daň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přidané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hodnoty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vyúčtuje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faktuře,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která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podkladem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pro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úhradu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ceny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za</w:t>
      </w:r>
    </w:p>
    <w:p w14:paraId="2B3CE44C" w14:textId="77777777" w:rsidR="00653CEB" w:rsidRDefault="00BC7871">
      <w:pPr>
        <w:pStyle w:val="Zkladntext"/>
        <w:ind w:left="118"/>
        <w:jc w:val="both"/>
      </w:pPr>
      <w:r>
        <w:rPr>
          <w:color w:val="231F20"/>
        </w:rPr>
        <w:t>analýzy a této daně.</w:t>
      </w:r>
    </w:p>
    <w:p w14:paraId="5A0F0B27" w14:textId="77777777" w:rsidR="00653CEB" w:rsidRDefault="00BC7871">
      <w:pPr>
        <w:pStyle w:val="Odstavecseseznamem"/>
        <w:numPr>
          <w:ilvl w:val="0"/>
          <w:numId w:val="4"/>
        </w:numPr>
        <w:tabs>
          <w:tab w:val="left" w:pos="546"/>
        </w:tabs>
        <w:spacing w:before="121"/>
        <w:ind w:left="545"/>
        <w:jc w:val="both"/>
        <w:rPr>
          <w:sz w:val="24"/>
        </w:rPr>
      </w:pPr>
      <w:r>
        <w:rPr>
          <w:color w:val="231F20"/>
          <w:sz w:val="24"/>
        </w:rPr>
        <w:t>AL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vystaví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fakturu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předání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výsledků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analýz,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resp.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předání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zkušebních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protokolů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na</w:t>
      </w:r>
    </w:p>
    <w:p w14:paraId="0E2BC551" w14:textId="0419BCFB" w:rsidR="00653CEB" w:rsidRDefault="00BC7871">
      <w:pPr>
        <w:pStyle w:val="Zkladntext"/>
        <w:ind w:left="118"/>
        <w:jc w:val="both"/>
      </w:pPr>
      <w:r>
        <w:rPr>
          <w:color w:val="231F20"/>
        </w:rPr>
        <w:t>základě zaslané objed</w:t>
      </w:r>
      <w:r w:rsidR="002B1836">
        <w:rPr>
          <w:color w:val="231F20"/>
        </w:rPr>
        <w:t>n</w:t>
      </w:r>
      <w:r>
        <w:rPr>
          <w:color w:val="231F20"/>
        </w:rPr>
        <w:t>ávky.</w:t>
      </w:r>
    </w:p>
    <w:p w14:paraId="403D685A" w14:textId="77777777" w:rsidR="00653CEB" w:rsidRDefault="00BC7871">
      <w:pPr>
        <w:pStyle w:val="Odstavecseseznamem"/>
        <w:numPr>
          <w:ilvl w:val="0"/>
          <w:numId w:val="4"/>
        </w:numPr>
        <w:tabs>
          <w:tab w:val="left" w:pos="546"/>
        </w:tabs>
        <w:spacing w:before="120"/>
        <w:ind w:left="118" w:right="115" w:firstLine="0"/>
        <w:jc w:val="both"/>
        <w:rPr>
          <w:sz w:val="24"/>
        </w:rPr>
      </w:pPr>
      <w:r>
        <w:rPr>
          <w:color w:val="231F20"/>
          <w:sz w:val="24"/>
        </w:rPr>
        <w:t>Faktura je splatná do 21 dní ode dne prokazatelného doručení faktury VŠCHT. Faktura musí mít náležitosti účetního a daňového dokladu v souladu s platnými právními předpisy. Faktura nesplňující před</w:t>
      </w:r>
      <w:r>
        <w:rPr>
          <w:color w:val="231F20"/>
          <w:sz w:val="24"/>
        </w:rPr>
        <w:t>epsané náležitosti bude vrácena do dne její splatnosti k doplnění či opravě, aniž se VŠCHT dostane do prodlení se splatností. Lhůta splatnosti počíná běžet znovu od doručení náležitě opravené či doplněné faktury. Smluvní strany ujednávají, že příslušné fak</w:t>
      </w:r>
      <w:r>
        <w:rPr>
          <w:color w:val="231F20"/>
          <w:sz w:val="24"/>
        </w:rPr>
        <w:t>tury si budou zasílat elektronickou poštou na emailové adresy kontaktních osob smluvních stran uvedených v této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Dohodě.</w:t>
      </w:r>
    </w:p>
    <w:p w14:paraId="0ED919D1" w14:textId="77777777" w:rsidR="00653CEB" w:rsidRDefault="00653CEB">
      <w:pPr>
        <w:pStyle w:val="Zkladntext"/>
        <w:spacing w:before="5"/>
        <w:rPr>
          <w:sz w:val="26"/>
        </w:rPr>
      </w:pPr>
    </w:p>
    <w:p w14:paraId="39C02797" w14:textId="77777777" w:rsidR="00653CEB" w:rsidRDefault="00BC7871">
      <w:pPr>
        <w:pStyle w:val="Nadpis1"/>
        <w:numPr>
          <w:ilvl w:val="0"/>
          <w:numId w:val="7"/>
        </w:numPr>
        <w:tabs>
          <w:tab w:val="left" w:pos="4318"/>
          <w:tab w:val="left" w:pos="4319"/>
        </w:tabs>
        <w:ind w:left="4318" w:hanging="719"/>
        <w:jc w:val="left"/>
      </w:pPr>
      <w:r>
        <w:rPr>
          <w:color w:val="231F20"/>
        </w:rPr>
        <w:t>PROTOKOL</w:t>
      </w:r>
    </w:p>
    <w:p w14:paraId="1BBB9C55" w14:textId="77777777" w:rsidR="00653CEB" w:rsidRDefault="00653CEB">
      <w:pPr>
        <w:pStyle w:val="Zkladntext"/>
        <w:spacing w:before="7"/>
        <w:rPr>
          <w:b/>
          <w:sz w:val="25"/>
        </w:rPr>
      </w:pPr>
    </w:p>
    <w:p w14:paraId="07691F81" w14:textId="097338CB" w:rsidR="00653CEB" w:rsidRDefault="00BC7871">
      <w:pPr>
        <w:pStyle w:val="Odstavecseseznamem"/>
        <w:numPr>
          <w:ilvl w:val="0"/>
          <w:numId w:val="3"/>
        </w:numPr>
        <w:tabs>
          <w:tab w:val="left" w:pos="546"/>
        </w:tabs>
        <w:ind w:firstLine="0"/>
        <w:jc w:val="both"/>
        <w:rPr>
          <w:sz w:val="24"/>
        </w:rPr>
      </w:pPr>
      <w:r>
        <w:rPr>
          <w:color w:val="231F20"/>
          <w:sz w:val="24"/>
        </w:rPr>
        <w:t>AL</w:t>
      </w:r>
      <w:r>
        <w:rPr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uvádí  výrok</w:t>
      </w:r>
      <w:proofErr w:type="gramEnd"/>
      <w:r>
        <w:rPr>
          <w:color w:val="231F20"/>
          <w:sz w:val="24"/>
        </w:rPr>
        <w:t xml:space="preserve">  o  shodě  se  specifikací  norem  nebo  se  zákaznickou  specifikací, 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tj.</w:t>
      </w:r>
    </w:p>
    <w:p w14:paraId="66EA5B4C" w14:textId="77777777" w:rsidR="00653CEB" w:rsidRDefault="00BC7871">
      <w:pPr>
        <w:pStyle w:val="Zkladntext"/>
        <w:ind w:left="118"/>
        <w:jc w:val="both"/>
      </w:pPr>
      <w:r>
        <w:rPr>
          <w:color w:val="231F20"/>
        </w:rPr>
        <w:t>specifikací VŠCHT.</w:t>
      </w:r>
    </w:p>
    <w:p w14:paraId="47BD5EBB" w14:textId="77777777" w:rsidR="00653CEB" w:rsidRDefault="00BC7871">
      <w:pPr>
        <w:pStyle w:val="Odstavecseseznamem"/>
        <w:numPr>
          <w:ilvl w:val="0"/>
          <w:numId w:val="3"/>
        </w:numPr>
        <w:tabs>
          <w:tab w:val="left" w:pos="546"/>
        </w:tabs>
        <w:spacing w:before="120"/>
        <w:ind w:right="119" w:firstLine="0"/>
        <w:jc w:val="both"/>
        <w:rPr>
          <w:sz w:val="24"/>
        </w:rPr>
      </w:pPr>
      <w:r>
        <w:rPr>
          <w:color w:val="231F20"/>
          <w:sz w:val="24"/>
        </w:rPr>
        <w:t>Laboratoř při vyhodnocování výroku o shodě se specifikací nebo normou neuvažuje nejistoty měření. Nejistota je zanedbána. Pro výrok o shodě se specifikací normy je příslušná specifikace nebo norma jasně definována na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protokolech.</w:t>
      </w:r>
    </w:p>
    <w:p w14:paraId="46E809E5" w14:textId="77777777" w:rsidR="00653CEB" w:rsidRDefault="00653CEB">
      <w:pPr>
        <w:pStyle w:val="Zkladntext"/>
        <w:spacing w:before="5"/>
        <w:rPr>
          <w:sz w:val="26"/>
        </w:rPr>
      </w:pPr>
    </w:p>
    <w:p w14:paraId="4ED0677D" w14:textId="77777777" w:rsidR="00653CEB" w:rsidRDefault="00BC7871">
      <w:pPr>
        <w:pStyle w:val="Nadpis1"/>
        <w:numPr>
          <w:ilvl w:val="0"/>
          <w:numId w:val="7"/>
        </w:numPr>
        <w:tabs>
          <w:tab w:val="left" w:pos="3249"/>
          <w:tab w:val="left" w:pos="3250"/>
        </w:tabs>
        <w:ind w:left="3249" w:hanging="721"/>
        <w:jc w:val="left"/>
      </w:pPr>
      <w:r>
        <w:rPr>
          <w:color w:val="231F20"/>
        </w:rPr>
        <w:t>TRVÁNÍ</w:t>
      </w:r>
      <w:r>
        <w:rPr>
          <w:color w:val="231F20"/>
        </w:rPr>
        <w:t xml:space="preserve"> DOHODY,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UKONČENÍ</w:t>
      </w:r>
    </w:p>
    <w:p w14:paraId="2C1F0353" w14:textId="77777777" w:rsidR="00653CEB" w:rsidRDefault="00653CEB">
      <w:pPr>
        <w:pStyle w:val="Zkladntext"/>
        <w:spacing w:before="6"/>
        <w:rPr>
          <w:b/>
          <w:sz w:val="25"/>
        </w:rPr>
      </w:pPr>
    </w:p>
    <w:p w14:paraId="3CCF439F" w14:textId="77777777" w:rsidR="00653CEB" w:rsidRDefault="00BC7871">
      <w:pPr>
        <w:pStyle w:val="Odstavecseseznamem"/>
        <w:numPr>
          <w:ilvl w:val="0"/>
          <w:numId w:val="2"/>
        </w:numPr>
        <w:tabs>
          <w:tab w:val="left" w:pos="546"/>
        </w:tabs>
        <w:spacing w:before="1"/>
        <w:ind w:firstLine="0"/>
        <w:jc w:val="both"/>
        <w:rPr>
          <w:sz w:val="24"/>
        </w:rPr>
      </w:pPr>
      <w:r>
        <w:rPr>
          <w:color w:val="231F20"/>
          <w:sz w:val="24"/>
        </w:rPr>
        <w:t xml:space="preserve">Tato Dohoda je uzavřena na dobu určitou do </w:t>
      </w:r>
      <w:r>
        <w:rPr>
          <w:b/>
          <w:color w:val="231F20"/>
          <w:sz w:val="24"/>
        </w:rPr>
        <w:t>31. 12.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2024</w:t>
      </w:r>
      <w:r>
        <w:rPr>
          <w:color w:val="231F20"/>
          <w:sz w:val="24"/>
        </w:rPr>
        <w:t>.</w:t>
      </w:r>
    </w:p>
    <w:p w14:paraId="7661F4A3" w14:textId="77777777" w:rsidR="00653CEB" w:rsidRDefault="00BC7871">
      <w:pPr>
        <w:pStyle w:val="Odstavecseseznamem"/>
        <w:numPr>
          <w:ilvl w:val="0"/>
          <w:numId w:val="2"/>
        </w:numPr>
        <w:tabs>
          <w:tab w:val="left" w:pos="546"/>
        </w:tabs>
        <w:spacing w:before="120"/>
        <w:ind w:right="113" w:firstLine="0"/>
        <w:jc w:val="both"/>
        <w:rPr>
          <w:sz w:val="24"/>
        </w:rPr>
      </w:pPr>
      <w:r>
        <w:rPr>
          <w:color w:val="231F20"/>
          <w:sz w:val="24"/>
        </w:rPr>
        <w:t>Dohoda nabývá platnosti dnem podpisu obou smluvních stran a účinnosti dnem jejího uveřejnění v registru smluv v souladu se zákonem č. 340/2015 Sb. Uveřejnění zajistí VŠCHT bez zbytečného odkladu po jejím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uzavření.</w:t>
      </w:r>
    </w:p>
    <w:p w14:paraId="26F3152A" w14:textId="77777777" w:rsidR="00653CEB" w:rsidRDefault="00BC7871">
      <w:pPr>
        <w:pStyle w:val="Odstavecseseznamem"/>
        <w:numPr>
          <w:ilvl w:val="0"/>
          <w:numId w:val="2"/>
        </w:numPr>
        <w:tabs>
          <w:tab w:val="left" w:pos="546"/>
        </w:tabs>
        <w:spacing w:before="120"/>
        <w:ind w:left="545"/>
        <w:jc w:val="both"/>
        <w:rPr>
          <w:sz w:val="24"/>
        </w:rPr>
      </w:pPr>
      <w:r>
        <w:rPr>
          <w:color w:val="231F20"/>
          <w:sz w:val="24"/>
        </w:rPr>
        <w:t>Tato Dohoda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zaniká:</w:t>
      </w:r>
    </w:p>
    <w:p w14:paraId="567FC127" w14:textId="77777777" w:rsidR="00653CEB" w:rsidRDefault="00BC7871">
      <w:pPr>
        <w:pStyle w:val="Odstavecseseznamem"/>
        <w:numPr>
          <w:ilvl w:val="1"/>
          <w:numId w:val="2"/>
        </w:numPr>
        <w:tabs>
          <w:tab w:val="left" w:pos="838"/>
        </w:tabs>
        <w:spacing w:before="119"/>
        <w:ind w:firstLine="0"/>
        <w:jc w:val="both"/>
        <w:rPr>
          <w:sz w:val="24"/>
        </w:rPr>
      </w:pPr>
      <w:r>
        <w:rPr>
          <w:color w:val="231F20"/>
          <w:sz w:val="24"/>
        </w:rPr>
        <w:t>Dohodou smluvních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stra</w:t>
      </w:r>
      <w:r>
        <w:rPr>
          <w:color w:val="231F20"/>
          <w:sz w:val="24"/>
        </w:rPr>
        <w:t>n</w:t>
      </w:r>
    </w:p>
    <w:p w14:paraId="7E21C749" w14:textId="77777777" w:rsidR="00653CEB" w:rsidRDefault="00BC7871">
      <w:pPr>
        <w:pStyle w:val="Odstavecseseznamem"/>
        <w:numPr>
          <w:ilvl w:val="1"/>
          <w:numId w:val="2"/>
        </w:numPr>
        <w:tabs>
          <w:tab w:val="left" w:pos="838"/>
        </w:tabs>
        <w:spacing w:before="119"/>
        <w:ind w:right="115" w:firstLine="0"/>
        <w:jc w:val="both"/>
        <w:rPr>
          <w:sz w:val="24"/>
        </w:rPr>
      </w:pPr>
      <w:r>
        <w:rPr>
          <w:color w:val="231F20"/>
          <w:sz w:val="24"/>
        </w:rPr>
        <w:t>Odstoupením od Dohody některou ze smluvních stran z důvodu podstatného porušení dohodnutých povinností, přičemž za podstatné porušení se považuje zejména opakované prodlení s provedením analýz a opakované prodlení s úhradou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faktury.</w:t>
      </w:r>
    </w:p>
    <w:p w14:paraId="70E73EB7" w14:textId="77777777" w:rsidR="00653CEB" w:rsidRDefault="00BC7871">
      <w:pPr>
        <w:pStyle w:val="Odstavecseseznamem"/>
        <w:numPr>
          <w:ilvl w:val="0"/>
          <w:numId w:val="2"/>
        </w:numPr>
        <w:tabs>
          <w:tab w:val="left" w:pos="546"/>
        </w:tabs>
        <w:spacing w:before="119"/>
        <w:ind w:right="113" w:firstLine="0"/>
        <w:jc w:val="both"/>
        <w:rPr>
          <w:sz w:val="24"/>
        </w:rPr>
      </w:pPr>
      <w:r>
        <w:rPr>
          <w:color w:val="231F20"/>
          <w:sz w:val="24"/>
        </w:rPr>
        <w:t xml:space="preserve">Odstoupení od této Dohody musí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učiněno písemně a doručeno druhé smluvní straně, přičemž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účinky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odstoupení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nastávají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dnem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doručení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písemného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oznámení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odstoupení.</w:t>
      </w:r>
    </w:p>
    <w:p w14:paraId="725DF4C7" w14:textId="77777777" w:rsidR="00653CEB" w:rsidRDefault="00653CEB">
      <w:pPr>
        <w:jc w:val="both"/>
        <w:rPr>
          <w:sz w:val="24"/>
        </w:rPr>
        <w:sectPr w:rsidR="00653CEB">
          <w:footerReference w:type="default" r:id="rId8"/>
          <w:pgSz w:w="11910" w:h="16840"/>
          <w:pgMar w:top="1060" w:right="1300" w:bottom="1260" w:left="1300" w:header="0" w:footer="1061" w:gutter="0"/>
          <w:pgNumType w:start="2"/>
          <w:cols w:space="708"/>
        </w:sectPr>
      </w:pPr>
    </w:p>
    <w:p w14:paraId="198471B4" w14:textId="77777777" w:rsidR="00653CEB" w:rsidRDefault="00BC7871">
      <w:pPr>
        <w:pStyle w:val="Nadpis1"/>
        <w:numPr>
          <w:ilvl w:val="0"/>
          <w:numId w:val="7"/>
        </w:numPr>
        <w:tabs>
          <w:tab w:val="left" w:pos="3601"/>
          <w:tab w:val="left" w:pos="3602"/>
        </w:tabs>
        <w:spacing w:before="73"/>
        <w:ind w:left="3601" w:hanging="719"/>
        <w:jc w:val="left"/>
      </w:pPr>
      <w:r>
        <w:rPr>
          <w:color w:val="231F20"/>
        </w:rPr>
        <w:lastRenderedPageBreak/>
        <w:t>ZÁVĚREČNÁ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UJEDNÁNÍ</w:t>
      </w:r>
    </w:p>
    <w:p w14:paraId="090AC02A" w14:textId="77777777" w:rsidR="00653CEB" w:rsidRDefault="00653CEB">
      <w:pPr>
        <w:pStyle w:val="Zkladntext"/>
        <w:spacing w:before="4"/>
        <w:rPr>
          <w:b/>
          <w:sz w:val="20"/>
        </w:rPr>
      </w:pPr>
    </w:p>
    <w:p w14:paraId="7C7AC074" w14:textId="77777777" w:rsidR="00653CEB" w:rsidRDefault="00BC7871">
      <w:pPr>
        <w:pStyle w:val="Odstavecseseznamem"/>
        <w:numPr>
          <w:ilvl w:val="0"/>
          <w:numId w:val="1"/>
        </w:numPr>
        <w:tabs>
          <w:tab w:val="left" w:pos="478"/>
        </w:tabs>
        <w:rPr>
          <w:sz w:val="24"/>
        </w:rPr>
      </w:pPr>
      <w:r>
        <w:rPr>
          <w:color w:val="231F20"/>
          <w:sz w:val="24"/>
        </w:rPr>
        <w:t>Osobami odpovědnými za plnění povinností z této Dohody jsou tito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zaměstnanci:</w:t>
      </w:r>
    </w:p>
    <w:p w14:paraId="0C3620FF" w14:textId="77777777" w:rsidR="00653CEB" w:rsidRDefault="00653CEB">
      <w:pPr>
        <w:pStyle w:val="Zkladntext"/>
        <w:spacing w:before="10"/>
        <w:rPr>
          <w:sz w:val="23"/>
        </w:rPr>
      </w:pPr>
    </w:p>
    <w:p w14:paraId="139C9E0C" w14:textId="77777777" w:rsidR="00653CEB" w:rsidRDefault="00BC7871">
      <w:pPr>
        <w:pStyle w:val="Odstavecseseznamem"/>
        <w:numPr>
          <w:ilvl w:val="1"/>
          <w:numId w:val="1"/>
        </w:numPr>
        <w:tabs>
          <w:tab w:val="left" w:pos="826"/>
        </w:tabs>
        <w:ind w:hanging="279"/>
        <w:rPr>
          <w:sz w:val="24"/>
        </w:rPr>
      </w:pPr>
      <w:r>
        <w:rPr>
          <w:color w:val="231F20"/>
          <w:sz w:val="24"/>
        </w:rPr>
        <w:t xml:space="preserve">AL: </w:t>
      </w:r>
      <w:proofErr w:type="spellStart"/>
      <w:r>
        <w:rPr>
          <w:color w:val="231F20"/>
          <w:sz w:val="24"/>
        </w:rPr>
        <w:t>xxxxx</w:t>
      </w:r>
      <w:proofErr w:type="spellEnd"/>
      <w:r>
        <w:rPr>
          <w:color w:val="231F20"/>
          <w:sz w:val="24"/>
        </w:rPr>
        <w:t xml:space="preserve">, mobil: </w:t>
      </w:r>
      <w:proofErr w:type="spellStart"/>
      <w:r>
        <w:rPr>
          <w:color w:val="231F20"/>
          <w:sz w:val="24"/>
        </w:rPr>
        <w:t>xxxxx</w:t>
      </w:r>
      <w:proofErr w:type="spellEnd"/>
      <w:r>
        <w:rPr>
          <w:color w:val="231F20"/>
          <w:sz w:val="24"/>
        </w:rPr>
        <w:t>, E-mail: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xxxxx</w:t>
      </w:r>
      <w:proofErr w:type="spellEnd"/>
    </w:p>
    <w:p w14:paraId="7A67E9CE" w14:textId="77777777" w:rsidR="00653CEB" w:rsidRDefault="00BC7871">
      <w:pPr>
        <w:pStyle w:val="Odstavecseseznamem"/>
        <w:numPr>
          <w:ilvl w:val="1"/>
          <w:numId w:val="1"/>
        </w:numPr>
        <w:tabs>
          <w:tab w:val="left" w:pos="826"/>
        </w:tabs>
        <w:ind w:hanging="293"/>
        <w:rPr>
          <w:sz w:val="24"/>
        </w:rPr>
      </w:pPr>
      <w:r>
        <w:rPr>
          <w:color w:val="231F20"/>
          <w:sz w:val="24"/>
        </w:rPr>
        <w:t xml:space="preserve">VŠCHT: </w:t>
      </w:r>
      <w:proofErr w:type="spellStart"/>
      <w:r>
        <w:rPr>
          <w:color w:val="231F20"/>
          <w:sz w:val="24"/>
        </w:rPr>
        <w:t>xxxxx</w:t>
      </w:r>
      <w:proofErr w:type="spellEnd"/>
      <w:r>
        <w:rPr>
          <w:color w:val="231F20"/>
          <w:sz w:val="24"/>
        </w:rPr>
        <w:t xml:space="preserve">, tel.: </w:t>
      </w:r>
      <w:proofErr w:type="spellStart"/>
      <w:r>
        <w:rPr>
          <w:color w:val="231F20"/>
          <w:sz w:val="24"/>
        </w:rPr>
        <w:t>xxxxx</w:t>
      </w:r>
      <w:proofErr w:type="spellEnd"/>
      <w:r>
        <w:rPr>
          <w:color w:val="231F20"/>
          <w:sz w:val="24"/>
        </w:rPr>
        <w:t>; E-mail: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xxxxx</w:t>
      </w:r>
      <w:proofErr w:type="spellEnd"/>
    </w:p>
    <w:p w14:paraId="7F816D8E" w14:textId="77777777" w:rsidR="00653CEB" w:rsidRDefault="00653CEB">
      <w:pPr>
        <w:pStyle w:val="Zkladntext"/>
      </w:pPr>
    </w:p>
    <w:p w14:paraId="2354EC2E" w14:textId="77777777" w:rsidR="00653CEB" w:rsidRDefault="00BC7871">
      <w:pPr>
        <w:pStyle w:val="Odstavecseseznamem"/>
        <w:numPr>
          <w:ilvl w:val="0"/>
          <w:numId w:val="1"/>
        </w:numPr>
        <w:tabs>
          <w:tab w:val="left" w:pos="521"/>
          <w:tab w:val="left" w:pos="522"/>
        </w:tabs>
        <w:ind w:left="521" w:hanging="382"/>
        <w:rPr>
          <w:sz w:val="24"/>
        </w:rPr>
      </w:pPr>
      <w:r>
        <w:rPr>
          <w:color w:val="231F20"/>
          <w:sz w:val="24"/>
        </w:rPr>
        <w:t xml:space="preserve">Tato Dohoda může být měněna a doplňována pouze písemnými očíslovanými dodatky   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k</w:t>
      </w:r>
    </w:p>
    <w:p w14:paraId="0BF5637A" w14:textId="77777777" w:rsidR="00653CEB" w:rsidRDefault="00BC7871">
      <w:pPr>
        <w:pStyle w:val="Zkladntext"/>
        <w:ind w:left="477"/>
      </w:pPr>
      <w:r>
        <w:rPr>
          <w:color w:val="231F20"/>
        </w:rPr>
        <w:t xml:space="preserve">této Dohodě, </w:t>
      </w:r>
      <w:r>
        <w:rPr>
          <w:color w:val="231F20"/>
        </w:rPr>
        <w:t>podepsanými oběma smluvními stranami.</w:t>
      </w:r>
    </w:p>
    <w:p w14:paraId="5FF5ECBA" w14:textId="77777777" w:rsidR="00653CEB" w:rsidRDefault="00653CEB">
      <w:pPr>
        <w:pStyle w:val="Zkladntext"/>
      </w:pPr>
    </w:p>
    <w:p w14:paraId="78877841" w14:textId="77777777" w:rsidR="00653CEB" w:rsidRDefault="00BC7871">
      <w:pPr>
        <w:pStyle w:val="Odstavecseseznamem"/>
        <w:numPr>
          <w:ilvl w:val="0"/>
          <w:numId w:val="1"/>
        </w:numPr>
        <w:tabs>
          <w:tab w:val="left" w:pos="521"/>
        </w:tabs>
        <w:ind w:right="114" w:hanging="339"/>
        <w:jc w:val="both"/>
        <w:rPr>
          <w:sz w:val="24"/>
        </w:rPr>
      </w:pPr>
      <w:r>
        <w:rPr>
          <w:color w:val="231F20"/>
          <w:sz w:val="24"/>
        </w:rPr>
        <w:t>Smluvní strany prohlašují, že s obsahem této Dohody souhlasí, rozumí jí a zavazují se k jejímu plnění, připojují své podpisy a prohlašují, že tato Dohoda byla uzavřena podle jejich svobodné a vážné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vůle.</w:t>
      </w:r>
    </w:p>
    <w:p w14:paraId="001D49E8" w14:textId="77777777" w:rsidR="00653CEB" w:rsidRDefault="00653CEB">
      <w:pPr>
        <w:pStyle w:val="Zkladntext"/>
      </w:pPr>
    </w:p>
    <w:p w14:paraId="7EA8F928" w14:textId="77777777" w:rsidR="00653CEB" w:rsidRDefault="00BC7871">
      <w:pPr>
        <w:pStyle w:val="Odstavecseseznamem"/>
        <w:numPr>
          <w:ilvl w:val="0"/>
          <w:numId w:val="1"/>
        </w:numPr>
        <w:tabs>
          <w:tab w:val="left" w:pos="516"/>
        </w:tabs>
        <w:ind w:left="477" w:right="114" w:hanging="340"/>
        <w:jc w:val="both"/>
        <w:rPr>
          <w:sz w:val="24"/>
        </w:rPr>
      </w:pPr>
      <w:r>
        <w:rPr>
          <w:color w:val="231F20"/>
          <w:sz w:val="24"/>
        </w:rPr>
        <w:t xml:space="preserve">Dohoda bude </w:t>
      </w:r>
      <w:r>
        <w:rPr>
          <w:color w:val="231F20"/>
          <w:sz w:val="24"/>
        </w:rPr>
        <w:t xml:space="preserve">uzavřena elektronicky, bude podepsaná každou smluvní stranou minimálně zaručeným elektronickým podpisem v souladu se zák. č 297/2016 Sb., o službách vytvářejících důvěru pro elektronické transakce a Nařízením </w:t>
      </w:r>
      <w:proofErr w:type="spellStart"/>
      <w:r>
        <w:rPr>
          <w:color w:val="231F20"/>
          <w:sz w:val="24"/>
        </w:rPr>
        <w:t>eIDAS</w:t>
      </w:r>
      <w:proofErr w:type="spellEnd"/>
      <w:r>
        <w:rPr>
          <w:color w:val="231F20"/>
          <w:sz w:val="24"/>
        </w:rPr>
        <w:t>. Každá smluvní strana obdrží elektronické</w:t>
      </w:r>
      <w:r>
        <w:rPr>
          <w:color w:val="231F20"/>
          <w:sz w:val="24"/>
        </w:rPr>
        <w:t xml:space="preserve"> vyhotovení Dohody včetně platných elektronických podpisů oprávněných zástupců smluvních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stran.</w:t>
      </w:r>
    </w:p>
    <w:p w14:paraId="336B765C" w14:textId="77777777" w:rsidR="00653CEB" w:rsidRDefault="00653CEB">
      <w:pPr>
        <w:pStyle w:val="Zkladntext"/>
        <w:rPr>
          <w:sz w:val="26"/>
        </w:rPr>
      </w:pPr>
    </w:p>
    <w:p w14:paraId="3CA86ED4" w14:textId="77777777" w:rsidR="00653CEB" w:rsidRDefault="00653CEB">
      <w:pPr>
        <w:pStyle w:val="Zkladntext"/>
        <w:rPr>
          <w:sz w:val="26"/>
        </w:rPr>
      </w:pPr>
    </w:p>
    <w:p w14:paraId="24B098D4" w14:textId="77777777" w:rsidR="00653CEB" w:rsidRDefault="00653CEB">
      <w:pPr>
        <w:pStyle w:val="Zkladntext"/>
        <w:spacing w:before="6"/>
        <w:rPr>
          <w:sz w:val="35"/>
        </w:rPr>
      </w:pPr>
    </w:p>
    <w:p w14:paraId="25E3C061" w14:textId="77777777" w:rsidR="00653CEB" w:rsidRDefault="00BC7871">
      <w:pPr>
        <w:pStyle w:val="Zkladntext"/>
        <w:tabs>
          <w:tab w:val="left" w:pos="5877"/>
        </w:tabs>
        <w:spacing w:before="1"/>
        <w:ind w:left="118"/>
      </w:pPr>
      <w:r>
        <w:rPr>
          <w:color w:val="231F20"/>
        </w:rPr>
        <w:t>V Kralupech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dne: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9.2.2024</w:t>
      </w:r>
      <w:r>
        <w:rPr>
          <w:color w:val="231F20"/>
        </w:rPr>
        <w:tab/>
        <w:t>V Praze dne: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26.2.2024</w:t>
      </w:r>
    </w:p>
    <w:p w14:paraId="2D580808" w14:textId="77777777" w:rsidR="00653CEB" w:rsidRDefault="00653CEB">
      <w:pPr>
        <w:pStyle w:val="Zkladntext"/>
        <w:rPr>
          <w:sz w:val="20"/>
        </w:rPr>
      </w:pPr>
    </w:p>
    <w:p w14:paraId="2538D6A0" w14:textId="77777777" w:rsidR="00653CEB" w:rsidRDefault="00653CEB">
      <w:pPr>
        <w:pStyle w:val="Zkladntext"/>
        <w:rPr>
          <w:sz w:val="20"/>
        </w:rPr>
      </w:pPr>
    </w:p>
    <w:p w14:paraId="108E890D" w14:textId="77777777" w:rsidR="00653CEB" w:rsidRDefault="00653CEB">
      <w:pPr>
        <w:pStyle w:val="Zkladntext"/>
        <w:rPr>
          <w:sz w:val="20"/>
        </w:rPr>
      </w:pPr>
    </w:p>
    <w:p w14:paraId="472C71CB" w14:textId="77777777" w:rsidR="00653CEB" w:rsidRDefault="00653CEB">
      <w:pPr>
        <w:pStyle w:val="Zkladntext"/>
        <w:spacing w:before="7"/>
        <w:rPr>
          <w:sz w:val="16"/>
        </w:rPr>
      </w:pPr>
    </w:p>
    <w:p w14:paraId="0F1649D2" w14:textId="77777777" w:rsidR="00653CEB" w:rsidRDefault="00653CEB">
      <w:pPr>
        <w:rPr>
          <w:sz w:val="16"/>
        </w:rPr>
        <w:sectPr w:rsidR="00653CEB">
          <w:pgSz w:w="11910" w:h="16840"/>
          <w:pgMar w:top="1060" w:right="1240" w:bottom="1260" w:left="1300" w:header="0" w:footer="1061" w:gutter="0"/>
          <w:cols w:space="708"/>
        </w:sectPr>
      </w:pPr>
    </w:p>
    <w:p w14:paraId="651AC54B" w14:textId="77777777" w:rsidR="00653CEB" w:rsidRDefault="00BC7871">
      <w:pPr>
        <w:pStyle w:val="Zkladntext"/>
        <w:spacing w:before="90"/>
        <w:ind w:left="113"/>
      </w:pPr>
      <w:r>
        <w:rPr>
          <w:color w:val="231F20"/>
        </w:rPr>
        <w:t>………………………………</w:t>
      </w:r>
    </w:p>
    <w:p w14:paraId="4F0FBD70" w14:textId="77777777" w:rsidR="00653CEB" w:rsidRDefault="00BC7871">
      <w:pPr>
        <w:pStyle w:val="Nadpis1"/>
        <w:spacing w:before="1" w:line="282" w:lineRule="exact"/>
        <w:ind w:left="113"/>
      </w:pPr>
      <w:r>
        <w:rPr>
          <w:b w:val="0"/>
          <w:color w:val="231F20"/>
          <w:spacing w:val="-236"/>
        </w:rPr>
        <w:t>…</w:t>
      </w:r>
      <w:r>
        <w:rPr>
          <w:color w:val="231F20"/>
          <w:position w:val="1"/>
        </w:rPr>
        <w:t>O</w:t>
      </w:r>
      <w:r>
        <w:rPr>
          <w:color w:val="231F20"/>
          <w:spacing w:val="-125"/>
          <w:w w:val="99"/>
          <w:position w:val="1"/>
        </w:rPr>
        <w:t>R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4"/>
        </w:rPr>
        <w:t xml:space="preserve"> </w:t>
      </w:r>
      <w:r>
        <w:rPr>
          <w:color w:val="231F20"/>
          <w:position w:val="1"/>
        </w:rPr>
        <w:t>LEN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Unipet</w:t>
      </w:r>
      <w:r>
        <w:rPr>
          <w:color w:val="231F20"/>
          <w:spacing w:val="-2"/>
          <w:position w:val="1"/>
        </w:rPr>
        <w:t>r</w:t>
      </w:r>
      <w:r>
        <w:rPr>
          <w:color w:val="231F20"/>
          <w:position w:val="1"/>
        </w:rPr>
        <w:t>ol</w:t>
      </w:r>
      <w:r>
        <w:rPr>
          <w:color w:val="231F20"/>
          <w:position w:val="1"/>
        </w:rPr>
        <w:t xml:space="preserve"> R</w:t>
      </w:r>
      <w:r>
        <w:rPr>
          <w:color w:val="231F20"/>
          <w:spacing w:val="-4"/>
          <w:position w:val="1"/>
        </w:rPr>
        <w:t>P</w:t>
      </w:r>
      <w:r>
        <w:rPr>
          <w:color w:val="231F20"/>
          <w:spacing w:val="1"/>
          <w:w w:val="99"/>
          <w:position w:val="1"/>
        </w:rPr>
        <w:t>A</w:t>
      </w:r>
      <w:r>
        <w:rPr>
          <w:color w:val="231F20"/>
          <w:position w:val="1"/>
        </w:rPr>
        <w:t>, s.r.o.,</w:t>
      </w:r>
    </w:p>
    <w:p w14:paraId="29E360CF" w14:textId="77777777" w:rsidR="00653CEB" w:rsidRDefault="00BC7871">
      <w:pPr>
        <w:spacing w:line="271" w:lineRule="exact"/>
        <w:ind w:left="118"/>
        <w:rPr>
          <w:b/>
          <w:sz w:val="24"/>
        </w:rPr>
      </w:pPr>
      <w:r>
        <w:rPr>
          <w:b/>
          <w:color w:val="231F20"/>
          <w:sz w:val="24"/>
        </w:rPr>
        <w:t>Laboratoř Rafinérie</w:t>
      </w:r>
    </w:p>
    <w:p w14:paraId="1305A6FD" w14:textId="77777777" w:rsidR="00653CEB" w:rsidRDefault="00BC7871">
      <w:pPr>
        <w:pStyle w:val="Zkladntext"/>
        <w:spacing w:line="274" w:lineRule="exact"/>
        <w:ind w:left="118"/>
      </w:pPr>
      <w:proofErr w:type="spellStart"/>
      <w:r>
        <w:rPr>
          <w:color w:val="231F20"/>
        </w:rPr>
        <w:t>xxxxx</w:t>
      </w:r>
      <w:proofErr w:type="spellEnd"/>
    </w:p>
    <w:p w14:paraId="5AE3FDD1" w14:textId="77777777" w:rsidR="00653CEB" w:rsidRDefault="00BC7871">
      <w:pPr>
        <w:pStyle w:val="Zkladntext"/>
        <w:spacing w:line="275" w:lineRule="exact"/>
        <w:ind w:left="118"/>
      </w:pPr>
      <w:r>
        <w:rPr>
          <w:color w:val="231F20"/>
        </w:rPr>
        <w:t>vedoucí akreditované laboratoře</w:t>
      </w:r>
    </w:p>
    <w:p w14:paraId="778D26D2" w14:textId="77777777" w:rsidR="00653CEB" w:rsidRDefault="00653CEB">
      <w:pPr>
        <w:pStyle w:val="Zkladntext"/>
        <w:rPr>
          <w:sz w:val="26"/>
        </w:rPr>
      </w:pPr>
    </w:p>
    <w:p w14:paraId="7D1735B4" w14:textId="77777777" w:rsidR="00653CEB" w:rsidRDefault="00653CEB">
      <w:pPr>
        <w:pStyle w:val="Zkladntext"/>
        <w:rPr>
          <w:sz w:val="22"/>
        </w:rPr>
      </w:pPr>
    </w:p>
    <w:p w14:paraId="7E743E7C" w14:textId="77777777" w:rsidR="00653CEB" w:rsidRDefault="00BC7871">
      <w:pPr>
        <w:pStyle w:val="Zkladntext"/>
        <w:ind w:left="118"/>
      </w:pPr>
      <w:r>
        <w:rPr>
          <w:color w:val="231F20"/>
        </w:rPr>
        <w:t>Smlouva přezkoumána dne:</w:t>
      </w:r>
    </w:p>
    <w:p w14:paraId="4C8E243D" w14:textId="77777777" w:rsidR="00653CEB" w:rsidRDefault="00BC7871">
      <w:pPr>
        <w:pStyle w:val="Zkladntext"/>
        <w:ind w:left="118"/>
      </w:pPr>
      <w:proofErr w:type="spellStart"/>
      <w:r>
        <w:rPr>
          <w:color w:val="231F20"/>
        </w:rPr>
        <w:t>xxxxx</w:t>
      </w:r>
      <w:proofErr w:type="spellEnd"/>
    </w:p>
    <w:p w14:paraId="0411287B" w14:textId="77777777" w:rsidR="00653CEB" w:rsidRDefault="00BC7871">
      <w:pPr>
        <w:pStyle w:val="Zkladntext"/>
        <w:spacing w:before="90"/>
        <w:ind w:left="96" w:right="1119"/>
        <w:jc w:val="center"/>
      </w:pPr>
      <w:r>
        <w:br w:type="column"/>
      </w:r>
      <w:r>
        <w:rPr>
          <w:color w:val="231F20"/>
        </w:rPr>
        <w:t>………………………………….</w:t>
      </w:r>
    </w:p>
    <w:p w14:paraId="214AB4E0" w14:textId="283FB43B" w:rsidR="00653CEB" w:rsidRDefault="00EE5B6C" w:rsidP="00EE5B6C">
      <w:pPr>
        <w:pStyle w:val="Nadpis1"/>
        <w:spacing w:before="4" w:line="275" w:lineRule="exact"/>
        <w:ind w:left="96" w:right="1118"/>
      </w:pPr>
      <w:r>
        <w:rPr>
          <w:color w:val="231F20"/>
        </w:rPr>
        <w:t xml:space="preserve">          </w:t>
      </w:r>
      <w:r w:rsidR="00BC7871">
        <w:rPr>
          <w:color w:val="231F20"/>
        </w:rPr>
        <w:t>VŠCHT</w:t>
      </w:r>
    </w:p>
    <w:p w14:paraId="4A09C613" w14:textId="77777777" w:rsidR="00653CEB" w:rsidRDefault="00BC7871">
      <w:pPr>
        <w:pStyle w:val="Zkladntext"/>
        <w:spacing w:line="273" w:lineRule="exact"/>
        <w:ind w:left="772"/>
      </w:pPr>
      <w:proofErr w:type="spellStart"/>
      <w:r>
        <w:rPr>
          <w:color w:val="231F20"/>
        </w:rPr>
        <w:t>xxxxx</w:t>
      </w:r>
      <w:proofErr w:type="spellEnd"/>
    </w:p>
    <w:p w14:paraId="7400926D" w14:textId="77777777" w:rsidR="00653CEB" w:rsidRDefault="00BC7871">
      <w:pPr>
        <w:pStyle w:val="Zkladntext"/>
        <w:spacing w:line="275" w:lineRule="exact"/>
        <w:ind w:left="772"/>
      </w:pPr>
      <w:r>
        <w:rPr>
          <w:color w:val="231F20"/>
        </w:rPr>
        <w:t>kvestorka</w:t>
      </w:r>
    </w:p>
    <w:sectPr w:rsidR="00653CEB">
      <w:type w:val="continuous"/>
      <w:pgSz w:w="11910" w:h="16840"/>
      <w:pgMar w:top="1060" w:right="1240" w:bottom="280" w:left="1300" w:header="708" w:footer="708" w:gutter="0"/>
      <w:cols w:num="2" w:space="708" w:equalWidth="0">
        <w:col w:w="3250" w:space="1685"/>
        <w:col w:w="44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E8D0" w14:textId="77777777" w:rsidR="00BC7871" w:rsidRDefault="00BC7871">
      <w:r>
        <w:separator/>
      </w:r>
    </w:p>
  </w:endnote>
  <w:endnote w:type="continuationSeparator" w:id="0">
    <w:p w14:paraId="3DF485BB" w14:textId="77777777" w:rsidR="00BC7871" w:rsidRDefault="00BC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BF93" w14:textId="77777777" w:rsidR="00653CEB" w:rsidRDefault="00BC7871">
    <w:pPr>
      <w:pStyle w:val="Zkladntext"/>
      <w:spacing w:line="14" w:lineRule="auto"/>
      <w:rPr>
        <w:sz w:val="20"/>
      </w:rPr>
    </w:pPr>
    <w:r>
      <w:pict w14:anchorId="1EA6B6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77.95pt;width:10pt;height:15.3pt;z-index:-251658752;mso-position-horizontal-relative:page;mso-position-vertical-relative:page" filled="f" stroked="f">
          <v:textbox inset="0,0,0,0">
            <w:txbxContent>
              <w:p w14:paraId="7CBC70A4" w14:textId="77777777" w:rsidR="00653CEB" w:rsidRDefault="00BC7871">
                <w:pPr>
                  <w:pStyle w:val="Zkladntext"/>
                  <w:spacing w:before="9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CB46" w14:textId="77777777" w:rsidR="00BC7871" w:rsidRDefault="00BC7871">
      <w:r>
        <w:separator/>
      </w:r>
    </w:p>
  </w:footnote>
  <w:footnote w:type="continuationSeparator" w:id="0">
    <w:p w14:paraId="02EA6D35" w14:textId="77777777" w:rsidR="00BC7871" w:rsidRDefault="00BC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FE"/>
    <w:multiLevelType w:val="hybridMultilevel"/>
    <w:tmpl w:val="50D0C9BE"/>
    <w:lvl w:ilvl="0" w:tplc="09729FA6">
      <w:start w:val="1"/>
      <w:numFmt w:val="decimal"/>
      <w:lvlText w:val="%1.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99"/>
        <w:sz w:val="24"/>
        <w:szCs w:val="24"/>
      </w:rPr>
    </w:lvl>
    <w:lvl w:ilvl="1" w:tplc="33BE58DC">
      <w:numFmt w:val="bullet"/>
      <w:lvlText w:val="•"/>
      <w:lvlJc w:val="left"/>
      <w:pPr>
        <w:ind w:left="1038" w:hanging="427"/>
      </w:pPr>
      <w:rPr>
        <w:rFonts w:hint="default"/>
      </w:rPr>
    </w:lvl>
    <w:lvl w:ilvl="2" w:tplc="44864D88">
      <w:numFmt w:val="bullet"/>
      <w:lvlText w:val="•"/>
      <w:lvlJc w:val="left"/>
      <w:pPr>
        <w:ind w:left="1956" w:hanging="427"/>
      </w:pPr>
      <w:rPr>
        <w:rFonts w:hint="default"/>
      </w:rPr>
    </w:lvl>
    <w:lvl w:ilvl="3" w:tplc="BB205056">
      <w:numFmt w:val="bullet"/>
      <w:lvlText w:val="•"/>
      <w:lvlJc w:val="left"/>
      <w:pPr>
        <w:ind w:left="2875" w:hanging="427"/>
      </w:pPr>
      <w:rPr>
        <w:rFonts w:hint="default"/>
      </w:rPr>
    </w:lvl>
    <w:lvl w:ilvl="4" w:tplc="6EF88B32">
      <w:numFmt w:val="bullet"/>
      <w:lvlText w:val="•"/>
      <w:lvlJc w:val="left"/>
      <w:pPr>
        <w:ind w:left="3793" w:hanging="427"/>
      </w:pPr>
      <w:rPr>
        <w:rFonts w:hint="default"/>
      </w:rPr>
    </w:lvl>
    <w:lvl w:ilvl="5" w:tplc="747E91AA">
      <w:numFmt w:val="bullet"/>
      <w:lvlText w:val="•"/>
      <w:lvlJc w:val="left"/>
      <w:pPr>
        <w:ind w:left="4712" w:hanging="427"/>
      </w:pPr>
      <w:rPr>
        <w:rFonts w:hint="default"/>
      </w:rPr>
    </w:lvl>
    <w:lvl w:ilvl="6" w:tplc="8ABCE838">
      <w:numFmt w:val="bullet"/>
      <w:lvlText w:val="•"/>
      <w:lvlJc w:val="left"/>
      <w:pPr>
        <w:ind w:left="5630" w:hanging="427"/>
      </w:pPr>
      <w:rPr>
        <w:rFonts w:hint="default"/>
      </w:rPr>
    </w:lvl>
    <w:lvl w:ilvl="7" w:tplc="47ECA4DE">
      <w:numFmt w:val="bullet"/>
      <w:lvlText w:val="•"/>
      <w:lvlJc w:val="left"/>
      <w:pPr>
        <w:ind w:left="6549" w:hanging="427"/>
      </w:pPr>
      <w:rPr>
        <w:rFonts w:hint="default"/>
      </w:rPr>
    </w:lvl>
    <w:lvl w:ilvl="8" w:tplc="4EC6661A">
      <w:numFmt w:val="bullet"/>
      <w:lvlText w:val="•"/>
      <w:lvlJc w:val="left"/>
      <w:pPr>
        <w:ind w:left="7467" w:hanging="427"/>
      </w:pPr>
      <w:rPr>
        <w:rFonts w:hint="default"/>
      </w:rPr>
    </w:lvl>
  </w:abstractNum>
  <w:abstractNum w:abstractNumId="1" w15:restartNumberingAfterBreak="0">
    <w:nsid w:val="21E74403"/>
    <w:multiLevelType w:val="hybridMultilevel"/>
    <w:tmpl w:val="D9202386"/>
    <w:lvl w:ilvl="0" w:tplc="24645D7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023AE254">
      <w:start w:val="1"/>
      <w:numFmt w:val="lowerLetter"/>
      <w:lvlText w:val="%2)"/>
      <w:lvlJc w:val="left"/>
      <w:pPr>
        <w:ind w:left="825" w:hanging="28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2" w:tplc="3CC6E778">
      <w:numFmt w:val="bullet"/>
      <w:lvlText w:val="•"/>
      <w:lvlJc w:val="left"/>
      <w:pPr>
        <w:ind w:left="1769" w:hanging="280"/>
      </w:pPr>
      <w:rPr>
        <w:rFonts w:hint="default"/>
      </w:rPr>
    </w:lvl>
    <w:lvl w:ilvl="3" w:tplc="704C6D5A">
      <w:numFmt w:val="bullet"/>
      <w:lvlText w:val="•"/>
      <w:lvlJc w:val="left"/>
      <w:pPr>
        <w:ind w:left="2718" w:hanging="280"/>
      </w:pPr>
      <w:rPr>
        <w:rFonts w:hint="default"/>
      </w:rPr>
    </w:lvl>
    <w:lvl w:ilvl="4" w:tplc="89F29CEC">
      <w:numFmt w:val="bullet"/>
      <w:lvlText w:val="•"/>
      <w:lvlJc w:val="left"/>
      <w:pPr>
        <w:ind w:left="3668" w:hanging="280"/>
      </w:pPr>
      <w:rPr>
        <w:rFonts w:hint="default"/>
      </w:rPr>
    </w:lvl>
    <w:lvl w:ilvl="5" w:tplc="7FB4C2AC">
      <w:numFmt w:val="bullet"/>
      <w:lvlText w:val="•"/>
      <w:lvlJc w:val="left"/>
      <w:pPr>
        <w:ind w:left="4617" w:hanging="280"/>
      </w:pPr>
      <w:rPr>
        <w:rFonts w:hint="default"/>
      </w:rPr>
    </w:lvl>
    <w:lvl w:ilvl="6" w:tplc="E604AD4A">
      <w:numFmt w:val="bullet"/>
      <w:lvlText w:val="•"/>
      <w:lvlJc w:val="left"/>
      <w:pPr>
        <w:ind w:left="5566" w:hanging="280"/>
      </w:pPr>
      <w:rPr>
        <w:rFonts w:hint="default"/>
      </w:rPr>
    </w:lvl>
    <w:lvl w:ilvl="7" w:tplc="784C5852">
      <w:numFmt w:val="bullet"/>
      <w:lvlText w:val="•"/>
      <w:lvlJc w:val="left"/>
      <w:pPr>
        <w:ind w:left="6516" w:hanging="280"/>
      </w:pPr>
      <w:rPr>
        <w:rFonts w:hint="default"/>
      </w:rPr>
    </w:lvl>
    <w:lvl w:ilvl="8" w:tplc="97287C3A">
      <w:numFmt w:val="bullet"/>
      <w:lvlText w:val="•"/>
      <w:lvlJc w:val="left"/>
      <w:pPr>
        <w:ind w:left="7465" w:hanging="280"/>
      </w:pPr>
      <w:rPr>
        <w:rFonts w:hint="default"/>
      </w:rPr>
    </w:lvl>
  </w:abstractNum>
  <w:abstractNum w:abstractNumId="2" w15:restartNumberingAfterBreak="0">
    <w:nsid w:val="24DC5508"/>
    <w:multiLevelType w:val="hybridMultilevel"/>
    <w:tmpl w:val="B0C60E7E"/>
    <w:lvl w:ilvl="0" w:tplc="3EDCEDC8">
      <w:start w:val="1"/>
      <w:numFmt w:val="decimal"/>
      <w:lvlText w:val="%1."/>
      <w:lvlJc w:val="left"/>
      <w:pPr>
        <w:ind w:left="545" w:hanging="427"/>
        <w:jc w:val="left"/>
      </w:pPr>
      <w:rPr>
        <w:rFonts w:ascii="Times New Roman" w:eastAsia="Times New Roman" w:hAnsi="Times New Roman" w:cs="Times New Roman" w:hint="default"/>
        <w:color w:val="231F20"/>
        <w:spacing w:val="-29"/>
        <w:w w:val="99"/>
        <w:sz w:val="24"/>
        <w:szCs w:val="24"/>
      </w:rPr>
    </w:lvl>
    <w:lvl w:ilvl="1" w:tplc="C464C84C">
      <w:numFmt w:val="bullet"/>
      <w:lvlText w:val="•"/>
      <w:lvlJc w:val="left"/>
      <w:pPr>
        <w:ind w:left="720" w:hanging="427"/>
      </w:pPr>
      <w:rPr>
        <w:rFonts w:hint="default"/>
      </w:rPr>
    </w:lvl>
    <w:lvl w:ilvl="2" w:tplc="8D1E30FC">
      <w:numFmt w:val="bullet"/>
      <w:lvlText w:val="•"/>
      <w:lvlJc w:val="left"/>
      <w:pPr>
        <w:ind w:left="1673" w:hanging="427"/>
      </w:pPr>
      <w:rPr>
        <w:rFonts w:hint="default"/>
      </w:rPr>
    </w:lvl>
    <w:lvl w:ilvl="3" w:tplc="B08A4DC4">
      <w:numFmt w:val="bullet"/>
      <w:lvlText w:val="•"/>
      <w:lvlJc w:val="left"/>
      <w:pPr>
        <w:ind w:left="2627" w:hanging="427"/>
      </w:pPr>
      <w:rPr>
        <w:rFonts w:hint="default"/>
      </w:rPr>
    </w:lvl>
    <w:lvl w:ilvl="4" w:tplc="E092D196">
      <w:numFmt w:val="bullet"/>
      <w:lvlText w:val="•"/>
      <w:lvlJc w:val="left"/>
      <w:pPr>
        <w:ind w:left="3581" w:hanging="427"/>
      </w:pPr>
      <w:rPr>
        <w:rFonts w:hint="default"/>
      </w:rPr>
    </w:lvl>
    <w:lvl w:ilvl="5" w:tplc="0E8EDE6C">
      <w:numFmt w:val="bullet"/>
      <w:lvlText w:val="•"/>
      <w:lvlJc w:val="left"/>
      <w:pPr>
        <w:ind w:left="4535" w:hanging="427"/>
      </w:pPr>
      <w:rPr>
        <w:rFonts w:hint="default"/>
      </w:rPr>
    </w:lvl>
    <w:lvl w:ilvl="6" w:tplc="593A7E7C">
      <w:numFmt w:val="bullet"/>
      <w:lvlText w:val="•"/>
      <w:lvlJc w:val="left"/>
      <w:pPr>
        <w:ind w:left="5489" w:hanging="427"/>
      </w:pPr>
      <w:rPr>
        <w:rFonts w:hint="default"/>
      </w:rPr>
    </w:lvl>
    <w:lvl w:ilvl="7" w:tplc="D9E0FAB8">
      <w:numFmt w:val="bullet"/>
      <w:lvlText w:val="•"/>
      <w:lvlJc w:val="left"/>
      <w:pPr>
        <w:ind w:left="6442" w:hanging="427"/>
      </w:pPr>
      <w:rPr>
        <w:rFonts w:hint="default"/>
      </w:rPr>
    </w:lvl>
    <w:lvl w:ilvl="8" w:tplc="00C62662">
      <w:numFmt w:val="bullet"/>
      <w:lvlText w:val="•"/>
      <w:lvlJc w:val="left"/>
      <w:pPr>
        <w:ind w:left="7396" w:hanging="427"/>
      </w:pPr>
      <w:rPr>
        <w:rFonts w:hint="default"/>
      </w:rPr>
    </w:lvl>
  </w:abstractNum>
  <w:abstractNum w:abstractNumId="3" w15:restartNumberingAfterBreak="0">
    <w:nsid w:val="29057089"/>
    <w:multiLevelType w:val="hybridMultilevel"/>
    <w:tmpl w:val="EB9A2E68"/>
    <w:lvl w:ilvl="0" w:tplc="9AD2DEAE">
      <w:start w:val="1"/>
      <w:numFmt w:val="decimal"/>
      <w:lvlText w:val="%1.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7C0C4506">
      <w:start w:val="1"/>
      <w:numFmt w:val="lowerLetter"/>
      <w:lvlText w:val="%2."/>
      <w:lvlJc w:val="left"/>
      <w:pPr>
        <w:ind w:left="542" w:hanging="29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2" w:tplc="7E4C9492">
      <w:numFmt w:val="bullet"/>
      <w:lvlText w:val="•"/>
      <w:lvlJc w:val="left"/>
      <w:pPr>
        <w:ind w:left="1513" w:hanging="296"/>
      </w:pPr>
      <w:rPr>
        <w:rFonts w:hint="default"/>
      </w:rPr>
    </w:lvl>
    <w:lvl w:ilvl="3" w:tplc="12F0CC40">
      <w:numFmt w:val="bullet"/>
      <w:lvlText w:val="•"/>
      <w:lvlJc w:val="left"/>
      <w:pPr>
        <w:ind w:left="2487" w:hanging="296"/>
      </w:pPr>
      <w:rPr>
        <w:rFonts w:hint="default"/>
      </w:rPr>
    </w:lvl>
    <w:lvl w:ilvl="4" w:tplc="6C5C6746">
      <w:numFmt w:val="bullet"/>
      <w:lvlText w:val="•"/>
      <w:lvlJc w:val="left"/>
      <w:pPr>
        <w:ind w:left="3461" w:hanging="296"/>
      </w:pPr>
      <w:rPr>
        <w:rFonts w:hint="default"/>
      </w:rPr>
    </w:lvl>
    <w:lvl w:ilvl="5" w:tplc="5AFE52D0">
      <w:numFmt w:val="bullet"/>
      <w:lvlText w:val="•"/>
      <w:lvlJc w:val="left"/>
      <w:pPr>
        <w:ind w:left="4435" w:hanging="296"/>
      </w:pPr>
      <w:rPr>
        <w:rFonts w:hint="default"/>
      </w:rPr>
    </w:lvl>
    <w:lvl w:ilvl="6" w:tplc="89B08B0E">
      <w:numFmt w:val="bullet"/>
      <w:lvlText w:val="•"/>
      <w:lvlJc w:val="left"/>
      <w:pPr>
        <w:ind w:left="5409" w:hanging="296"/>
      </w:pPr>
      <w:rPr>
        <w:rFonts w:hint="default"/>
      </w:rPr>
    </w:lvl>
    <w:lvl w:ilvl="7" w:tplc="1F0C84E0">
      <w:numFmt w:val="bullet"/>
      <w:lvlText w:val="•"/>
      <w:lvlJc w:val="left"/>
      <w:pPr>
        <w:ind w:left="6382" w:hanging="296"/>
      </w:pPr>
      <w:rPr>
        <w:rFonts w:hint="default"/>
      </w:rPr>
    </w:lvl>
    <w:lvl w:ilvl="8" w:tplc="F5C2A1A0">
      <w:numFmt w:val="bullet"/>
      <w:lvlText w:val="•"/>
      <w:lvlJc w:val="left"/>
      <w:pPr>
        <w:ind w:left="7356" w:hanging="296"/>
      </w:pPr>
      <w:rPr>
        <w:rFonts w:hint="default"/>
      </w:rPr>
    </w:lvl>
  </w:abstractNum>
  <w:abstractNum w:abstractNumId="4" w15:restartNumberingAfterBreak="0">
    <w:nsid w:val="380E2C04"/>
    <w:multiLevelType w:val="hybridMultilevel"/>
    <w:tmpl w:val="90188E80"/>
    <w:lvl w:ilvl="0" w:tplc="3FC8348E">
      <w:start w:val="1"/>
      <w:numFmt w:val="decimal"/>
      <w:lvlText w:val="%1."/>
      <w:lvlJc w:val="left"/>
      <w:pPr>
        <w:ind w:left="544" w:hanging="427"/>
        <w:jc w:val="left"/>
      </w:pPr>
      <w:rPr>
        <w:rFonts w:ascii="Times New Roman" w:eastAsia="Times New Roman" w:hAnsi="Times New Roman" w:cs="Times New Roman" w:hint="default"/>
        <w:color w:val="231F20"/>
        <w:spacing w:val="-30"/>
        <w:w w:val="100"/>
        <w:sz w:val="24"/>
        <w:szCs w:val="24"/>
      </w:rPr>
    </w:lvl>
    <w:lvl w:ilvl="1" w:tplc="76226B56">
      <w:start w:val="1"/>
      <w:numFmt w:val="lowerLetter"/>
      <w:lvlText w:val="%2."/>
      <w:lvlJc w:val="left"/>
      <w:pPr>
        <w:ind w:left="909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2" w:tplc="5010008C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72D27274"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41408EFE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6C85D28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F76F54E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32BA76C6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262CB87A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5" w15:restartNumberingAfterBreak="0">
    <w:nsid w:val="619F49BD"/>
    <w:multiLevelType w:val="hybridMultilevel"/>
    <w:tmpl w:val="40EE6C2A"/>
    <w:lvl w:ilvl="0" w:tplc="FCF293FE">
      <w:start w:val="1"/>
      <w:numFmt w:val="upperRoman"/>
      <w:lvlText w:val="%1."/>
      <w:lvlJc w:val="left"/>
      <w:pPr>
        <w:ind w:left="3841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</w:rPr>
    </w:lvl>
    <w:lvl w:ilvl="1" w:tplc="EA36CAF2">
      <w:numFmt w:val="bullet"/>
      <w:lvlText w:val="•"/>
      <w:lvlJc w:val="left"/>
      <w:pPr>
        <w:ind w:left="4386" w:hanging="720"/>
      </w:pPr>
      <w:rPr>
        <w:rFonts w:hint="default"/>
      </w:rPr>
    </w:lvl>
    <w:lvl w:ilvl="2" w:tplc="50425062">
      <w:numFmt w:val="bullet"/>
      <w:lvlText w:val="•"/>
      <w:lvlJc w:val="left"/>
      <w:pPr>
        <w:ind w:left="4932" w:hanging="720"/>
      </w:pPr>
      <w:rPr>
        <w:rFonts w:hint="default"/>
      </w:rPr>
    </w:lvl>
    <w:lvl w:ilvl="3" w:tplc="4F365A6A">
      <w:numFmt w:val="bullet"/>
      <w:lvlText w:val="•"/>
      <w:lvlJc w:val="left"/>
      <w:pPr>
        <w:ind w:left="5479" w:hanging="720"/>
      </w:pPr>
      <w:rPr>
        <w:rFonts w:hint="default"/>
      </w:rPr>
    </w:lvl>
    <w:lvl w:ilvl="4" w:tplc="2048BF94">
      <w:numFmt w:val="bullet"/>
      <w:lvlText w:val="•"/>
      <w:lvlJc w:val="left"/>
      <w:pPr>
        <w:ind w:left="6025" w:hanging="720"/>
      </w:pPr>
      <w:rPr>
        <w:rFonts w:hint="default"/>
      </w:rPr>
    </w:lvl>
    <w:lvl w:ilvl="5" w:tplc="44F4BEBA">
      <w:numFmt w:val="bullet"/>
      <w:lvlText w:val="•"/>
      <w:lvlJc w:val="left"/>
      <w:pPr>
        <w:ind w:left="6572" w:hanging="720"/>
      </w:pPr>
      <w:rPr>
        <w:rFonts w:hint="default"/>
      </w:rPr>
    </w:lvl>
    <w:lvl w:ilvl="6" w:tplc="68027D68">
      <w:numFmt w:val="bullet"/>
      <w:lvlText w:val="•"/>
      <w:lvlJc w:val="left"/>
      <w:pPr>
        <w:ind w:left="7118" w:hanging="720"/>
      </w:pPr>
      <w:rPr>
        <w:rFonts w:hint="default"/>
      </w:rPr>
    </w:lvl>
    <w:lvl w:ilvl="7" w:tplc="96ACE962">
      <w:numFmt w:val="bullet"/>
      <w:lvlText w:val="•"/>
      <w:lvlJc w:val="left"/>
      <w:pPr>
        <w:ind w:left="7665" w:hanging="720"/>
      </w:pPr>
      <w:rPr>
        <w:rFonts w:hint="default"/>
      </w:rPr>
    </w:lvl>
    <w:lvl w:ilvl="8" w:tplc="DE169EBA">
      <w:numFmt w:val="bullet"/>
      <w:lvlText w:val="•"/>
      <w:lvlJc w:val="left"/>
      <w:pPr>
        <w:ind w:left="8211" w:hanging="720"/>
      </w:pPr>
      <w:rPr>
        <w:rFonts w:hint="default"/>
      </w:rPr>
    </w:lvl>
  </w:abstractNum>
  <w:abstractNum w:abstractNumId="6" w15:restartNumberingAfterBreak="0">
    <w:nsid w:val="624E103C"/>
    <w:multiLevelType w:val="hybridMultilevel"/>
    <w:tmpl w:val="27C86BAE"/>
    <w:lvl w:ilvl="0" w:tplc="7C1A77B0">
      <w:start w:val="1"/>
      <w:numFmt w:val="decimal"/>
      <w:lvlText w:val="%1."/>
      <w:lvlJc w:val="left"/>
      <w:pPr>
        <w:ind w:left="545" w:hanging="427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14F423AE">
      <w:numFmt w:val="bullet"/>
      <w:lvlText w:val="•"/>
      <w:lvlJc w:val="left"/>
      <w:pPr>
        <w:ind w:left="1416" w:hanging="427"/>
      </w:pPr>
      <w:rPr>
        <w:rFonts w:hint="default"/>
      </w:rPr>
    </w:lvl>
    <w:lvl w:ilvl="2" w:tplc="54AA60FC">
      <w:numFmt w:val="bullet"/>
      <w:lvlText w:val="•"/>
      <w:lvlJc w:val="left"/>
      <w:pPr>
        <w:ind w:left="2292" w:hanging="427"/>
      </w:pPr>
      <w:rPr>
        <w:rFonts w:hint="default"/>
      </w:rPr>
    </w:lvl>
    <w:lvl w:ilvl="3" w:tplc="1ECA97D6">
      <w:numFmt w:val="bullet"/>
      <w:lvlText w:val="•"/>
      <w:lvlJc w:val="left"/>
      <w:pPr>
        <w:ind w:left="3169" w:hanging="427"/>
      </w:pPr>
      <w:rPr>
        <w:rFonts w:hint="default"/>
      </w:rPr>
    </w:lvl>
    <w:lvl w:ilvl="4" w:tplc="6C3A6D04">
      <w:numFmt w:val="bullet"/>
      <w:lvlText w:val="•"/>
      <w:lvlJc w:val="left"/>
      <w:pPr>
        <w:ind w:left="4045" w:hanging="427"/>
      </w:pPr>
      <w:rPr>
        <w:rFonts w:hint="default"/>
      </w:rPr>
    </w:lvl>
    <w:lvl w:ilvl="5" w:tplc="B94E769E">
      <w:numFmt w:val="bullet"/>
      <w:lvlText w:val="•"/>
      <w:lvlJc w:val="left"/>
      <w:pPr>
        <w:ind w:left="4922" w:hanging="427"/>
      </w:pPr>
      <w:rPr>
        <w:rFonts w:hint="default"/>
      </w:rPr>
    </w:lvl>
    <w:lvl w:ilvl="6" w:tplc="FECC790A">
      <w:numFmt w:val="bullet"/>
      <w:lvlText w:val="•"/>
      <w:lvlJc w:val="left"/>
      <w:pPr>
        <w:ind w:left="5798" w:hanging="427"/>
      </w:pPr>
      <w:rPr>
        <w:rFonts w:hint="default"/>
      </w:rPr>
    </w:lvl>
    <w:lvl w:ilvl="7" w:tplc="F1B8DCAC">
      <w:numFmt w:val="bullet"/>
      <w:lvlText w:val="•"/>
      <w:lvlJc w:val="left"/>
      <w:pPr>
        <w:ind w:left="6675" w:hanging="427"/>
      </w:pPr>
      <w:rPr>
        <w:rFonts w:hint="default"/>
      </w:rPr>
    </w:lvl>
    <w:lvl w:ilvl="8" w:tplc="6A20D322">
      <w:numFmt w:val="bullet"/>
      <w:lvlText w:val="•"/>
      <w:lvlJc w:val="left"/>
      <w:pPr>
        <w:ind w:left="7551" w:hanging="42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EB"/>
    <w:rsid w:val="00056FFD"/>
    <w:rsid w:val="001B3E7A"/>
    <w:rsid w:val="002158E7"/>
    <w:rsid w:val="002B1836"/>
    <w:rsid w:val="004E1C3F"/>
    <w:rsid w:val="005A5060"/>
    <w:rsid w:val="005E659B"/>
    <w:rsid w:val="00634311"/>
    <w:rsid w:val="00653CEB"/>
    <w:rsid w:val="009D37E9"/>
    <w:rsid w:val="00A0518D"/>
    <w:rsid w:val="00AF6EC8"/>
    <w:rsid w:val="00BC7871"/>
    <w:rsid w:val="00C74682"/>
    <w:rsid w:val="00E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8336AF"/>
  <w15:docId w15:val="{D96F3B48-5948-432D-A631-C900E24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5" w:hanging="42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919F-7A24-40B8-B83A-5B3C76A3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4620</Characters>
  <Application>Microsoft Office Word</Application>
  <DocSecurity>0</DocSecurity>
  <Lines>38</Lines>
  <Paragraphs>10</Paragraphs>
  <ScaleCrop>false</ScaleCrop>
  <Company>VSCHT Praha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DOHODA</dc:title>
  <dc:creator>hejp</dc:creator>
  <cp:keywords>240208bc_Interní dohoda VŠCHT.doc</cp:keywords>
  <cp:lastModifiedBy>Maurerova Marketa</cp:lastModifiedBy>
  <cp:revision>14</cp:revision>
  <dcterms:created xsi:type="dcterms:W3CDTF">2024-02-26T14:45:00Z</dcterms:created>
  <dcterms:modified xsi:type="dcterms:W3CDTF">2024-02-26T13:53:00Z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