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Národní památkový ústav, státní příspěvková organizace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Valdštejnské náměstí 162/3, 118 00 Praha 1 - Malá Strana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IČ: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DIČ: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CZ75032333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jednající: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generální ředitelkou lng. arch. Naděždou Goryczkovou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kterou zastupuje:</w:t>
      </w:r>
      <w:r w:rsidRPr="00B32DDF">
        <w:rPr>
          <w:rFonts w:cstheme="minorHAnsi"/>
        </w:rPr>
        <w:tab/>
        <w:t>Územní památková správa v Kroměříži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se sídlem Sněmovní nám. 1, 767 01 Kroměříž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jednající:</w:t>
      </w:r>
      <w:r w:rsidRPr="00B32DDF">
        <w:rPr>
          <w:rFonts w:cstheme="minorHAnsi"/>
          <w:b/>
        </w:rPr>
        <w:tab/>
      </w:r>
      <w:r w:rsidRPr="00B32DDF">
        <w:rPr>
          <w:rFonts w:cstheme="minorHAnsi"/>
          <w:b/>
        </w:rPr>
        <w:tab/>
        <w:t xml:space="preserve"> ředitelem Ing. Petrem Šubíkem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bankovní spojení:</w:t>
      </w:r>
      <w:r w:rsidRPr="00B32DDF">
        <w:rPr>
          <w:rFonts w:cstheme="minorHAnsi"/>
        </w:rPr>
        <w:tab/>
        <w:t xml:space="preserve">ČNB, pobočka Praha  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číslo účtu: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500005-60039011/0710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osoba pr</w:t>
      </w:r>
      <w:r w:rsidR="004C75E3" w:rsidRPr="00B32DDF">
        <w:rPr>
          <w:rFonts w:cstheme="minorHAnsi"/>
        </w:rPr>
        <w:t xml:space="preserve">o věcná jednání: </w:t>
      </w:r>
      <w:r w:rsidR="00C939EC">
        <w:rPr>
          <w:rFonts w:cstheme="minorHAnsi"/>
        </w:rPr>
        <w:t>xxxxxxxxxxxxx</w:t>
      </w:r>
      <w:r w:rsidR="00565190" w:rsidRPr="00B32DDF">
        <w:rPr>
          <w:rFonts w:cstheme="minorHAnsi"/>
        </w:rPr>
        <w:t>SZ Valtice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 (dále jen „</w:t>
      </w:r>
      <w:r w:rsidRPr="00B32DDF">
        <w:rPr>
          <w:rFonts w:cstheme="minorHAnsi"/>
          <w:b/>
        </w:rPr>
        <w:t>Objednatel</w:t>
      </w:r>
      <w:r w:rsidRPr="00B32DDF">
        <w:rPr>
          <w:rFonts w:cstheme="minorHAnsi"/>
        </w:rPr>
        <w:t>“)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85232F" w:rsidRPr="00B32DDF" w:rsidRDefault="00565190" w:rsidP="003C0036">
      <w:pPr>
        <w:spacing w:after="0"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SBIS s.r.o.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se sídlem: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="00565190" w:rsidRPr="00B32DDF">
        <w:rPr>
          <w:rFonts w:cstheme="minorHAnsi"/>
        </w:rPr>
        <w:t>Masarykova 597, 798 27 Němčice nad Hanou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zapsaný u rejstříkového Krajského soudu v Brně, oddíl C, vložka </w:t>
      </w:r>
      <w:r w:rsidR="00565190" w:rsidRPr="00B32DDF">
        <w:rPr>
          <w:rFonts w:cstheme="minorHAnsi"/>
        </w:rPr>
        <w:t>48314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IČ: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="00565190" w:rsidRPr="00B32DDF">
        <w:rPr>
          <w:rFonts w:cstheme="minorHAnsi"/>
        </w:rPr>
        <w:t>26961105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DIČ: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CZ</w:t>
      </w:r>
      <w:r w:rsidR="00565190" w:rsidRPr="00B32DDF">
        <w:rPr>
          <w:rFonts w:cstheme="minorHAnsi"/>
        </w:rPr>
        <w:t>26961105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 xml:space="preserve">jednající/zastoupená: </w:t>
      </w:r>
      <w:r w:rsidRPr="00B32DDF">
        <w:rPr>
          <w:rFonts w:cstheme="minorHAnsi"/>
          <w:b/>
        </w:rPr>
        <w:tab/>
      </w:r>
      <w:r w:rsidR="00C939EC">
        <w:rPr>
          <w:rFonts w:cstheme="minorHAnsi"/>
          <w:b/>
        </w:rPr>
        <w:t>xxxxxxxxxx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bankovní spojení: </w:t>
      </w:r>
      <w:r w:rsidRPr="00B32DDF">
        <w:rPr>
          <w:rFonts w:cstheme="minorHAnsi"/>
        </w:rPr>
        <w:tab/>
      </w:r>
      <w:r w:rsidR="00C939EC">
        <w:rPr>
          <w:rFonts w:cstheme="minorHAnsi"/>
        </w:rPr>
        <w:t>xxxxxxxxxxxx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číslo účtu: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="00C939EC">
        <w:rPr>
          <w:rFonts w:cstheme="minorHAnsi"/>
        </w:rPr>
        <w:t>xxxxxxxxxxxx</w:t>
      </w:r>
    </w:p>
    <w:p w:rsidR="0085232F" w:rsidRPr="00B32DDF" w:rsidRDefault="0085232F" w:rsidP="0085232F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osoba pro věcná jednání: </w:t>
      </w:r>
      <w:r w:rsidR="00C939EC">
        <w:rPr>
          <w:rFonts w:cstheme="minorHAnsi"/>
        </w:rPr>
        <w:t>xxxxxxxxxxxxxxx</w:t>
      </w:r>
    </w:p>
    <w:p w:rsidR="003C0036" w:rsidRPr="00B32DDF" w:rsidRDefault="003C0036" w:rsidP="003C0036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 (dále jen „</w:t>
      </w:r>
      <w:r w:rsidRPr="00B32DDF">
        <w:rPr>
          <w:rFonts w:cstheme="minorHAnsi"/>
          <w:b/>
        </w:rPr>
        <w:t>Dodavatel</w:t>
      </w:r>
      <w:r w:rsidRPr="00B32DDF">
        <w:rPr>
          <w:rFonts w:cstheme="minorHAnsi"/>
        </w:rPr>
        <w:t>“)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jako smluvní strany uzavřely níže uvedeného dne, měsíce roku tento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  <w:b/>
        </w:rPr>
      </w:pPr>
    </w:p>
    <w:p w:rsidR="00884BB0" w:rsidRPr="00B32DDF" w:rsidRDefault="00B134A3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DODATEK Č. 1</w:t>
      </w:r>
    </w:p>
    <w:p w:rsidR="006E3887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 xml:space="preserve">ke smlouvě o </w:t>
      </w:r>
      <w:r w:rsidR="006F0231" w:rsidRPr="00B32DDF">
        <w:rPr>
          <w:rFonts w:cstheme="minorHAnsi"/>
          <w:b/>
        </w:rPr>
        <w:t>poskytování bezpečnostních služeb</w:t>
      </w:r>
    </w:p>
    <w:p w:rsidR="00884BB0" w:rsidRPr="00B32DDF" w:rsidRDefault="0085232F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č.j.</w:t>
      </w:r>
      <w:r w:rsidR="002E4610">
        <w:rPr>
          <w:rFonts w:cstheme="minorHAnsi"/>
          <w:b/>
        </w:rPr>
        <w:t>:</w:t>
      </w:r>
      <w:r w:rsidRPr="00B32DDF">
        <w:rPr>
          <w:rFonts w:cstheme="minorHAnsi"/>
          <w:b/>
        </w:rPr>
        <w:t xml:space="preserve"> NPU</w:t>
      </w:r>
      <w:r w:rsidR="008E6650" w:rsidRPr="00B32DDF">
        <w:rPr>
          <w:rFonts w:cstheme="minorHAnsi"/>
          <w:b/>
        </w:rPr>
        <w:t>-450/</w:t>
      </w:r>
      <w:r w:rsidR="00565190" w:rsidRPr="00B32DDF">
        <w:rPr>
          <w:rFonts w:cstheme="minorHAnsi"/>
          <w:b/>
        </w:rPr>
        <w:t>17177</w:t>
      </w:r>
      <w:r w:rsidR="00B134A3" w:rsidRPr="00B32DDF">
        <w:rPr>
          <w:rFonts w:cstheme="minorHAnsi"/>
          <w:b/>
        </w:rPr>
        <w:t>/20</w:t>
      </w:r>
      <w:r w:rsidR="00324198" w:rsidRPr="00B32DDF">
        <w:rPr>
          <w:rFonts w:cstheme="minorHAnsi"/>
          <w:b/>
        </w:rPr>
        <w:t>23</w:t>
      </w:r>
      <w:r w:rsidR="00B134A3" w:rsidRPr="00B32DDF">
        <w:rPr>
          <w:rFonts w:cstheme="minorHAnsi"/>
          <w:b/>
        </w:rPr>
        <w:t xml:space="preserve"> </w:t>
      </w:r>
      <w:r w:rsidR="004D5D40" w:rsidRPr="00B32DDF">
        <w:rPr>
          <w:rFonts w:cstheme="minorHAnsi"/>
          <w:b/>
        </w:rPr>
        <w:t xml:space="preserve">uzavřené dne </w:t>
      </w:r>
      <w:r w:rsidR="00565190" w:rsidRPr="00B32DDF">
        <w:rPr>
          <w:rFonts w:cstheme="minorHAnsi"/>
          <w:b/>
        </w:rPr>
        <w:t>28</w:t>
      </w:r>
      <w:r w:rsidR="006F0231" w:rsidRPr="00B32DDF">
        <w:rPr>
          <w:rFonts w:cstheme="minorHAnsi"/>
          <w:b/>
        </w:rPr>
        <w:t xml:space="preserve">. </w:t>
      </w:r>
      <w:r w:rsidR="00565190" w:rsidRPr="00B32DDF">
        <w:rPr>
          <w:rFonts w:cstheme="minorHAnsi"/>
          <w:b/>
        </w:rPr>
        <w:t>2</w:t>
      </w:r>
      <w:r w:rsidR="006E3887" w:rsidRPr="00B32DDF">
        <w:rPr>
          <w:rFonts w:cstheme="minorHAnsi"/>
          <w:b/>
        </w:rPr>
        <w:t>.</w:t>
      </w:r>
      <w:r w:rsidR="006F0231" w:rsidRPr="00B32DDF">
        <w:rPr>
          <w:rFonts w:cstheme="minorHAnsi"/>
          <w:b/>
        </w:rPr>
        <w:t xml:space="preserve"> 202</w:t>
      </w:r>
      <w:r w:rsidR="00324198" w:rsidRPr="00B32DDF">
        <w:rPr>
          <w:rFonts w:cstheme="minorHAnsi"/>
          <w:b/>
        </w:rPr>
        <w:t>3</w:t>
      </w:r>
    </w:p>
    <w:p w:rsidR="00884BB0" w:rsidRPr="00B32DDF" w:rsidRDefault="00884BB0" w:rsidP="00884BB0">
      <w:pPr>
        <w:spacing w:line="240" w:lineRule="auto"/>
        <w:contextualSpacing/>
        <w:rPr>
          <w:rFonts w:cstheme="minorHAnsi"/>
        </w:rPr>
      </w:pPr>
    </w:p>
    <w:p w:rsidR="00884BB0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I.</w:t>
      </w:r>
    </w:p>
    <w:p w:rsidR="00001A22" w:rsidRPr="00B32DDF" w:rsidRDefault="00001A22" w:rsidP="00884BB0">
      <w:pPr>
        <w:spacing w:line="240" w:lineRule="auto"/>
        <w:contextualSpacing/>
        <w:jc w:val="center"/>
        <w:rPr>
          <w:rFonts w:cstheme="minorHAnsi"/>
          <w:b/>
        </w:rPr>
      </w:pPr>
    </w:p>
    <w:p w:rsidR="00001A22" w:rsidRPr="00B32DDF" w:rsidRDefault="00A864F8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1. </w:t>
      </w:r>
      <w:r w:rsidR="00001A22" w:rsidRPr="00B32DDF">
        <w:rPr>
          <w:rFonts w:cstheme="minorHAnsi"/>
        </w:rPr>
        <w:t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sazbě. Na základě těchto skutečností se obě smluvní strany dohodly na následujících změnách smlouvy: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>1.1.  Smluvní strany se dohodly, že se znění čl. III, Místo a doba plnění, odst. 3.2., tabulka smlouvy ruší a nahrazuje následujícím textem, konkrétně: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  <w:r w:rsidRPr="00B32DDF">
        <w:rPr>
          <w:rFonts w:cstheme="minorHAnsi"/>
          <w:i/>
        </w:rPr>
        <w:t xml:space="preserve"> „3.2. Plnění předmětu Smlouvy zajistí Dodavatel na určených stanovištích, v požadované době, požadovaným počtem bezpečnostních pracovníků. Stanoviště ostrahy, doba výkonu ostrahy a počty bezpečnostních pracovníků jsou specifikovány v následující přehledové tabulce: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2207"/>
        <w:gridCol w:w="1430"/>
        <w:gridCol w:w="1256"/>
        <w:gridCol w:w="1275"/>
        <w:gridCol w:w="1649"/>
      </w:tblGrid>
      <w:tr w:rsidR="00001A22" w:rsidRPr="00B32DDF" w:rsidTr="00B32DDF">
        <w:trPr>
          <w:trHeight w:val="496"/>
        </w:trPr>
        <w:tc>
          <w:tcPr>
            <w:tcW w:w="134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207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Specifikace stanoviště</w:t>
            </w:r>
          </w:p>
        </w:tc>
        <w:tc>
          <w:tcPr>
            <w:tcW w:w="1430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Doba výkonu ostrahy</w:t>
            </w:r>
          </w:p>
        </w:tc>
        <w:tc>
          <w:tcPr>
            <w:tcW w:w="1256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bezpečnostních pracovníků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hodin denně</w:t>
            </w:r>
          </w:p>
        </w:tc>
        <w:tc>
          <w:tcPr>
            <w:tcW w:w="1649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Počet hodin celkem </w:t>
            </w:r>
          </w:p>
        </w:tc>
      </w:tr>
      <w:tr w:rsidR="00001A22" w:rsidRPr="00B32DDF" w:rsidTr="00B32DDF">
        <w:trPr>
          <w:trHeight w:val="340"/>
        </w:trPr>
        <w:tc>
          <w:tcPr>
            <w:tcW w:w="1345" w:type="dxa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2207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Řídící bezpečnostní stanoviště</w:t>
            </w:r>
          </w:p>
        </w:tc>
        <w:tc>
          <w:tcPr>
            <w:tcW w:w="1430" w:type="dxa"/>
            <w:vAlign w:val="center"/>
          </w:tcPr>
          <w:p w:rsidR="00001A22" w:rsidRPr="00B32DDF" w:rsidRDefault="00B32DDF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="00001A22" w:rsidRPr="00B32DDF">
              <w:rPr>
                <w:rFonts w:asciiTheme="minorHAnsi" w:hAnsiTheme="minorHAnsi" w:cstheme="minorHAnsi"/>
                <w:i/>
                <w:szCs w:val="22"/>
              </w:rPr>
              <w:t>oční služba denně</w:t>
            </w:r>
          </w:p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18:00 - 6:00 (12 hod.)</w:t>
            </w:r>
          </w:p>
        </w:tc>
        <w:tc>
          <w:tcPr>
            <w:tcW w:w="1256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 xml:space="preserve"> 12 hodin</w:t>
            </w:r>
          </w:p>
        </w:tc>
        <w:tc>
          <w:tcPr>
            <w:tcW w:w="1649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4 392</w:t>
            </w:r>
          </w:p>
        </w:tc>
      </w:tr>
    </w:tbl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656371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>1.</w:t>
      </w:r>
      <w:r w:rsidR="000A42A2" w:rsidRPr="00B32DDF">
        <w:rPr>
          <w:rFonts w:cstheme="minorHAnsi"/>
        </w:rPr>
        <w:t xml:space="preserve"> </w:t>
      </w:r>
      <w:r w:rsidRPr="00B32DDF">
        <w:rPr>
          <w:rFonts w:cstheme="minorHAnsi"/>
        </w:rPr>
        <w:t>2. Smluvní strany se dále dohodly na změně obsahu přílohy č. 1 k této smlouvě, kde se obsah textu Přílohy č. 1 ruší a nahrazuje takto:</w:t>
      </w:r>
    </w:p>
    <w:p w:rsidR="00656371" w:rsidRPr="00B32DDF" w:rsidRDefault="00656371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001"/>
        <w:gridCol w:w="1125"/>
        <w:gridCol w:w="1174"/>
        <w:gridCol w:w="1690"/>
        <w:gridCol w:w="1690"/>
        <w:gridCol w:w="1372"/>
      </w:tblGrid>
      <w:tr w:rsidR="00F657F2" w:rsidRPr="00B32DDF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rPr>
                <w:rFonts w:cstheme="minorHAnsi"/>
                <w:b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565190">
            <w:pPr>
              <w:jc w:val="center"/>
              <w:rPr>
                <w:rFonts w:cstheme="minorHAnsi"/>
                <w:b/>
                <w:i/>
              </w:rPr>
            </w:pPr>
            <w:r w:rsidRPr="00B32DDF">
              <w:rPr>
                <w:rFonts w:cstheme="minorHAnsi"/>
                <w:b/>
              </w:rPr>
              <w:t xml:space="preserve">Fyzická ostraha objektu: </w:t>
            </w:r>
            <w:r w:rsidR="00565190" w:rsidRPr="00B32DDF">
              <w:rPr>
                <w:rFonts w:cstheme="minorHAnsi"/>
                <w:b/>
              </w:rPr>
              <w:t>Státní zámek Valtice, Zámek 1, 691 42 Valtice</w:t>
            </w:r>
          </w:p>
        </w:tc>
      </w:tr>
      <w:tr w:rsidR="000A42A2" w:rsidRPr="00B32DDF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B32DDF" w:rsidRDefault="00001A22" w:rsidP="00DD33B1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s DPH 21%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B32DDF" w:rsidRDefault="000A42A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předpokládaných  4 392 hodin bez DPH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Sazba DPH 21</w:t>
            </w:r>
            <w:r w:rsidR="00F657F2" w:rsidRPr="00B32DDF">
              <w:rPr>
                <w:rFonts w:cstheme="minorHAnsi"/>
              </w:rPr>
              <w:t>%</w:t>
            </w:r>
            <w:r w:rsidRPr="00B32DDF">
              <w:rPr>
                <w:rFonts w:cstheme="minorHAnsi"/>
              </w:rPr>
              <w:t xml:space="preserve"> za předpokládaných 4 392 hodin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Celkem cena včetně DPH </w:t>
            </w:r>
          </w:p>
        </w:tc>
      </w:tr>
      <w:tr w:rsidR="000A42A2" w:rsidRPr="00B32DDF" w:rsidTr="00DD33B1">
        <w:trPr>
          <w:trHeight w:val="483"/>
        </w:trPr>
        <w:tc>
          <w:tcPr>
            <w:tcW w:w="559" w:type="dxa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B32DDF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B32DDF" w:rsidRDefault="0085232F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14</w:t>
            </w:r>
            <w:r w:rsidR="00F657F2" w:rsidRPr="00B32DDF">
              <w:rPr>
                <w:rFonts w:cstheme="minorHAnsi"/>
              </w:rPr>
              <w:t>5,- Kč</w:t>
            </w:r>
            <w:r w:rsidR="00F657F2" w:rsidRPr="00B32DDF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175,45</w:t>
            </w:r>
            <w:r w:rsidR="00F657F2" w:rsidRPr="00B32DDF">
              <w:rPr>
                <w:rFonts w:cstheme="minorHAnsi"/>
              </w:rPr>
              <w:t>,- Kč</w:t>
            </w:r>
          </w:p>
        </w:tc>
        <w:tc>
          <w:tcPr>
            <w:tcW w:w="1546" w:type="dxa"/>
            <w:vAlign w:val="center"/>
          </w:tcPr>
          <w:p w:rsidR="00F657F2" w:rsidRPr="00B32DDF" w:rsidRDefault="000A42A2" w:rsidP="0085232F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636 840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</w:t>
            </w:r>
            <w:r w:rsidR="0085232F" w:rsidRPr="00B32DDF">
              <w:rPr>
                <w:rFonts w:cstheme="minorHAnsi"/>
              </w:rPr>
              <w:t>K</w:t>
            </w:r>
            <w:r w:rsidR="00F657F2" w:rsidRPr="00B32DDF">
              <w:rPr>
                <w:rFonts w:cstheme="minorHAnsi"/>
              </w:rPr>
              <w:t>č</w:t>
            </w:r>
          </w:p>
        </w:tc>
        <w:tc>
          <w:tcPr>
            <w:tcW w:w="1270" w:type="dxa"/>
            <w:vAlign w:val="center"/>
          </w:tcPr>
          <w:p w:rsidR="00F657F2" w:rsidRPr="00B32DDF" w:rsidRDefault="000A42A2" w:rsidP="0085232F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133 736,40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-Kč</w:t>
            </w:r>
          </w:p>
        </w:tc>
        <w:tc>
          <w:tcPr>
            <w:tcW w:w="1410" w:type="dxa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 770 576,40</w:t>
            </w:r>
            <w:r w:rsidR="0085232F" w:rsidRPr="00B32DDF">
              <w:rPr>
                <w:rFonts w:cstheme="minorHAnsi"/>
              </w:rPr>
              <w:t>,-</w:t>
            </w:r>
            <w:r w:rsidR="00F657F2" w:rsidRPr="00B32DDF">
              <w:rPr>
                <w:rFonts w:cstheme="minorHAnsi"/>
              </w:rPr>
              <w:t>Kč</w:t>
            </w:r>
          </w:p>
        </w:tc>
      </w:tr>
      <w:tr w:rsidR="000A42A2" w:rsidRPr="00B32DDF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85232F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Předpokládaná cena celkem za dobu trvání smlouvy je </w:t>
            </w:r>
            <w:r w:rsidR="000A42A2"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636 840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,- Kč bez DPH a včetně DPH je </w:t>
            </w:r>
            <w:r w:rsidR="000A42A2"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770 576,40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</w:tr>
    </w:tbl>
    <w:p w:rsidR="00DD33B1" w:rsidRPr="00B32DDF" w:rsidRDefault="00DD33B1" w:rsidP="006F0231">
      <w:pPr>
        <w:spacing w:line="240" w:lineRule="auto"/>
        <w:jc w:val="both"/>
        <w:rPr>
          <w:rFonts w:cstheme="minorHAnsi"/>
          <w:b/>
        </w:rPr>
      </w:pPr>
    </w:p>
    <w:p w:rsidR="00A864F8" w:rsidRPr="00B32DDF" w:rsidRDefault="006F0231" w:rsidP="006F0231">
      <w:pPr>
        <w:spacing w:line="240" w:lineRule="auto"/>
        <w:jc w:val="both"/>
        <w:rPr>
          <w:rFonts w:cstheme="minorHAnsi"/>
          <w:b/>
        </w:rPr>
      </w:pPr>
      <w:r w:rsidRPr="00B32DDF">
        <w:rPr>
          <w:rFonts w:cstheme="minorHAnsi"/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0A42A2" w:rsidRPr="00B32DDF" w:rsidRDefault="000A42A2" w:rsidP="00884BB0">
      <w:pPr>
        <w:spacing w:line="240" w:lineRule="auto"/>
        <w:jc w:val="center"/>
        <w:rPr>
          <w:rFonts w:cstheme="minorHAnsi"/>
          <w:b/>
        </w:rPr>
      </w:pPr>
    </w:p>
    <w:p w:rsidR="00884BB0" w:rsidRPr="00B32DDF" w:rsidRDefault="00884BB0" w:rsidP="00884BB0">
      <w:pPr>
        <w:spacing w:line="240" w:lineRule="auto"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II.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Ostatní ustanovení smlouvy zůstávají beze změny.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Tento dodate</w:t>
      </w:r>
      <w:r w:rsidR="00FA7EC6" w:rsidRPr="00B32DDF">
        <w:rPr>
          <w:rFonts w:cstheme="minorHAnsi"/>
        </w:rPr>
        <w:t>k nabývá platnosti</w:t>
      </w:r>
      <w:r w:rsidR="00A864F8" w:rsidRPr="00B32DDF">
        <w:rPr>
          <w:rFonts w:cstheme="minorHAnsi"/>
        </w:rPr>
        <w:t xml:space="preserve"> a účinnosti ke dni </w:t>
      </w:r>
      <w:r w:rsidR="000A42A2" w:rsidRPr="00B32DDF">
        <w:rPr>
          <w:rFonts w:cstheme="minorHAnsi"/>
        </w:rPr>
        <w:t>28</w:t>
      </w:r>
      <w:r w:rsidR="004056BF" w:rsidRPr="00B32DDF">
        <w:rPr>
          <w:rFonts w:cstheme="minorHAnsi"/>
        </w:rPr>
        <w:t>. 2</w:t>
      </w:r>
      <w:r w:rsidR="00C92365">
        <w:rPr>
          <w:rFonts w:cstheme="minorHAnsi"/>
        </w:rPr>
        <w:t>. 2024</w:t>
      </w:r>
      <w:r w:rsidR="00A864F8" w:rsidRPr="00B32DDF">
        <w:rPr>
          <w:rFonts w:cstheme="minorHAnsi"/>
        </w:rPr>
        <w:t>.</w:t>
      </w:r>
    </w:p>
    <w:p w:rsidR="00D56D34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 xml:space="preserve">Tento dodatek se vyhotovuje ve třech vyhotoveních, z nichž dvě vyhotovení dodatku obdrží </w:t>
      </w:r>
      <w:r w:rsidR="00684D63" w:rsidRPr="00B32DDF">
        <w:rPr>
          <w:rFonts w:cstheme="minorHAnsi"/>
        </w:rPr>
        <w:t>objednatel</w:t>
      </w:r>
      <w:r w:rsidRPr="00B32DDF">
        <w:rPr>
          <w:rFonts w:cstheme="minorHAnsi"/>
        </w:rPr>
        <w:t xml:space="preserve"> a jedno vyhotovení dodatku </w:t>
      </w:r>
      <w:r w:rsidR="00684D63" w:rsidRPr="00B32DDF">
        <w:rPr>
          <w:rFonts w:cstheme="minorHAnsi"/>
        </w:rPr>
        <w:t>dodavatel</w:t>
      </w:r>
      <w:r w:rsidRPr="00B32DDF">
        <w:rPr>
          <w:rFonts w:cstheme="minorHAnsi"/>
        </w:rPr>
        <w:t>.</w:t>
      </w:r>
    </w:p>
    <w:p w:rsidR="00D56D34" w:rsidRPr="00B32DDF" w:rsidRDefault="00D56D34" w:rsidP="00DD33B1">
      <w:pPr>
        <w:pStyle w:val="Odstavecseseznamem"/>
        <w:numPr>
          <w:ilvl w:val="0"/>
          <w:numId w:val="1"/>
        </w:numPr>
        <w:ind w:left="0"/>
        <w:jc w:val="both"/>
        <w:rPr>
          <w:rFonts w:cstheme="minorHAnsi"/>
        </w:rPr>
      </w:pPr>
      <w:r w:rsidRPr="00B32DDF">
        <w:rPr>
          <w:rFonts w:cstheme="minorHAnsi"/>
        </w:rPr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0A42A2" w:rsidRPr="00B32DDF" w:rsidRDefault="000A42A2" w:rsidP="000A42A2">
      <w:pPr>
        <w:jc w:val="both"/>
        <w:rPr>
          <w:rFonts w:cstheme="minorHAnsi"/>
        </w:rPr>
      </w:pPr>
    </w:p>
    <w:p w:rsidR="000A42A2" w:rsidRPr="00B32DDF" w:rsidRDefault="000A42A2" w:rsidP="000A42A2">
      <w:pPr>
        <w:jc w:val="both"/>
        <w:rPr>
          <w:rFonts w:cstheme="minorHAnsi"/>
        </w:rPr>
      </w:pP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A864F8" w:rsidRPr="00B32DDF" w:rsidRDefault="00A864F8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0A42A2" w:rsidP="00884BB0">
      <w:pPr>
        <w:spacing w:line="240" w:lineRule="auto"/>
        <w:jc w:val="both"/>
        <w:rPr>
          <w:rFonts w:cstheme="minorHAnsi"/>
        </w:rPr>
      </w:pPr>
      <w:r w:rsidRPr="00B32DDF">
        <w:rPr>
          <w:rFonts w:cstheme="minorHAnsi"/>
        </w:rPr>
        <w:t>V Kroměříži dne 1</w:t>
      </w:r>
      <w:r w:rsidR="008E6650" w:rsidRPr="00B32DDF">
        <w:rPr>
          <w:rFonts w:cstheme="minorHAnsi"/>
        </w:rPr>
        <w:t>9</w:t>
      </w:r>
      <w:r w:rsidR="006F0231" w:rsidRPr="00B32DDF">
        <w:rPr>
          <w:rFonts w:cstheme="minorHAnsi"/>
        </w:rPr>
        <w:t xml:space="preserve">. </w:t>
      </w:r>
      <w:r w:rsidRPr="00B32DDF">
        <w:rPr>
          <w:rFonts w:cstheme="minorHAnsi"/>
        </w:rPr>
        <w:t>2</w:t>
      </w:r>
      <w:r w:rsidR="00A864F8" w:rsidRPr="00B32DDF">
        <w:rPr>
          <w:rFonts w:cstheme="minorHAnsi"/>
        </w:rPr>
        <w:t xml:space="preserve">. </w:t>
      </w:r>
      <w:r w:rsidR="00324198" w:rsidRPr="00B32DDF">
        <w:rPr>
          <w:rFonts w:cstheme="minorHAnsi"/>
        </w:rPr>
        <w:t>2024</w:t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691C00" w:rsidRPr="00B32DDF">
        <w:rPr>
          <w:rFonts w:cstheme="minorHAnsi"/>
        </w:rPr>
        <w:t>V Brně</w:t>
      </w:r>
      <w:r w:rsidR="004056BF" w:rsidRPr="00B32DDF">
        <w:rPr>
          <w:rFonts w:cstheme="minorHAnsi"/>
        </w:rPr>
        <w:t xml:space="preserve"> dne </w:t>
      </w:r>
      <w:r w:rsidRPr="00B32DDF">
        <w:rPr>
          <w:rFonts w:cstheme="minorHAnsi"/>
        </w:rPr>
        <w:t>2</w:t>
      </w:r>
      <w:r w:rsidR="008E6650" w:rsidRPr="00B32DDF">
        <w:rPr>
          <w:rFonts w:cstheme="minorHAnsi"/>
        </w:rPr>
        <w:t>0</w:t>
      </w:r>
      <w:r w:rsidR="006F0231" w:rsidRPr="00B32DDF">
        <w:rPr>
          <w:rFonts w:cstheme="minorHAnsi"/>
        </w:rPr>
        <w:t xml:space="preserve">. </w:t>
      </w:r>
      <w:r w:rsidR="0080678E">
        <w:rPr>
          <w:rFonts w:cstheme="minorHAnsi"/>
        </w:rPr>
        <w:t>2</w:t>
      </w:r>
      <w:r w:rsidR="00A864F8" w:rsidRPr="00B32DDF">
        <w:rPr>
          <w:rFonts w:cstheme="minorHAnsi"/>
        </w:rPr>
        <w:t xml:space="preserve">. </w:t>
      </w:r>
      <w:r w:rsidR="006F0231" w:rsidRPr="00B32DDF">
        <w:rPr>
          <w:rFonts w:cstheme="minorHAnsi"/>
        </w:rPr>
        <w:t>202</w:t>
      </w:r>
      <w:r w:rsidR="00324198" w:rsidRPr="00B32DDF">
        <w:rPr>
          <w:rFonts w:cstheme="minorHAnsi"/>
        </w:rPr>
        <w:t>4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  <w:r w:rsidRPr="00B32DDF">
        <w:rPr>
          <w:rFonts w:cstheme="minorHAnsi"/>
        </w:rPr>
        <w:t>…………………………………………..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………………………………………..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    </w:t>
      </w:r>
      <w:r w:rsidR="00D56D34" w:rsidRPr="00B32DDF">
        <w:rPr>
          <w:rFonts w:cstheme="minorHAnsi"/>
        </w:rPr>
        <w:t>(podpis objednatele</w:t>
      </w:r>
      <w:r w:rsidRPr="00B32DDF">
        <w:rPr>
          <w:rFonts w:cstheme="minorHAnsi"/>
        </w:rPr>
        <w:t>)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 </w:t>
      </w:r>
      <w:r w:rsidR="00691C00" w:rsidRPr="00B32DDF">
        <w:rPr>
          <w:rFonts w:cstheme="minorHAnsi"/>
        </w:rPr>
        <w:t xml:space="preserve">            </w:t>
      </w:r>
      <w:r w:rsidRPr="00B32DDF">
        <w:rPr>
          <w:rFonts w:cstheme="minorHAnsi"/>
        </w:rPr>
        <w:t xml:space="preserve"> (podpis</w:t>
      </w:r>
      <w:r w:rsidR="00A864F8" w:rsidRPr="00B32DDF">
        <w:rPr>
          <w:rFonts w:cstheme="minorHAnsi"/>
        </w:rPr>
        <w:t xml:space="preserve"> </w:t>
      </w:r>
      <w:r w:rsidR="00D56D34" w:rsidRPr="00B32DDF">
        <w:rPr>
          <w:rFonts w:cstheme="minorHAnsi"/>
        </w:rPr>
        <w:t>dodavatele</w:t>
      </w:r>
      <w:r w:rsidRPr="00B32DDF">
        <w:rPr>
          <w:rFonts w:cstheme="minorHAnsi"/>
        </w:rPr>
        <w:t>)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          </w:t>
      </w:r>
      <w:r w:rsidRPr="00B32DDF">
        <w:rPr>
          <w:rFonts w:cstheme="minorHAnsi"/>
          <w:b/>
        </w:rPr>
        <w:t>Ing. Petr Šubík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</w:t>
      </w:r>
      <w:r w:rsidR="006F0231" w:rsidRPr="00B32DDF">
        <w:rPr>
          <w:rFonts w:cstheme="minorHAnsi"/>
        </w:rPr>
        <w:t xml:space="preserve">      </w:t>
      </w:r>
      <w:r w:rsidRPr="00B32DDF">
        <w:rPr>
          <w:rFonts w:cstheme="minorHAnsi"/>
        </w:rPr>
        <w:t xml:space="preserve"> </w:t>
      </w:r>
      <w:r w:rsidR="00C939EC">
        <w:rPr>
          <w:rFonts w:cstheme="minorHAnsi"/>
          <w:b/>
        </w:rPr>
        <w:t>xxxxxxxxxxx</w:t>
      </w:r>
      <w:bookmarkStart w:id="0" w:name="_GoBack"/>
      <w:bookmarkEnd w:id="0"/>
    </w:p>
    <w:p w:rsidR="00EA5B26" w:rsidRPr="00B32DDF" w:rsidRDefault="00884BB0" w:rsidP="00884BB0">
      <w:pPr>
        <w:rPr>
          <w:rFonts w:cstheme="minorHAnsi"/>
        </w:rPr>
      </w:pPr>
      <w:r w:rsidRPr="00B32DDF">
        <w:rPr>
          <w:rFonts w:cstheme="minorHAnsi"/>
        </w:rPr>
        <w:t xml:space="preserve">              /razítko/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/razítko</w:t>
      </w:r>
      <w:r w:rsidR="00691C00" w:rsidRPr="00B32DDF">
        <w:rPr>
          <w:rFonts w:cstheme="minorHAnsi"/>
        </w:rPr>
        <w:t>/</w:t>
      </w:r>
    </w:p>
    <w:p w:rsidR="00F35E4A" w:rsidRPr="00B32DDF" w:rsidRDefault="00F35E4A">
      <w:pPr>
        <w:rPr>
          <w:rFonts w:cstheme="minorHAnsi"/>
        </w:rPr>
      </w:pPr>
    </w:p>
    <w:sectPr w:rsidR="00F35E4A" w:rsidRPr="00B32DDF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B5" w:rsidRDefault="007159B5" w:rsidP="00E257C8">
      <w:pPr>
        <w:spacing w:after="0" w:line="240" w:lineRule="auto"/>
      </w:pPr>
      <w:r>
        <w:separator/>
      </w:r>
    </w:p>
  </w:endnote>
  <w:endnote w:type="continuationSeparator" w:id="0">
    <w:p w:rsidR="007159B5" w:rsidRDefault="007159B5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D53509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C93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B5" w:rsidRDefault="007159B5" w:rsidP="00E257C8">
      <w:pPr>
        <w:spacing w:after="0" w:line="240" w:lineRule="auto"/>
      </w:pPr>
      <w:r>
        <w:separator/>
      </w:r>
    </w:p>
  </w:footnote>
  <w:footnote w:type="continuationSeparator" w:id="0">
    <w:p w:rsidR="007159B5" w:rsidRDefault="007159B5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C0754E" w:rsidP="00DD33B1">
    <w:pPr>
      <w:ind w:left="6372"/>
    </w:pPr>
    <w:r>
      <w:t>NPU-450/17800/2024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01A22"/>
    <w:rsid w:val="0009039F"/>
    <w:rsid w:val="000A31ED"/>
    <w:rsid w:val="000A42A2"/>
    <w:rsid w:val="00104E87"/>
    <w:rsid w:val="00151B74"/>
    <w:rsid w:val="0016462A"/>
    <w:rsid w:val="001B182D"/>
    <w:rsid w:val="00281201"/>
    <w:rsid w:val="002A3780"/>
    <w:rsid w:val="002E4610"/>
    <w:rsid w:val="00324198"/>
    <w:rsid w:val="00395BCC"/>
    <w:rsid w:val="003C0036"/>
    <w:rsid w:val="004056BF"/>
    <w:rsid w:val="00460BF2"/>
    <w:rsid w:val="004C75E3"/>
    <w:rsid w:val="004D2CC4"/>
    <w:rsid w:val="004D5D40"/>
    <w:rsid w:val="00500F37"/>
    <w:rsid w:val="005214A4"/>
    <w:rsid w:val="00565190"/>
    <w:rsid w:val="005B28E8"/>
    <w:rsid w:val="00656371"/>
    <w:rsid w:val="00684D63"/>
    <w:rsid w:val="00691C00"/>
    <w:rsid w:val="00694AF4"/>
    <w:rsid w:val="006E3887"/>
    <w:rsid w:val="006F0231"/>
    <w:rsid w:val="0070518C"/>
    <w:rsid w:val="007159B5"/>
    <w:rsid w:val="007427DD"/>
    <w:rsid w:val="00757C2A"/>
    <w:rsid w:val="00787A5C"/>
    <w:rsid w:val="0080678E"/>
    <w:rsid w:val="0085232F"/>
    <w:rsid w:val="008817A6"/>
    <w:rsid w:val="00884BB0"/>
    <w:rsid w:val="008A002F"/>
    <w:rsid w:val="008E6650"/>
    <w:rsid w:val="008E6B4B"/>
    <w:rsid w:val="00A864F8"/>
    <w:rsid w:val="00AA4F2D"/>
    <w:rsid w:val="00B134A3"/>
    <w:rsid w:val="00B32DDF"/>
    <w:rsid w:val="00B7333F"/>
    <w:rsid w:val="00B97AC0"/>
    <w:rsid w:val="00BA3D1E"/>
    <w:rsid w:val="00C0754E"/>
    <w:rsid w:val="00C92365"/>
    <w:rsid w:val="00C939EC"/>
    <w:rsid w:val="00C971F0"/>
    <w:rsid w:val="00CE5B04"/>
    <w:rsid w:val="00CF31F3"/>
    <w:rsid w:val="00D53509"/>
    <w:rsid w:val="00D56D34"/>
    <w:rsid w:val="00D63BA8"/>
    <w:rsid w:val="00D73C73"/>
    <w:rsid w:val="00DD33B1"/>
    <w:rsid w:val="00DD5824"/>
    <w:rsid w:val="00DE6E9F"/>
    <w:rsid w:val="00DF60B2"/>
    <w:rsid w:val="00E257C8"/>
    <w:rsid w:val="00EA5B26"/>
    <w:rsid w:val="00EA6607"/>
    <w:rsid w:val="00EA6E9A"/>
    <w:rsid w:val="00EB591B"/>
    <w:rsid w:val="00EC473D"/>
    <w:rsid w:val="00F35E4A"/>
    <w:rsid w:val="00F657F2"/>
    <w:rsid w:val="00F935C0"/>
    <w:rsid w:val="00FA7EC6"/>
    <w:rsid w:val="00FD3A6A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4D1E5"/>
  <w15:docId w15:val="{6803B2F6-FD2B-409F-BB79-782195AB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raky1">
    <w:name w:val="odražky1"/>
    <w:rsid w:val="00001A22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2024-02-26T12:03:00Z</cp:lastPrinted>
  <dcterms:created xsi:type="dcterms:W3CDTF">2024-02-26T13:00:00Z</dcterms:created>
  <dcterms:modified xsi:type="dcterms:W3CDTF">2024-02-26T13:00:00Z</dcterms:modified>
</cp:coreProperties>
</file>