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7705" w14:textId="77777777" w:rsidR="001A3368" w:rsidRDefault="00000000">
      <w:pPr>
        <w:spacing w:before="172"/>
        <w:ind w:left="112"/>
        <w:rPr>
          <w:b/>
          <w:sz w:val="32"/>
        </w:rPr>
      </w:pPr>
      <w:proofErr w:type="spellStart"/>
      <w:r>
        <w:rPr>
          <w:b/>
          <w:sz w:val="32"/>
        </w:rPr>
        <w:t>Dodatek</w:t>
      </w:r>
      <w:proofErr w:type="spellEnd"/>
      <w:r>
        <w:rPr>
          <w:b/>
          <w:sz w:val="32"/>
        </w:rPr>
        <w:t xml:space="preserve"> č. 1</w:t>
      </w:r>
    </w:p>
    <w:p w14:paraId="34BDA5E7" w14:textId="77777777" w:rsidR="001A3368" w:rsidRDefault="00000000">
      <w:pPr>
        <w:pStyle w:val="Zkladntext"/>
        <w:spacing w:before="2"/>
      </w:pP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poradenství</w:t>
      </w:r>
      <w:proofErr w:type="spellEnd"/>
    </w:p>
    <w:p w14:paraId="6A925366" w14:textId="77777777" w:rsidR="001A3368" w:rsidRDefault="001A3368">
      <w:pPr>
        <w:pStyle w:val="Zkladntext"/>
        <w:ind w:left="0"/>
        <w:rPr>
          <w:sz w:val="26"/>
        </w:rPr>
      </w:pPr>
    </w:p>
    <w:p w14:paraId="0A967103" w14:textId="77777777" w:rsidR="001A3368" w:rsidRDefault="001A3368">
      <w:pPr>
        <w:pStyle w:val="Zkladntext"/>
        <w:ind w:left="0"/>
        <w:rPr>
          <w:sz w:val="22"/>
        </w:rPr>
      </w:pPr>
    </w:p>
    <w:p w14:paraId="487A245B" w14:textId="77777777" w:rsidR="001A3368" w:rsidRDefault="00000000">
      <w:pPr>
        <w:pStyle w:val="Zkladntex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10D18D9B" w14:textId="77777777" w:rsidR="001A3368" w:rsidRDefault="00000000">
      <w:pPr>
        <w:pStyle w:val="Zkladntex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2732/8,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 xml:space="preserve">, </w:t>
      </w:r>
      <w:proofErr w:type="spellStart"/>
      <w:r>
        <w:t>Plzeň</w:t>
      </w:r>
      <w:proofErr w:type="spellEnd"/>
      <w:r>
        <w:t>, PSČ 301 00</w:t>
      </w:r>
    </w:p>
    <w:p w14:paraId="52321EEB" w14:textId="77777777" w:rsidR="001A3368" w:rsidRDefault="00000000">
      <w:pPr>
        <w:pStyle w:val="Zkladntext"/>
      </w:pPr>
      <w:r>
        <w:t>IČ 497 77 513</w:t>
      </w:r>
    </w:p>
    <w:p w14:paraId="67D8EC45" w14:textId="77777777" w:rsidR="001A3368" w:rsidRDefault="00000000">
      <w:pPr>
        <w:pStyle w:val="Zkladntext"/>
        <w:ind w:right="6032"/>
      </w:pPr>
      <w:proofErr w:type="spellStart"/>
      <w:r>
        <w:t>zastoupená</w:t>
      </w:r>
      <w:proofErr w:type="spellEnd"/>
      <w:r>
        <w:t xml:space="preserve"> Ing.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Benešem</w:t>
      </w:r>
      <w:proofErr w:type="spellEnd"/>
      <w:r>
        <w:t xml:space="preserve">, </w:t>
      </w:r>
      <w:proofErr w:type="spellStart"/>
      <w:r>
        <w:t>kvestorem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Prodávající</w:t>
      </w:r>
      <w:proofErr w:type="spellEnd"/>
      <w:r>
        <w:t>”)</w:t>
      </w:r>
    </w:p>
    <w:p w14:paraId="07ECF72D" w14:textId="77777777" w:rsidR="001A3368" w:rsidRDefault="001A3368">
      <w:pPr>
        <w:pStyle w:val="Zkladntext"/>
        <w:ind w:left="0"/>
      </w:pPr>
    </w:p>
    <w:p w14:paraId="28D3203D" w14:textId="77777777" w:rsidR="001A3368" w:rsidRDefault="00000000">
      <w:pPr>
        <w:pStyle w:val="Zkladntext"/>
      </w:pPr>
      <w:r>
        <w:t>a</w:t>
      </w:r>
    </w:p>
    <w:p w14:paraId="4688820D" w14:textId="77777777" w:rsidR="001A3368" w:rsidRDefault="001A3368">
      <w:pPr>
        <w:pStyle w:val="Zkladntext"/>
        <w:spacing w:before="11"/>
        <w:ind w:left="0"/>
        <w:rPr>
          <w:sz w:val="23"/>
        </w:rPr>
      </w:pPr>
    </w:p>
    <w:p w14:paraId="7DF207E8" w14:textId="77777777" w:rsidR="001A3368" w:rsidRDefault="00000000">
      <w:pPr>
        <w:pStyle w:val="Zkladntext"/>
        <w:spacing w:line="275" w:lineRule="exact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 </w:t>
      </w:r>
      <w:proofErr w:type="spellStart"/>
      <w:r>
        <w:t>a.s.</w:t>
      </w:r>
      <w:proofErr w:type="spellEnd"/>
    </w:p>
    <w:p w14:paraId="492651A8" w14:textId="77777777" w:rsidR="001A3368" w:rsidRDefault="00000000">
      <w:pPr>
        <w:pStyle w:val="Zkladntext"/>
        <w:spacing w:line="275" w:lineRule="exac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Olbrachtova</w:t>
      </w:r>
      <w:proofErr w:type="spellEnd"/>
      <w:r>
        <w:t xml:space="preserve"> 1929/62, Praha 4, PSČ 144 00</w:t>
      </w:r>
    </w:p>
    <w:p w14:paraId="5E1775F7" w14:textId="77777777" w:rsidR="001A3368" w:rsidRDefault="00000000">
      <w:pPr>
        <w:pStyle w:val="Zkladntext"/>
      </w:pPr>
      <w:r>
        <w:t>IČ 452 44 782</w:t>
      </w:r>
    </w:p>
    <w:p w14:paraId="45158010" w14:textId="64A6AEB7" w:rsidR="001A3368" w:rsidRDefault="00000000">
      <w:pPr>
        <w:pStyle w:val="Zkladntext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pod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B 1171 </w:t>
      </w:r>
      <w:proofErr w:type="spellStart"/>
      <w:r>
        <w:t>zastoupená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 w:rsidR="00723F2C">
        <w:t>xxxxxxx</w:t>
      </w:r>
      <w:proofErr w:type="spellEnd"/>
      <w:r>
        <w:t xml:space="preserve">, </w:t>
      </w:r>
      <w:proofErr w:type="spellStart"/>
      <w:r>
        <w:t>manažer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Corporate Finance a </w:t>
      </w:r>
      <w:proofErr w:type="spellStart"/>
      <w:r w:rsidR="00723F2C">
        <w:t>xxxxx</w:t>
      </w:r>
      <w:proofErr w:type="spellEnd"/>
      <w:r>
        <w:t xml:space="preserve">,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infrastrukturního</w:t>
      </w:r>
      <w:proofErr w:type="spellEnd"/>
      <w:r>
        <w:t xml:space="preserve"> </w:t>
      </w:r>
      <w:proofErr w:type="spellStart"/>
      <w:r>
        <w:t>poradenství</w:t>
      </w:r>
      <w:proofErr w:type="spellEnd"/>
    </w:p>
    <w:p w14:paraId="64DEBEE6" w14:textId="77777777" w:rsidR="001A3368" w:rsidRDefault="00000000">
      <w:pPr>
        <w:pStyle w:val="Zkladntext"/>
        <w:spacing w:line="480" w:lineRule="auto"/>
        <w:ind w:right="9211"/>
      </w:pPr>
      <w:r>
        <w:t xml:space="preserve">(dale “ČS”) </w:t>
      </w:r>
      <w:proofErr w:type="spellStart"/>
      <w:r>
        <w:t>společně</w:t>
      </w:r>
      <w:proofErr w:type="spellEnd"/>
      <w:r>
        <w:t xml:space="preserve"> s</w:t>
      </w:r>
    </w:p>
    <w:p w14:paraId="504E7CA2" w14:textId="2475544A" w:rsidR="001A3368" w:rsidRDefault="00000000">
      <w:pPr>
        <w:pStyle w:val="Zkladntext"/>
        <w:spacing w:before="10"/>
      </w:pPr>
      <w:r>
        <w:t xml:space="preserve">I.E.T. Reality, </w:t>
      </w:r>
      <w:proofErr w:type="spellStart"/>
      <w:r>
        <w:t>s.r.o.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Svobody</w:t>
      </w:r>
      <w:proofErr w:type="spellEnd"/>
      <w:r>
        <w:t xml:space="preserve"> 18, Brno, PSČ 602 00 Brno, IČ: 255 38 942, </w:t>
      </w:r>
      <w:proofErr w:type="spellStart"/>
      <w:r>
        <w:t>zapsána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 </w:t>
      </w:r>
      <w:proofErr w:type="spellStart"/>
      <w:r>
        <w:t>vložka</w:t>
      </w:r>
      <w:proofErr w:type="spellEnd"/>
      <w:r>
        <w:t xml:space="preserve"> 31677, </w:t>
      </w:r>
      <w:proofErr w:type="spellStart"/>
      <w:r>
        <w:t>zastoupena</w:t>
      </w:r>
      <w:proofErr w:type="spellEnd"/>
      <w:r>
        <w:t xml:space="preserve">: </w:t>
      </w:r>
      <w:proofErr w:type="spellStart"/>
      <w:r w:rsidR="00723F2C">
        <w:t>xxxxxxx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„IET“)</w:t>
      </w:r>
    </w:p>
    <w:p w14:paraId="6E102F16" w14:textId="77777777" w:rsidR="001A3368" w:rsidRDefault="001A3368">
      <w:pPr>
        <w:pStyle w:val="Zkladntext"/>
        <w:ind w:left="0"/>
      </w:pPr>
    </w:p>
    <w:p w14:paraId="7DEB4FD5" w14:textId="77777777" w:rsidR="001A3368" w:rsidRDefault="00000000">
      <w:pPr>
        <w:pStyle w:val="Zkladntext"/>
      </w:pPr>
      <w:r>
        <w:t>(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 a IET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„</w:t>
      </w:r>
      <w:proofErr w:type="spellStart"/>
      <w:r>
        <w:t>Konsorcium</w:t>
      </w:r>
      <w:proofErr w:type="spellEnd"/>
      <w:r>
        <w:t>“)</w:t>
      </w:r>
    </w:p>
    <w:p w14:paraId="47628D7F" w14:textId="77777777" w:rsidR="001A3368" w:rsidRDefault="001A3368">
      <w:pPr>
        <w:pStyle w:val="Zkladntext"/>
        <w:ind w:left="0"/>
        <w:rPr>
          <w:sz w:val="26"/>
        </w:rPr>
      </w:pPr>
    </w:p>
    <w:p w14:paraId="2ADB295D" w14:textId="77777777" w:rsidR="001A3368" w:rsidRDefault="001A3368">
      <w:pPr>
        <w:pStyle w:val="Zkladntext"/>
        <w:ind w:left="0"/>
        <w:rPr>
          <w:sz w:val="22"/>
        </w:rPr>
      </w:pPr>
    </w:p>
    <w:p w14:paraId="34CEA1AA" w14:textId="77777777" w:rsidR="001A3368" w:rsidRDefault="00000000">
      <w:pPr>
        <w:pStyle w:val="Zkladntext"/>
      </w:pPr>
      <w:r>
        <w:rPr>
          <w:u w:val="single"/>
        </w:rPr>
        <w:t>PREAMBULE</w:t>
      </w:r>
    </w:p>
    <w:p w14:paraId="761CB82B" w14:textId="77777777" w:rsidR="001A3368" w:rsidRDefault="001A3368">
      <w:pPr>
        <w:pStyle w:val="Zkladntext"/>
        <w:spacing w:before="1"/>
        <w:ind w:left="0"/>
        <w:rPr>
          <w:sz w:val="16"/>
        </w:rPr>
      </w:pPr>
    </w:p>
    <w:p w14:paraId="46D2396A" w14:textId="77777777" w:rsidR="001A3368" w:rsidRDefault="00000000">
      <w:pPr>
        <w:pStyle w:val="Zkladntext"/>
        <w:spacing w:before="90"/>
        <w:ind w:right="114"/>
        <w:jc w:val="both"/>
      </w:pPr>
      <w:proofErr w:type="spellStart"/>
      <w:r>
        <w:t>Prodávající</w:t>
      </w:r>
      <w:proofErr w:type="spellEnd"/>
      <w:r>
        <w:t xml:space="preserve"> a </w:t>
      </w:r>
      <w:proofErr w:type="spellStart"/>
      <w:r>
        <w:t>Konsorcium</w:t>
      </w:r>
      <w:proofErr w:type="spellEnd"/>
      <w:r>
        <w:t xml:space="preserve"> </w:t>
      </w:r>
      <w:proofErr w:type="spellStart"/>
      <w:r>
        <w:t>uzavřeli</w:t>
      </w:r>
      <w:proofErr w:type="spellEnd"/>
      <w:r>
        <w:t xml:space="preserve"> v </w:t>
      </w:r>
      <w:proofErr w:type="spellStart"/>
      <w:r>
        <w:t>červenci</w:t>
      </w:r>
      <w:proofErr w:type="spellEnd"/>
      <w:r>
        <w:t xml:space="preserve"> 2022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“) </w:t>
      </w:r>
      <w:proofErr w:type="spellStart"/>
      <w:r>
        <w:t>spojenou</w:t>
      </w:r>
      <w:proofErr w:type="spellEnd"/>
      <w:r>
        <w:t xml:space="preserve"> s </w:t>
      </w:r>
      <w:proofErr w:type="spellStart"/>
      <w:r>
        <w:t>přípravou</w:t>
      </w:r>
      <w:proofErr w:type="spellEnd"/>
      <w:r>
        <w:t xml:space="preserve"> a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nemovitostí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adrese</w:t>
      </w:r>
      <w:proofErr w:type="spellEnd"/>
      <w:r>
        <w:rPr>
          <w:spacing w:val="-7"/>
        </w:rPr>
        <w:t xml:space="preserve"> </w:t>
      </w:r>
      <w:proofErr w:type="spellStart"/>
      <w:r>
        <w:t>Tylova</w:t>
      </w:r>
      <w:proofErr w:type="spellEnd"/>
      <w:r>
        <w:rPr>
          <w:spacing w:val="-7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Plzni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Smlouva</w:t>
      </w:r>
      <w:proofErr w:type="spellEnd"/>
      <w:r>
        <w:rPr>
          <w:spacing w:val="-7"/>
        </w:rPr>
        <w:t xml:space="preserve"> </w:t>
      </w:r>
      <w:proofErr w:type="spellStart"/>
      <w:r>
        <w:t>byla</w:t>
      </w:r>
      <w:proofErr w:type="spellEnd"/>
      <w:r>
        <w:rPr>
          <w:spacing w:val="-6"/>
        </w:rPr>
        <w:t xml:space="preserve"> </w:t>
      </w:r>
      <w:proofErr w:type="spellStart"/>
      <w:r>
        <w:t>uzavřená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6"/>
        </w:rPr>
        <w:t xml:space="preserve"> </w:t>
      </w:r>
      <w:proofErr w:type="spellStart"/>
      <w:r>
        <w:t>určitou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nejdéle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31.12.2023.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pozbyla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1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09F171A6" w14:textId="77777777" w:rsidR="001A3368" w:rsidRDefault="001A3368">
      <w:pPr>
        <w:pStyle w:val="Zkladntext"/>
        <w:spacing w:before="10"/>
        <w:ind w:left="0"/>
        <w:rPr>
          <w:sz w:val="23"/>
        </w:rPr>
      </w:pPr>
    </w:p>
    <w:p w14:paraId="0EA1B47D" w14:textId="77777777" w:rsidR="001A3368" w:rsidRDefault="00000000">
      <w:pPr>
        <w:pStyle w:val="Zkladntext"/>
        <w:spacing w:before="1"/>
        <w:ind w:right="11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finačních</w:t>
      </w:r>
      <w:proofErr w:type="spellEnd"/>
      <w:r>
        <w:t xml:space="preserve">, </w:t>
      </w:r>
      <w:proofErr w:type="spellStart"/>
      <w:r>
        <w:t>poradenských</w:t>
      </w:r>
      <w:proofErr w:type="spellEnd"/>
      <w:r>
        <w:t xml:space="preserve"> a </w:t>
      </w:r>
      <w:proofErr w:type="spellStart"/>
      <w:r>
        <w:t>zprostředkovatelských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Konsorcia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přípravou</w:t>
      </w:r>
      <w:proofErr w:type="spellEnd"/>
      <w:r>
        <w:t xml:space="preserve"> a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nemovitostí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Tylova</w:t>
      </w:r>
      <w:proofErr w:type="spellEnd"/>
      <w:r>
        <w:t xml:space="preserve"> 59 v </w:t>
      </w:r>
      <w:proofErr w:type="spellStart"/>
      <w:r>
        <w:t>Plzni</w:t>
      </w:r>
      <w:proofErr w:type="spellEnd"/>
      <w:r>
        <w:t xml:space="preserve">,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ujednáními</w:t>
      </w:r>
      <w:proofErr w:type="spellEnd"/>
      <w:r>
        <w:t xml:space="preserve"> </w:t>
      </w:r>
      <w:proofErr w:type="spellStart"/>
      <w:r>
        <w:t>obsaženými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6C95E850" w14:textId="77777777" w:rsidR="001A3368" w:rsidRDefault="001A3368">
      <w:pPr>
        <w:pStyle w:val="Zkladntext"/>
        <w:ind w:left="0"/>
      </w:pPr>
    </w:p>
    <w:p w14:paraId="4DFE3B26" w14:textId="77777777" w:rsidR="001A3368" w:rsidRDefault="00000000">
      <w:pPr>
        <w:pStyle w:val="Zkladntext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obsažených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2D3004D6" w14:textId="77777777" w:rsidR="001A3368" w:rsidRDefault="001A3368">
      <w:pPr>
        <w:pStyle w:val="Zkladntext"/>
        <w:ind w:left="0"/>
        <w:rPr>
          <w:sz w:val="26"/>
        </w:rPr>
      </w:pPr>
    </w:p>
    <w:p w14:paraId="26364C07" w14:textId="77777777" w:rsidR="001A3368" w:rsidRDefault="001A3368">
      <w:pPr>
        <w:pStyle w:val="Zkladntext"/>
        <w:spacing w:before="11"/>
        <w:ind w:left="0"/>
        <w:rPr>
          <w:sz w:val="21"/>
        </w:rPr>
      </w:pPr>
    </w:p>
    <w:p w14:paraId="0C0F6A8F" w14:textId="77777777" w:rsidR="001A3368" w:rsidRDefault="00000000">
      <w:pPr>
        <w:pStyle w:val="Zkladntext"/>
        <w:jc w:val="both"/>
      </w:pPr>
      <w:r>
        <w:rPr>
          <w:u w:val="single"/>
        </w:rPr>
        <w:t xml:space="preserve">AKTUALIZOVANÉ BODY SMLOUVY </w:t>
      </w:r>
      <w:r>
        <w:rPr>
          <w:i/>
        </w:rPr>
        <w:t xml:space="preserve">-  </w:t>
      </w:r>
      <w:proofErr w:type="spellStart"/>
      <w:r>
        <w:t>poznámka</w:t>
      </w:r>
      <w:proofErr w:type="spellEnd"/>
      <w:r>
        <w:t xml:space="preserve">: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podtržené</w:t>
      </w:r>
      <w:proofErr w:type="spellEnd"/>
    </w:p>
    <w:p w14:paraId="4677A466" w14:textId="77777777" w:rsidR="001A3368" w:rsidRDefault="001A3368">
      <w:pPr>
        <w:pStyle w:val="Zkladntext"/>
        <w:spacing w:before="1"/>
        <w:ind w:left="0"/>
        <w:rPr>
          <w:sz w:val="16"/>
        </w:rPr>
      </w:pPr>
    </w:p>
    <w:p w14:paraId="76EABC96" w14:textId="77777777" w:rsidR="001A3368" w:rsidRDefault="00000000">
      <w:pPr>
        <w:pStyle w:val="Zkladntext"/>
        <w:spacing w:before="90"/>
      </w:pPr>
      <w:r>
        <w:t xml:space="preserve">Bod 4.2.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odměn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Konsorcia</w:t>
      </w:r>
      <w:proofErr w:type="spellEnd"/>
      <w:r>
        <w:t xml:space="preserve"> je </w:t>
      </w:r>
      <w:proofErr w:type="spellStart"/>
      <w:r>
        <w:t>stanoveno</w:t>
      </w:r>
      <w:proofErr w:type="spellEnd"/>
      <w:r>
        <w:t xml:space="preserve"> v </w:t>
      </w:r>
      <w:proofErr w:type="spellStart"/>
      <w:r>
        <w:t>poměru</w:t>
      </w:r>
      <w:proofErr w:type="spellEnd"/>
      <w:r>
        <w:t xml:space="preserve"> </w:t>
      </w:r>
      <w:r>
        <w:rPr>
          <w:u w:val="single"/>
        </w:rPr>
        <w:t xml:space="preserve">75 / 25 </w:t>
      </w:r>
      <w:proofErr w:type="spellStart"/>
      <w:r>
        <w:t>mezi</w:t>
      </w:r>
      <w:proofErr w:type="spellEnd"/>
      <w:r>
        <w:t xml:space="preserve"> ČS a IET.</w:t>
      </w:r>
    </w:p>
    <w:p w14:paraId="2651B709" w14:textId="77777777" w:rsidR="001A3368" w:rsidRDefault="001A3368">
      <w:pPr>
        <w:sectPr w:rsidR="001A3368" w:rsidSect="006E33EF">
          <w:footerReference w:type="default" r:id="rId6"/>
          <w:type w:val="continuous"/>
          <w:pgSz w:w="11910" w:h="16840"/>
          <w:pgMar w:top="1580" w:right="420" w:bottom="900" w:left="1020" w:header="708" w:footer="710" w:gutter="0"/>
          <w:pgNumType w:start="1"/>
          <w:cols w:space="708"/>
        </w:sectPr>
      </w:pPr>
    </w:p>
    <w:p w14:paraId="27E7A784" w14:textId="77777777" w:rsidR="001A3368" w:rsidRDefault="00000000">
      <w:pPr>
        <w:pStyle w:val="Zkladntext"/>
        <w:spacing w:before="69"/>
      </w:pPr>
      <w:r>
        <w:lastRenderedPageBreak/>
        <w:t xml:space="preserve">Bod 5.1. 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, </w:t>
      </w:r>
      <w:proofErr w:type="spellStart"/>
      <w:r>
        <w:t>nejdéle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r>
        <w:rPr>
          <w:u w:val="single"/>
        </w:rPr>
        <w:t>31. 12. 2024</w:t>
      </w:r>
      <w:r>
        <w:t>.</w:t>
      </w:r>
    </w:p>
    <w:p w14:paraId="7D124539" w14:textId="77777777" w:rsidR="001A3368" w:rsidRDefault="001A3368">
      <w:pPr>
        <w:pStyle w:val="Zkladntext"/>
        <w:ind w:left="0"/>
        <w:rPr>
          <w:sz w:val="20"/>
        </w:rPr>
      </w:pPr>
    </w:p>
    <w:p w14:paraId="40F6867B" w14:textId="77777777" w:rsidR="001A3368" w:rsidRDefault="001A3368">
      <w:pPr>
        <w:pStyle w:val="Zkladntext"/>
        <w:spacing w:before="2"/>
        <w:ind w:left="0"/>
        <w:rPr>
          <w:sz w:val="20"/>
        </w:rPr>
      </w:pPr>
    </w:p>
    <w:p w14:paraId="4C91F061" w14:textId="77777777" w:rsidR="001A3368" w:rsidRDefault="00000000">
      <w:pPr>
        <w:pStyle w:val="Zkladntext"/>
        <w:spacing w:before="90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15BF8EF6" w14:textId="77777777" w:rsidR="001A3368" w:rsidRDefault="001A3368">
      <w:pPr>
        <w:pStyle w:val="Zkladntext"/>
        <w:ind w:left="0"/>
        <w:rPr>
          <w:sz w:val="26"/>
        </w:rPr>
      </w:pPr>
    </w:p>
    <w:p w14:paraId="70DC1F0C" w14:textId="77777777" w:rsidR="001A3368" w:rsidRDefault="001A3368">
      <w:pPr>
        <w:pStyle w:val="Zkladntext"/>
        <w:ind w:left="0"/>
        <w:rPr>
          <w:sz w:val="22"/>
        </w:rPr>
      </w:pPr>
    </w:p>
    <w:p w14:paraId="47A00B97" w14:textId="77777777" w:rsidR="001A3368" w:rsidRDefault="00000000">
      <w:pPr>
        <w:pStyle w:val="Zkladntext"/>
      </w:pPr>
      <w:r>
        <w:t>ZÁVĚREČNÁ USTANOVENÍ</w:t>
      </w:r>
    </w:p>
    <w:p w14:paraId="61E97FFD" w14:textId="77777777" w:rsidR="001A3368" w:rsidRDefault="001A3368">
      <w:pPr>
        <w:pStyle w:val="Zkladntext"/>
        <w:spacing w:before="11"/>
        <w:ind w:left="0"/>
        <w:rPr>
          <w:sz w:val="23"/>
        </w:rPr>
      </w:pPr>
    </w:p>
    <w:p w14:paraId="55DFE879" w14:textId="77777777" w:rsidR="001A3368" w:rsidRDefault="00000000">
      <w:pPr>
        <w:pStyle w:val="Zkladntext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1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>.</w:t>
      </w:r>
    </w:p>
    <w:p w14:paraId="09E64273" w14:textId="77777777" w:rsidR="001A3368" w:rsidRDefault="001A3368">
      <w:pPr>
        <w:pStyle w:val="Zkladntext"/>
        <w:spacing w:before="11"/>
        <w:ind w:left="0"/>
        <w:rPr>
          <w:sz w:val="23"/>
        </w:rPr>
      </w:pPr>
    </w:p>
    <w:p w14:paraId="618FFD1B" w14:textId="675F1FC3" w:rsidR="001A3368" w:rsidRDefault="00000000">
      <w:pPr>
        <w:pStyle w:val="Zkladntext"/>
        <w:ind w:right="47"/>
      </w:pPr>
      <w:proofErr w:type="spellStart"/>
      <w:r>
        <w:t>Dodatek</w:t>
      </w:r>
      <w:proofErr w:type="spellEnd"/>
      <w:r>
        <w:rPr>
          <w:spacing w:val="-16"/>
        </w:rPr>
        <w:t xml:space="preserve"> </w:t>
      </w:r>
      <w:proofErr w:type="spellStart"/>
      <w:r>
        <w:t>nabývá</w:t>
      </w:r>
      <w:proofErr w:type="spellEnd"/>
      <w:r>
        <w:rPr>
          <w:spacing w:val="-17"/>
        </w:rPr>
        <w:t xml:space="preserve"> </w:t>
      </w:r>
      <w:proofErr w:type="spellStart"/>
      <w:r>
        <w:t>platnosti</w:t>
      </w:r>
      <w:proofErr w:type="spellEnd"/>
      <w:r>
        <w:rPr>
          <w:spacing w:val="-13"/>
        </w:rPr>
        <w:t xml:space="preserve"> </w:t>
      </w:r>
      <w:proofErr w:type="spellStart"/>
      <w:r>
        <w:t>dnem</w:t>
      </w:r>
      <w:proofErr w:type="spellEnd"/>
      <w:r>
        <w:rPr>
          <w:spacing w:val="-15"/>
        </w:rPr>
        <w:t xml:space="preserve"> </w:t>
      </w:r>
      <w:proofErr w:type="spellStart"/>
      <w:r>
        <w:t>podpisu</w:t>
      </w:r>
      <w:proofErr w:type="spellEnd"/>
      <w:r>
        <w:rPr>
          <w:spacing w:val="-16"/>
        </w:rPr>
        <w:t xml:space="preserve"> </w:t>
      </w:r>
      <w:proofErr w:type="spellStart"/>
      <w:r>
        <w:t>oprávněnými</w:t>
      </w:r>
      <w:proofErr w:type="spellEnd"/>
      <w:r>
        <w:rPr>
          <w:spacing w:val="-15"/>
        </w:rPr>
        <w:t xml:space="preserve"> </w:t>
      </w:r>
      <w:proofErr w:type="spellStart"/>
      <w:r>
        <w:t>zástupci</w:t>
      </w:r>
      <w:proofErr w:type="spellEnd"/>
      <w:r>
        <w:rPr>
          <w:spacing w:val="-16"/>
        </w:rPr>
        <w:t xml:space="preserve"> </w:t>
      </w:r>
      <w:proofErr w:type="spellStart"/>
      <w:r>
        <w:t>smluvních</w:t>
      </w:r>
      <w:proofErr w:type="spellEnd"/>
      <w:r>
        <w:rPr>
          <w:spacing w:val="-16"/>
        </w:rPr>
        <w:t xml:space="preserve"> </w:t>
      </w:r>
      <w:proofErr w:type="spellStart"/>
      <w:r>
        <w:t>stran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účinnosti</w:t>
      </w:r>
      <w:proofErr w:type="spellEnd"/>
      <w:r>
        <w:rPr>
          <w:spacing w:val="-15"/>
        </w:rPr>
        <w:t xml:space="preserve"> </w:t>
      </w:r>
      <w:proofErr w:type="spellStart"/>
      <w:r>
        <w:t>dnem</w:t>
      </w:r>
      <w:proofErr w:type="spellEnd"/>
      <w:r>
        <w:rPr>
          <w:spacing w:val="-15"/>
        </w:rP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40179E91" w14:textId="77777777" w:rsidR="00723F2C" w:rsidRDefault="00723F2C">
      <w:pPr>
        <w:pStyle w:val="Zkladntext"/>
        <w:ind w:right="47"/>
      </w:pPr>
    </w:p>
    <w:p w14:paraId="3EC215A4" w14:textId="77777777" w:rsidR="00723F2C" w:rsidRDefault="00723F2C">
      <w:pPr>
        <w:pStyle w:val="Zkladntext"/>
        <w:ind w:right="47"/>
      </w:pPr>
    </w:p>
    <w:p w14:paraId="6BEDF203" w14:textId="77777777" w:rsidR="001A3368" w:rsidRDefault="00000000">
      <w:pPr>
        <w:pStyle w:val="Zkladntext"/>
        <w:spacing w:line="247" w:lineRule="exact"/>
      </w:pPr>
      <w:r>
        <w:t>Ing. Petr Beneš</w:t>
      </w:r>
    </w:p>
    <w:p w14:paraId="226A4AF0" w14:textId="77777777" w:rsidR="001A3368" w:rsidRDefault="00000000">
      <w:pPr>
        <w:pStyle w:val="Zkladntext"/>
      </w:pPr>
      <w:proofErr w:type="spellStart"/>
      <w:r>
        <w:t>kvestor</w:t>
      </w:r>
      <w:proofErr w:type="spellEnd"/>
    </w:p>
    <w:p w14:paraId="0A3E2902" w14:textId="08498122" w:rsidR="001A3368" w:rsidRPr="00723F2C" w:rsidRDefault="00000000" w:rsidP="00723F2C">
      <w:pPr>
        <w:pStyle w:val="Zkladntext"/>
        <w:sectPr w:rsidR="001A3368" w:rsidRPr="00723F2C" w:rsidSect="006E33EF">
          <w:pgSz w:w="11910" w:h="16840"/>
          <w:pgMar w:top="1080" w:right="420" w:bottom="900" w:left="1020" w:header="0" w:footer="710" w:gutter="0"/>
          <w:cols w:space="708"/>
        </w:sectPr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2191FD57" w14:textId="0DA94866" w:rsidR="001A3368" w:rsidRPr="00723F2C" w:rsidRDefault="00000000" w:rsidP="00723F2C">
      <w:pPr>
        <w:pStyle w:val="Zkladntext"/>
        <w:spacing w:before="6"/>
        <w:ind w:left="0"/>
        <w:rPr>
          <w:rFonts w:ascii="Calibri"/>
          <w:sz w:val="21"/>
        </w:rPr>
      </w:pPr>
      <w:r>
        <w:br w:type="column"/>
      </w:r>
    </w:p>
    <w:p w14:paraId="78B0C852" w14:textId="19FD9B96" w:rsidR="001A3368" w:rsidRDefault="00000000">
      <w:pPr>
        <w:spacing w:before="97" w:line="564" w:lineRule="exact"/>
        <w:ind w:left="152"/>
        <w:rPr>
          <w:rFonts w:ascii="Calibri" w:hAnsi="Calibri"/>
          <w:sz w:val="47"/>
        </w:rPr>
      </w:pPr>
      <w:r>
        <w:br w:type="column"/>
      </w:r>
    </w:p>
    <w:p w14:paraId="3101EA33" w14:textId="77777777" w:rsidR="001A3368" w:rsidRDefault="00000000">
      <w:pPr>
        <w:pStyle w:val="Zkladntext"/>
        <w:spacing w:before="5"/>
        <w:ind w:left="0"/>
        <w:rPr>
          <w:rFonts w:ascii="Calibri"/>
          <w:sz w:val="18"/>
        </w:rPr>
      </w:pPr>
      <w:r>
        <w:br w:type="column"/>
      </w:r>
    </w:p>
    <w:p w14:paraId="43E53A5D" w14:textId="31468CB4" w:rsidR="001A3368" w:rsidRDefault="001A3368">
      <w:pPr>
        <w:spacing w:line="230" w:lineRule="exact"/>
        <w:ind w:left="152"/>
        <w:rPr>
          <w:rFonts w:ascii="Calibri"/>
          <w:sz w:val="19"/>
        </w:rPr>
      </w:pPr>
    </w:p>
    <w:p w14:paraId="4BFCE2F7" w14:textId="77777777" w:rsidR="001A3368" w:rsidRDefault="001A3368">
      <w:pPr>
        <w:spacing w:line="230" w:lineRule="exact"/>
        <w:rPr>
          <w:rFonts w:ascii="Calibri"/>
          <w:sz w:val="19"/>
        </w:rPr>
        <w:sectPr w:rsidR="001A3368" w:rsidSect="006E33EF">
          <w:type w:val="continuous"/>
          <w:pgSz w:w="11910" w:h="16840"/>
          <w:pgMar w:top="1580" w:right="420" w:bottom="900" w:left="1020" w:header="708" w:footer="708" w:gutter="0"/>
          <w:cols w:num="4" w:space="708" w:equalWidth="0">
            <w:col w:w="1473" w:space="200"/>
            <w:col w:w="1671" w:space="1230"/>
            <w:col w:w="1407" w:space="193"/>
            <w:col w:w="4296"/>
          </w:cols>
        </w:sectPr>
      </w:pPr>
    </w:p>
    <w:p w14:paraId="3F9C0E20" w14:textId="77777777" w:rsidR="001A3368" w:rsidRDefault="001A3368">
      <w:pPr>
        <w:pStyle w:val="Zkladntext"/>
        <w:spacing w:before="8" w:after="1"/>
        <w:ind w:left="0"/>
        <w:rPr>
          <w:rFonts w:ascii="Calibri"/>
          <w:sz w:val="12"/>
        </w:rPr>
      </w:pPr>
    </w:p>
    <w:p w14:paraId="60D6A6C8" w14:textId="77777777" w:rsidR="001A3368" w:rsidRDefault="00000000">
      <w:pPr>
        <w:tabs>
          <w:tab w:val="left" w:pos="4644"/>
        </w:tabs>
        <w:spacing w:line="20" w:lineRule="exact"/>
        <w:ind w:left="10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4F70DD3">
          <v:group id="_x0000_s2057" style="width:174.5pt;height:.5pt;mso-position-horizontal-relative:char;mso-position-vertical-relative:line" coordsize="3490,10">
            <v:line id="_x0000_s2058" style="position:absolute" from="5,5" to="3485,5" strokeweight=".48pt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0C7F3BF0">
          <v:group id="_x0000_s2055" style="width:174.5pt;height:.5pt;mso-position-horizontal-relative:char;mso-position-vertical-relative:line" coordsize="3490,10">
            <v:line id="_x0000_s2056" style="position:absolute" from="5,5" to="3485,5" strokeweight=".48pt"/>
            <w10:anchorlock/>
          </v:group>
        </w:pict>
      </w:r>
    </w:p>
    <w:p w14:paraId="25C93999" w14:textId="506450DD" w:rsidR="001A3368" w:rsidRDefault="00000000">
      <w:pPr>
        <w:pStyle w:val="Zkladntext"/>
        <w:tabs>
          <w:tab w:val="left" w:pos="4649"/>
        </w:tabs>
      </w:pPr>
      <w:r>
        <w:pict w14:anchorId="082B291A">
          <v:shape id="_x0000_s2054" style="position:absolute;left:0;text-align:left;margin-left:337.8pt;margin-top:-62.5pt;width:56.45pt;height:56pt;z-index:-3976;mso-position-horizontal-relative:page" coordorigin="6756,-1250" coordsize="1129,1120" o:spt="100" adj="0,,0" path="m6960,-366r-99,63l6799,-241r-33,54l6756,-148r7,14l6770,-130r76,l6849,-132r-71,l6788,-174r37,-59l6884,-300r76,-66xm7239,-1250r-23,15l7204,-1200r-4,39l7200,-1133r,26l7203,-1080r3,29l7211,-1021r6,30l7223,-960r7,32l7239,-897r-6,28l7216,-819r-27,68l7155,-671r-40,88l7069,-491r-49,90l6969,-316r-51,73l6868,-184r-47,38l6778,-132r71,l6887,-160r53,-57l7000,-300r70,-112l7081,-416r-11,l7127,-519r45,-88l7205,-680r25,-60l7247,-791r12,-43l7300,-834r-26,-67l7283,-959r-24,l7246,-1010r-9,-48l7232,-1104r-1,-41l7231,-1163r3,-29l7241,-1222r14,-21l7283,-1243r-15,-6l7239,-1250xm7873,-418r-32,l7828,-407r,31l7841,-364r32,l7878,-370r-34,l7834,-379r,-24l7844,-412r34,l7873,-418xm7878,-412r-9,l7877,-403r,24l7869,-370r9,l7884,-376r,-31l7878,-412xm7864,-409r-19,l7845,-376r6,l7851,-388r14,l7865,-389r-4,-2l7868,-393r-17,l7851,-402r16,l7867,-404r-3,-5xm7865,-388r-7,l7860,-385r1,4l7862,-376r6,l7867,-381r,-5l7865,-388xm7867,-402r-8,l7861,-401r,7l7858,-393r10,l7868,-397r-1,-5xm7300,-834r-41,l7309,-731r51,77l7411,-600r46,37l7495,-539r-68,13l7356,-510r-72,19l7212,-469r-72,25l7070,-416r11,l7140,-435r76,-20l7295,-473r81,-15l7457,-500r80,-10l7624,-510r-19,-8l7683,-522r178,l7831,-538r-43,-9l7555,-547r-27,-15l7502,-578r-26,-18l7451,-613r-57,-58l7345,-741r-40,-78l7300,-834xm7624,-510r-87,l7613,-476r74,26l7756,-434r57,6l7837,-430r17,-5l7866,-443r2,-4l7837,-447r-45,-5l7735,-467r-63,-22l7624,-510xm7873,-455r-8,4l7852,-447r16,l7873,-455xm7861,-522r-178,l7774,-519r74,16l7877,-468r4,-8l7884,-479r,-8l7870,-517r-9,-5xm7692,-555r-30,1l7628,-552r-73,5l7788,-547r-18,-4l7692,-555xm7294,-1156r-6,34l7280,-1078r-9,54l7259,-959r24,l7284,-967r5,-63l7292,-1092r2,-64xm7283,-1243r-28,l7267,-1235r12,12l7288,-1204r6,28l7298,-1219r-9,-22l7283,-1243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723F2C">
        <w:t>xxxxxxx</w:t>
      </w:r>
      <w:proofErr w:type="spellEnd"/>
      <w:r>
        <w:tab/>
      </w:r>
      <w:proofErr w:type="spellStart"/>
      <w:r w:rsidR="00723F2C">
        <w:t>xxxxx</w:t>
      </w:r>
      <w:proofErr w:type="spellEnd"/>
    </w:p>
    <w:p w14:paraId="33B36E7C" w14:textId="77777777" w:rsidR="001A3368" w:rsidRDefault="00000000">
      <w:pPr>
        <w:pStyle w:val="Zkladntext"/>
        <w:tabs>
          <w:tab w:val="left" w:pos="4618"/>
          <w:tab w:val="left" w:pos="4649"/>
        </w:tabs>
        <w:ind w:right="2518"/>
      </w:pPr>
      <w:proofErr w:type="spellStart"/>
      <w:r>
        <w:t>manažer</w:t>
      </w:r>
      <w:proofErr w:type="spellEnd"/>
      <w:r>
        <w:t xml:space="preserve"> </w:t>
      </w:r>
      <w:proofErr w:type="spellStart"/>
      <w:r>
        <w:t>útvaru</w:t>
      </w:r>
      <w:proofErr w:type="spellEnd"/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Finance</w:t>
      </w:r>
      <w:r>
        <w:tab/>
      </w:r>
      <w:r>
        <w:tab/>
      </w:r>
      <w:proofErr w:type="spellStart"/>
      <w:r>
        <w:t>ředitel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infrastrukturní</w:t>
      </w:r>
      <w:proofErr w:type="spellEnd"/>
      <w:r>
        <w:rPr>
          <w:spacing w:val="-4"/>
        </w:rPr>
        <w:t xml:space="preserve"> </w:t>
      </w:r>
      <w:proofErr w:type="spellStart"/>
      <w:r>
        <w:t>poradenství</w:t>
      </w:r>
      <w:proofErr w:type="spellEnd"/>
      <w:r>
        <w:t xml:space="preserve"> </w:t>
      </w:r>
      <w:proofErr w:type="spellStart"/>
      <w:r>
        <w:t>Česká</w:t>
      </w:r>
      <w:proofErr w:type="spellEnd"/>
      <w:r>
        <w:rPr>
          <w:spacing w:val="-2"/>
        </w:rPr>
        <w:t xml:space="preserve"> </w:t>
      </w:r>
      <w:proofErr w:type="spellStart"/>
      <w:r>
        <w:t>spořitelna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tab/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</w:p>
    <w:p w14:paraId="05A264F7" w14:textId="3331371A" w:rsidR="001A3368" w:rsidRDefault="00000000">
      <w:pPr>
        <w:pStyle w:val="Zkladntext"/>
        <w:spacing w:before="6"/>
        <w:ind w:left="0"/>
        <w:rPr>
          <w:sz w:val="18"/>
        </w:rPr>
      </w:pPr>
      <w:r>
        <w:pict w14:anchorId="461D6AD4">
          <v:line id="_x0000_s2050" style="position:absolute;z-index:1192;mso-wrap-distance-left:0;mso-wrap-distance-right:0;mso-position-horizontal-relative:page" from="56.65pt,96.35pt" to="230.65pt,96.35pt" strokeweight=".48pt">
            <w10:wrap type="topAndBottom" anchorx="page"/>
          </v:line>
        </w:pict>
      </w:r>
    </w:p>
    <w:p w14:paraId="42080A02" w14:textId="77777777" w:rsidR="001A3368" w:rsidRDefault="001A3368">
      <w:pPr>
        <w:pStyle w:val="Zkladntext"/>
        <w:ind w:left="0"/>
        <w:rPr>
          <w:sz w:val="16"/>
        </w:rPr>
      </w:pPr>
    </w:p>
    <w:p w14:paraId="7A1D12D7" w14:textId="77777777" w:rsidR="00723F2C" w:rsidRDefault="00723F2C">
      <w:pPr>
        <w:pStyle w:val="Zkladntext"/>
        <w:ind w:left="0"/>
        <w:rPr>
          <w:sz w:val="16"/>
        </w:rPr>
      </w:pPr>
    </w:p>
    <w:p w14:paraId="72C5BE0C" w14:textId="77777777" w:rsidR="00723F2C" w:rsidRDefault="00723F2C">
      <w:pPr>
        <w:pStyle w:val="Zkladntext"/>
        <w:ind w:left="0"/>
        <w:rPr>
          <w:sz w:val="16"/>
        </w:rPr>
      </w:pPr>
    </w:p>
    <w:p w14:paraId="7A7E7C3B" w14:textId="77777777" w:rsidR="00723F2C" w:rsidRDefault="00723F2C">
      <w:pPr>
        <w:pStyle w:val="Zkladntext"/>
        <w:ind w:left="0"/>
        <w:rPr>
          <w:sz w:val="16"/>
        </w:rPr>
      </w:pPr>
    </w:p>
    <w:p w14:paraId="42BFD733" w14:textId="77777777" w:rsidR="00723F2C" w:rsidRDefault="00723F2C">
      <w:pPr>
        <w:pStyle w:val="Zkladntext"/>
        <w:ind w:left="0"/>
        <w:rPr>
          <w:sz w:val="16"/>
        </w:rPr>
      </w:pPr>
    </w:p>
    <w:p w14:paraId="717007BD" w14:textId="77777777" w:rsidR="00723F2C" w:rsidRDefault="00723F2C">
      <w:pPr>
        <w:pStyle w:val="Zkladntext"/>
        <w:ind w:left="0"/>
        <w:rPr>
          <w:sz w:val="16"/>
        </w:rPr>
      </w:pPr>
    </w:p>
    <w:p w14:paraId="177DBB7D" w14:textId="77777777" w:rsidR="00723F2C" w:rsidRDefault="00723F2C">
      <w:pPr>
        <w:pStyle w:val="Zkladntext"/>
        <w:ind w:left="0"/>
        <w:rPr>
          <w:sz w:val="16"/>
        </w:rPr>
      </w:pPr>
    </w:p>
    <w:p w14:paraId="6D9172A5" w14:textId="77777777" w:rsidR="00723F2C" w:rsidRDefault="00723F2C">
      <w:pPr>
        <w:pStyle w:val="Zkladntext"/>
        <w:ind w:left="0"/>
        <w:rPr>
          <w:sz w:val="16"/>
        </w:rPr>
      </w:pPr>
    </w:p>
    <w:p w14:paraId="07F32EDD" w14:textId="77777777" w:rsidR="00723F2C" w:rsidRDefault="00723F2C">
      <w:pPr>
        <w:pStyle w:val="Zkladntext"/>
        <w:ind w:left="0"/>
        <w:rPr>
          <w:sz w:val="16"/>
        </w:rPr>
      </w:pPr>
    </w:p>
    <w:p w14:paraId="4974C3FF" w14:textId="00923D12" w:rsidR="001A3368" w:rsidRDefault="00723F2C">
      <w:pPr>
        <w:pStyle w:val="Zkladntext"/>
        <w:spacing w:line="247" w:lineRule="exact"/>
      </w:pPr>
      <w:proofErr w:type="spellStart"/>
      <w:r>
        <w:t>xxxx</w:t>
      </w:r>
      <w:proofErr w:type="spellEnd"/>
    </w:p>
    <w:p w14:paraId="1F8FDC3D" w14:textId="77777777" w:rsidR="001A3368" w:rsidRDefault="00000000">
      <w:pPr>
        <w:pStyle w:val="Zkladntext"/>
      </w:pPr>
      <w:r>
        <w:t xml:space="preserve">IET Reality, </w:t>
      </w:r>
      <w:proofErr w:type="spellStart"/>
      <w:r>
        <w:t>s.r.o.</w:t>
      </w:r>
      <w:proofErr w:type="spellEnd"/>
    </w:p>
    <w:sectPr w:rsidR="001A3368">
      <w:type w:val="continuous"/>
      <w:pgSz w:w="11910" w:h="16840"/>
      <w:pgMar w:top="1580" w:right="420" w:bottom="90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5B76" w14:textId="77777777" w:rsidR="006E33EF" w:rsidRDefault="006E33EF">
      <w:r>
        <w:separator/>
      </w:r>
    </w:p>
  </w:endnote>
  <w:endnote w:type="continuationSeparator" w:id="0">
    <w:p w14:paraId="0C4578B3" w14:textId="77777777" w:rsidR="006E33EF" w:rsidRDefault="006E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4B40" w14:textId="77777777" w:rsidR="001A3368" w:rsidRDefault="00000000">
    <w:pPr>
      <w:pStyle w:val="Zkladntext"/>
      <w:spacing w:line="14" w:lineRule="auto"/>
      <w:ind w:left="0"/>
      <w:rPr>
        <w:sz w:val="20"/>
      </w:rPr>
    </w:pPr>
    <w:r>
      <w:pict w14:anchorId="4E2B25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pt;margin-top:795.45pt;width:15.6pt;height:12.1pt;z-index:-251658752;mso-position-horizontal-relative:page;mso-position-vertical-relative:page" filled="f" stroked="f">
          <v:textbox inset="0,0,0,0">
            <w:txbxContent>
              <w:p w14:paraId="3FA4BCB6" w14:textId="77777777" w:rsidR="001A3368" w:rsidRDefault="00000000">
                <w:pPr>
                  <w:spacing w:before="14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7C76" w14:textId="77777777" w:rsidR="006E33EF" w:rsidRDefault="006E33EF">
      <w:r>
        <w:separator/>
      </w:r>
    </w:p>
  </w:footnote>
  <w:footnote w:type="continuationSeparator" w:id="0">
    <w:p w14:paraId="0370A6C7" w14:textId="77777777" w:rsidR="006E33EF" w:rsidRDefault="006E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368"/>
    <w:rsid w:val="001A3368"/>
    <w:rsid w:val="006E33EF"/>
    <w:rsid w:val="0072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D48803B"/>
  <w15:docId w15:val="{5B1080C2-C886-4323-A9FA-B1B180B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Šnajdr Jan</dc:creator>
  <cp:lastModifiedBy>Blanka Grebeňová</cp:lastModifiedBy>
  <cp:revision>3</cp:revision>
  <dcterms:created xsi:type="dcterms:W3CDTF">2024-02-26T08:43:00Z</dcterms:created>
  <dcterms:modified xsi:type="dcterms:W3CDTF">2024-02-26T07:45:00Z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2024-02-26T00:00:00Z</vt:filetime>
  </property>
</Properties>
</file>