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93" w:rsidRPr="007E3EE6" w:rsidRDefault="00350293" w:rsidP="00350293">
      <w:pPr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1A1D6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E3EE6" w:rsidRPr="007E3EE6" w:rsidRDefault="007E3EE6" w:rsidP="001A1D6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1A1D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EE6">
              <w:rPr>
                <w:rFonts w:ascii="Arial" w:hAnsi="Arial" w:cs="Arial"/>
                <w:b/>
                <w:sz w:val="32"/>
                <w:szCs w:val="32"/>
              </w:rPr>
              <w:t>Česká televize</w:t>
            </w:r>
          </w:p>
          <w:p w:rsidR="007E3EE6" w:rsidRPr="007E3EE6" w:rsidRDefault="007E3EE6" w:rsidP="001A1D66">
            <w:pPr>
              <w:spacing w:after="240"/>
              <w:jc w:val="center"/>
              <w:rPr>
                <w:rFonts w:ascii="Arial" w:hAnsi="Arial" w:cs="Arial"/>
                <w:b/>
                <w:sz w:val="24"/>
              </w:rPr>
            </w:pPr>
            <w:r w:rsidRPr="007E3EE6">
              <w:rPr>
                <w:rFonts w:ascii="Arial" w:hAnsi="Arial" w:cs="Arial"/>
                <w:b/>
                <w:sz w:val="24"/>
              </w:rPr>
              <w:t>IČO: 00027383</w:t>
            </w: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color w:val="404040"/>
                <w:sz w:val="24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1A1D66">
            <w:pPr>
              <w:jc w:val="center"/>
              <w:rPr>
                <w:rFonts w:ascii="Arial" w:hAnsi="Arial" w:cs="Arial"/>
                <w:color w:val="404040"/>
                <w:sz w:val="24"/>
              </w:rPr>
            </w:pPr>
            <w:r w:rsidRPr="007E3EE6">
              <w:rPr>
                <w:rFonts w:ascii="Arial" w:hAnsi="Arial" w:cs="Arial"/>
                <w:color w:val="404040"/>
                <w:sz w:val="24"/>
              </w:rPr>
              <w:t>a</w:t>
            </w: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color w:val="404040"/>
                <w:sz w:val="24"/>
              </w:rPr>
            </w:pP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color w:val="404040"/>
                <w:sz w:val="24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1A1D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EE6">
              <w:rPr>
                <w:rFonts w:ascii="Arial" w:hAnsi="Arial" w:cs="Arial"/>
                <w:b/>
                <w:sz w:val="32"/>
                <w:szCs w:val="32"/>
              </w:rPr>
              <w:t>Západočeská univerzita v Plzni</w:t>
            </w:r>
          </w:p>
          <w:p w:rsidR="007E3EE6" w:rsidRDefault="007E3EE6" w:rsidP="001A1D66">
            <w:pPr>
              <w:spacing w:after="240"/>
              <w:jc w:val="center"/>
              <w:rPr>
                <w:rFonts w:ascii="Arial" w:hAnsi="Arial" w:cs="Arial"/>
                <w:b/>
                <w:sz w:val="24"/>
              </w:rPr>
            </w:pPr>
            <w:r w:rsidRPr="007E3EE6">
              <w:rPr>
                <w:rFonts w:ascii="Arial" w:hAnsi="Arial" w:cs="Arial"/>
                <w:b/>
                <w:sz w:val="24"/>
              </w:rPr>
              <w:t>IČO: 49777513</w:t>
            </w:r>
          </w:p>
          <w:p w:rsid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a</w:t>
            </w:r>
          </w:p>
          <w:p w:rsid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7E3EE6">
              <w:rPr>
                <w:rFonts w:ascii="Arial" w:hAnsi="Arial" w:cs="Arial"/>
                <w:b/>
                <w:sz w:val="32"/>
                <w:szCs w:val="32"/>
              </w:rPr>
              <w:t>SpeechTech</w:t>
            </w:r>
            <w:r>
              <w:rPr>
                <w:rFonts w:ascii="Arial" w:hAnsi="Arial" w:cs="Arial"/>
                <w:b/>
                <w:sz w:val="24"/>
                <w:szCs w:val="32"/>
              </w:rPr>
              <w:t>, s.r.o.</w:t>
            </w:r>
          </w:p>
          <w:p w:rsidR="007E3EE6" w:rsidRPr="007E3EE6" w:rsidRDefault="007E3EE6" w:rsidP="007E3EE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IČO: </w:t>
            </w:r>
            <w:r w:rsidRPr="007E3EE6">
              <w:rPr>
                <w:rFonts w:ascii="Arial" w:hAnsi="Arial" w:cs="Arial"/>
                <w:b/>
                <w:sz w:val="24"/>
                <w:szCs w:val="32"/>
              </w:rPr>
              <w:t>25247930</w:t>
            </w: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b/>
                <w:color w:val="404040"/>
                <w:sz w:val="32"/>
                <w:szCs w:val="32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786DD0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E3EE6" w:rsidRDefault="007E3EE6" w:rsidP="00786DD0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</w:p>
        </w:tc>
      </w:tr>
      <w:tr w:rsidR="007E3EE6" w:rsidRPr="007E3EE6" w:rsidTr="001A1D66">
        <w:trPr>
          <w:trHeight w:val="794"/>
          <w:jc w:val="center"/>
        </w:trPr>
        <w:tc>
          <w:tcPr>
            <w:tcW w:w="5000" w:type="pct"/>
            <w:vAlign w:val="center"/>
          </w:tcPr>
          <w:p w:rsidR="007E3EE6" w:rsidRPr="00786DD0" w:rsidRDefault="007E3EE6" w:rsidP="001A1D66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786DD0">
              <w:rPr>
                <w:rFonts w:ascii="Arial" w:hAnsi="Arial" w:cs="Arial"/>
                <w:b/>
                <w:color w:val="000000"/>
                <w:sz w:val="40"/>
                <w:szCs w:val="40"/>
              </w:rPr>
              <w:t xml:space="preserve">Smlouva o podpoře řešení projektu </w:t>
            </w:r>
          </w:p>
          <w:p w:rsidR="007E3EE6" w:rsidRPr="007E3EE6" w:rsidRDefault="007E3EE6" w:rsidP="001A1D66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highlight w:val="yellow"/>
              </w:rPr>
            </w:pPr>
            <w:r w:rsidRPr="00786DD0">
              <w:rPr>
                <w:rFonts w:ascii="Arial" w:hAnsi="Arial" w:cs="Arial"/>
                <w:b/>
                <w:color w:val="000000"/>
                <w:sz w:val="40"/>
                <w:szCs w:val="40"/>
              </w:rPr>
              <w:t>a o využití výsledků</w:t>
            </w:r>
          </w:p>
        </w:tc>
      </w:tr>
    </w:tbl>
    <w:p w:rsidR="007E3EE6" w:rsidRPr="007E3EE6" w:rsidRDefault="007E3EE6" w:rsidP="007E3EE6">
      <w:pPr>
        <w:ind w:firstLine="12"/>
        <w:jc w:val="center"/>
        <w:rPr>
          <w:rFonts w:ascii="Arial" w:hAnsi="Arial" w:cs="Arial"/>
          <w:color w:val="404040"/>
          <w:sz w:val="24"/>
        </w:rPr>
      </w:pPr>
      <w:r w:rsidRPr="007E3EE6">
        <w:rPr>
          <w:rFonts w:ascii="Arial" w:hAnsi="Arial" w:cs="Arial"/>
          <w:color w:val="404040"/>
          <w:sz w:val="24"/>
        </w:rPr>
        <w:t xml:space="preserve">č. </w:t>
      </w:r>
      <w:r w:rsidR="003A19F9">
        <w:rPr>
          <w:rFonts w:ascii="Arial" w:hAnsi="Arial" w:cs="Arial"/>
          <w:color w:val="404040"/>
          <w:sz w:val="24"/>
        </w:rPr>
        <w:t>1083521</w:t>
      </w: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ind w:left="1134" w:hanging="414"/>
        <w:jc w:val="both"/>
        <w:rPr>
          <w:rFonts w:ascii="Arial" w:hAnsi="Arial" w:cs="Arial"/>
          <w:sz w:val="24"/>
        </w:rPr>
      </w:pPr>
    </w:p>
    <w:p w:rsidR="007E3EE6" w:rsidRPr="007E3EE6" w:rsidRDefault="007E3EE6" w:rsidP="007E3EE6">
      <w:pPr>
        <w:jc w:val="both"/>
        <w:rPr>
          <w:rFonts w:ascii="Arial" w:hAnsi="Arial" w:cs="Arial"/>
          <w:sz w:val="24"/>
        </w:rPr>
      </w:pPr>
    </w:p>
    <w:p w:rsidR="007E3EE6" w:rsidRPr="007E3EE6" w:rsidRDefault="007E3EE6" w:rsidP="00786DD0">
      <w:pPr>
        <w:spacing w:after="240"/>
        <w:ind w:left="2880" w:hanging="2880"/>
        <w:jc w:val="both"/>
        <w:rPr>
          <w:rFonts w:ascii="Arial" w:hAnsi="Arial" w:cs="Arial"/>
          <w:szCs w:val="20"/>
        </w:rPr>
      </w:pPr>
      <w:r w:rsidRPr="007E3EE6">
        <w:rPr>
          <w:rFonts w:ascii="Arial" w:hAnsi="Arial" w:cs="Arial"/>
          <w:color w:val="404040" w:themeColor="text1" w:themeTint="BF"/>
          <w:sz w:val="24"/>
        </w:rPr>
        <w:t>Předmět smlouvy:</w:t>
      </w:r>
      <w:r w:rsidRPr="007E3EE6">
        <w:rPr>
          <w:rFonts w:ascii="Arial" w:hAnsi="Arial" w:cs="Arial"/>
          <w:sz w:val="24"/>
        </w:rPr>
        <w:t xml:space="preserve"> </w:t>
      </w:r>
      <w:r w:rsidRPr="007E3EE6">
        <w:rPr>
          <w:rFonts w:ascii="Arial" w:hAnsi="Arial" w:cs="Arial"/>
          <w:sz w:val="24"/>
        </w:rPr>
        <w:tab/>
      </w:r>
      <w:r w:rsidRPr="00F773F4">
        <w:rPr>
          <w:rFonts w:ascii="Arial" w:hAnsi="Arial" w:cs="Arial"/>
          <w:b/>
          <w:sz w:val="24"/>
        </w:rPr>
        <w:t xml:space="preserve">poskytnutí </w:t>
      </w:r>
      <w:r w:rsidR="00F773F4" w:rsidRPr="00F773F4">
        <w:rPr>
          <w:rFonts w:ascii="Arial" w:hAnsi="Arial" w:cs="Arial"/>
          <w:b/>
          <w:sz w:val="24"/>
        </w:rPr>
        <w:t>finančních</w:t>
      </w:r>
      <w:r w:rsidRPr="00F773F4">
        <w:rPr>
          <w:rFonts w:ascii="Arial" w:hAnsi="Arial" w:cs="Arial"/>
          <w:b/>
          <w:sz w:val="24"/>
        </w:rPr>
        <w:t xml:space="preserve"> zdrojů</w:t>
      </w:r>
      <w:r w:rsidR="00786DD0" w:rsidRPr="00F773F4">
        <w:rPr>
          <w:rFonts w:ascii="Arial" w:hAnsi="Arial" w:cs="Arial"/>
          <w:b/>
          <w:sz w:val="24"/>
        </w:rPr>
        <w:t xml:space="preserve"> na úhradu části uznaných nákladů projektu Ministerstva průmyslu a obchodu OP PIK r. č. CZ.01.1.02/0.0/15_019/0004983 „Vývoj pokročilých přístupů k vytváření titulků a archivaci TV pořadů a dokumentů“ a úprava vlastnických a užívacích práv k výsledkům</w:t>
      </w:r>
    </w:p>
    <w:p w:rsidR="007E3EE6" w:rsidRPr="007E3EE6" w:rsidRDefault="007E3EE6" w:rsidP="007E3EE6">
      <w:pPr>
        <w:spacing w:after="240"/>
        <w:ind w:left="2410" w:hanging="2410"/>
        <w:rPr>
          <w:rFonts w:ascii="Arial" w:hAnsi="Arial" w:cs="Arial"/>
          <w:b/>
          <w:sz w:val="24"/>
        </w:rPr>
      </w:pPr>
      <w:r w:rsidRPr="007E3EE6">
        <w:rPr>
          <w:rFonts w:ascii="Arial" w:hAnsi="Arial" w:cs="Arial"/>
          <w:color w:val="404040" w:themeColor="text1" w:themeTint="BF"/>
          <w:sz w:val="24"/>
        </w:rPr>
        <w:t>Cena, případně hodnota:</w:t>
      </w:r>
      <w:r w:rsidRPr="007E3EE6">
        <w:rPr>
          <w:rFonts w:ascii="Arial" w:hAnsi="Arial" w:cs="Arial"/>
          <w:sz w:val="24"/>
        </w:rPr>
        <w:t xml:space="preserve"> </w:t>
      </w:r>
      <w:r w:rsidRPr="007E3EE6">
        <w:rPr>
          <w:rFonts w:ascii="Arial" w:hAnsi="Arial" w:cs="Arial"/>
          <w:sz w:val="24"/>
        </w:rPr>
        <w:tab/>
      </w:r>
      <w:r w:rsidR="00786DD0" w:rsidRPr="00F773F4">
        <w:rPr>
          <w:rFonts w:ascii="Arial" w:hAnsi="Arial" w:cs="Arial"/>
          <w:b/>
          <w:sz w:val="24"/>
        </w:rPr>
        <w:t xml:space="preserve">2.750.000,- </w:t>
      </w:r>
      <w:r w:rsidRPr="00F773F4">
        <w:rPr>
          <w:rFonts w:ascii="Arial" w:hAnsi="Arial" w:cs="Arial"/>
          <w:b/>
          <w:sz w:val="24"/>
        </w:rPr>
        <w:t>Kč</w:t>
      </w:r>
    </w:p>
    <w:p w:rsidR="007E3EE6" w:rsidRPr="007E3EE6" w:rsidRDefault="007E3EE6" w:rsidP="007E3EE6">
      <w:pPr>
        <w:spacing w:after="240"/>
        <w:ind w:left="2410" w:hanging="2410"/>
        <w:rPr>
          <w:rFonts w:ascii="Arial" w:hAnsi="Arial" w:cs="Arial"/>
          <w:szCs w:val="20"/>
        </w:rPr>
        <w:sectPr w:rsidR="007E3EE6" w:rsidRPr="007E3EE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E3EE6">
        <w:rPr>
          <w:rFonts w:ascii="Arial" w:hAnsi="Arial" w:cs="Arial"/>
          <w:color w:val="404040" w:themeColor="text1" w:themeTint="BF"/>
          <w:sz w:val="24"/>
        </w:rPr>
        <w:t>Datum uzavření:</w:t>
      </w:r>
      <w:r w:rsidRPr="007E3EE6">
        <w:rPr>
          <w:rFonts w:ascii="Arial" w:hAnsi="Arial" w:cs="Arial"/>
          <w:sz w:val="24"/>
        </w:rPr>
        <w:t xml:space="preserve"> </w:t>
      </w:r>
      <w:r w:rsidRPr="007E3EE6">
        <w:rPr>
          <w:rFonts w:ascii="Arial" w:hAnsi="Arial" w:cs="Arial"/>
          <w:sz w:val="24"/>
        </w:rPr>
        <w:tab/>
      </w:r>
      <w:r w:rsidRPr="007E3EE6">
        <w:rPr>
          <w:rFonts w:ascii="Arial" w:hAnsi="Arial" w:cs="Arial"/>
          <w:sz w:val="24"/>
        </w:rPr>
        <w:tab/>
        <w:t>________________</w:t>
      </w:r>
    </w:p>
    <w:p w:rsidR="00786DD0" w:rsidRPr="00786DD0" w:rsidRDefault="00E5163E" w:rsidP="00350293">
      <w:pPr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86DD0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>S</w:t>
      </w:r>
      <w:r w:rsidR="004D59DE" w:rsidRPr="00786DD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mlouva o podpoře řešení projektu a o využití výsledků </w:t>
      </w:r>
    </w:p>
    <w:p w:rsidR="00786DD0" w:rsidRPr="00786DD0" w:rsidRDefault="00786DD0" w:rsidP="00786DD0">
      <w:pPr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786DD0">
        <w:rPr>
          <w:rFonts w:ascii="Arial" w:eastAsia="Times New Roman" w:hAnsi="Arial" w:cs="Arial"/>
          <w:sz w:val="19"/>
          <w:szCs w:val="19"/>
          <w:lang w:eastAsia="cs-CZ"/>
        </w:rPr>
        <w:t xml:space="preserve">uzavřená podle § </w:t>
      </w:r>
      <w:r>
        <w:rPr>
          <w:rFonts w:ascii="Arial" w:eastAsia="Times New Roman" w:hAnsi="Arial" w:cs="Arial"/>
          <w:sz w:val="19"/>
          <w:szCs w:val="19"/>
          <w:lang w:eastAsia="cs-CZ"/>
        </w:rPr>
        <w:t>1746 odst. 2</w:t>
      </w:r>
      <w:r w:rsidRPr="00786DD0">
        <w:rPr>
          <w:rFonts w:ascii="Arial" w:eastAsia="Times New Roman" w:hAnsi="Arial" w:cs="Arial"/>
          <w:sz w:val="19"/>
          <w:szCs w:val="19"/>
          <w:lang w:eastAsia="cs-CZ"/>
        </w:rPr>
        <w:t xml:space="preserve"> a násl. zákona č. 89/2012 Sb., občanský</w:t>
      </w:r>
    </w:p>
    <w:p w:rsidR="00E5163E" w:rsidRPr="00F773F4" w:rsidRDefault="00786DD0" w:rsidP="00F773F4">
      <w:pPr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786DD0">
        <w:rPr>
          <w:rFonts w:ascii="Arial" w:eastAsia="Times New Roman" w:hAnsi="Arial" w:cs="Arial"/>
          <w:sz w:val="19"/>
          <w:szCs w:val="19"/>
          <w:lang w:eastAsia="cs-CZ"/>
        </w:rPr>
        <w:t xml:space="preserve"> zákoník (dále jen „</w:t>
      </w:r>
      <w:r w:rsidRPr="00786DD0">
        <w:rPr>
          <w:rFonts w:ascii="Arial" w:eastAsia="Times New Roman" w:hAnsi="Arial" w:cs="Arial"/>
          <w:b/>
          <w:sz w:val="19"/>
          <w:szCs w:val="19"/>
          <w:lang w:eastAsia="cs-CZ"/>
        </w:rPr>
        <w:t>občanský zákoník</w:t>
      </w:r>
      <w:r w:rsidRPr="00786DD0">
        <w:rPr>
          <w:rFonts w:ascii="Arial" w:eastAsia="Times New Roman" w:hAnsi="Arial" w:cs="Arial"/>
          <w:sz w:val="19"/>
          <w:szCs w:val="19"/>
          <w:lang w:eastAsia="cs-CZ"/>
        </w:rPr>
        <w:t>“),</w:t>
      </w:r>
      <w:r w:rsidR="00F773F4">
        <w:rPr>
          <w:rFonts w:ascii="Arial" w:eastAsia="Times New Roman" w:hAnsi="Arial" w:cs="Arial"/>
          <w:sz w:val="19"/>
          <w:szCs w:val="19"/>
          <w:lang w:eastAsia="cs-CZ"/>
        </w:rPr>
        <w:t xml:space="preserve"> (dále jen „</w:t>
      </w:r>
      <w:r w:rsidR="00036773" w:rsidRPr="00036773">
        <w:rPr>
          <w:rFonts w:ascii="Arial" w:eastAsia="Times New Roman" w:hAnsi="Arial" w:cs="Arial"/>
          <w:b/>
          <w:sz w:val="19"/>
          <w:szCs w:val="19"/>
          <w:lang w:eastAsia="cs-CZ"/>
        </w:rPr>
        <w:t>s</w:t>
      </w:r>
      <w:r w:rsidR="00F773F4" w:rsidRPr="00F773F4">
        <w:rPr>
          <w:rFonts w:ascii="Arial" w:eastAsia="Times New Roman" w:hAnsi="Arial" w:cs="Arial"/>
          <w:b/>
          <w:sz w:val="19"/>
          <w:szCs w:val="19"/>
          <w:lang w:eastAsia="cs-CZ"/>
        </w:rPr>
        <w:t>mlouva</w:t>
      </w:r>
      <w:r w:rsidR="00F773F4">
        <w:rPr>
          <w:rFonts w:ascii="Arial" w:eastAsia="Times New Roman" w:hAnsi="Arial" w:cs="Arial"/>
          <w:sz w:val="19"/>
          <w:szCs w:val="19"/>
          <w:lang w:eastAsia="cs-CZ"/>
        </w:rPr>
        <w:t>“)</w:t>
      </w:r>
      <w:r w:rsidRPr="00786DD0">
        <w:rPr>
          <w:rFonts w:ascii="Arial" w:eastAsia="Times New Roman" w:hAnsi="Arial" w:cs="Arial"/>
          <w:sz w:val="19"/>
          <w:szCs w:val="19"/>
          <w:lang w:eastAsia="cs-CZ"/>
        </w:rPr>
        <w:t xml:space="preserve"> mezi</w:t>
      </w:r>
      <w:r w:rsidRPr="00786DD0">
        <w:rPr>
          <w:rFonts w:ascii="Arial" w:eastAsia="Times New Roman" w:hAnsi="Arial" w:cs="Arial"/>
          <w:lang w:eastAsia="cs-CZ"/>
        </w:rPr>
        <w:t>:</w:t>
      </w:r>
    </w:p>
    <w:p w:rsidR="00E5163E" w:rsidRPr="00723C73" w:rsidRDefault="00E5163E" w:rsidP="00350293">
      <w:pPr>
        <w:jc w:val="center"/>
        <w:rPr>
          <w:rFonts w:ascii="Arial" w:eastAsia="Times New Roman" w:hAnsi="Arial" w:cs="Arial"/>
          <w:b/>
          <w:lang w:eastAsia="cs-CZ"/>
        </w:rPr>
      </w:pPr>
    </w:p>
    <w:p w:rsidR="00F72EDB" w:rsidRPr="00723C73" w:rsidRDefault="00F72EDB" w:rsidP="00E5163E">
      <w:pPr>
        <w:rPr>
          <w:rFonts w:ascii="Arial" w:hAnsi="Arial" w:cs="Arial"/>
        </w:rPr>
      </w:pPr>
    </w:p>
    <w:p w:rsidR="00E5163E" w:rsidRPr="00723C73" w:rsidRDefault="00E5163E" w:rsidP="00786DD0">
      <w:pPr>
        <w:tabs>
          <w:tab w:val="num" w:pos="360"/>
          <w:tab w:val="left" w:pos="1276"/>
        </w:tabs>
        <w:ind w:left="360" w:hanging="360"/>
        <w:jc w:val="both"/>
        <w:rPr>
          <w:rFonts w:ascii="Arial" w:eastAsia="Times New Roman" w:hAnsi="Arial" w:cs="Arial"/>
          <w:b/>
          <w:lang w:eastAsia="cs-CZ"/>
        </w:rPr>
      </w:pPr>
      <w:r w:rsidRPr="00723C73">
        <w:rPr>
          <w:rFonts w:ascii="Arial" w:eastAsia="Times New Roman" w:hAnsi="Arial" w:cs="Arial"/>
          <w:b/>
          <w:lang w:eastAsia="cs-CZ"/>
        </w:rPr>
        <w:t>Česká televize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IČ: 00027383, DIČ: CZ00027383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Kavčí hory</w:t>
      </w:r>
      <w:r w:rsidR="004D59DE">
        <w:rPr>
          <w:rFonts w:ascii="Arial" w:hAnsi="Arial" w:cs="Arial"/>
        </w:rPr>
        <w:t xml:space="preserve">, Na Hřebenech II 1132/4, </w:t>
      </w:r>
      <w:r w:rsidRPr="00723C73">
        <w:rPr>
          <w:rFonts w:ascii="Arial" w:hAnsi="Arial" w:cs="Arial"/>
        </w:rPr>
        <w:t>140 70 Praha 4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zřízená zákonem č. 483/1991 Sb.</w:t>
      </w:r>
      <w:r w:rsidR="004D59DE">
        <w:rPr>
          <w:rFonts w:ascii="Arial" w:hAnsi="Arial" w:cs="Arial"/>
        </w:rPr>
        <w:t>,</w:t>
      </w:r>
      <w:r w:rsidRPr="00723C73">
        <w:rPr>
          <w:rFonts w:ascii="Arial" w:hAnsi="Arial" w:cs="Arial"/>
        </w:rPr>
        <w:t xml:space="preserve"> o České televizi</w:t>
      </w:r>
    </w:p>
    <w:p w:rsidR="00E5163E" w:rsidRPr="00723C73" w:rsidRDefault="00E5163E" w:rsidP="00350293">
      <w:pPr>
        <w:tabs>
          <w:tab w:val="left" w:pos="8268"/>
        </w:tabs>
        <w:rPr>
          <w:rFonts w:ascii="Arial" w:hAnsi="Arial" w:cs="Arial"/>
        </w:rPr>
      </w:pPr>
      <w:r w:rsidRPr="00723C73">
        <w:rPr>
          <w:rFonts w:ascii="Arial" w:hAnsi="Arial" w:cs="Arial"/>
        </w:rPr>
        <w:t>nezapisuje se do obchodního rejstříku</w:t>
      </w:r>
    </w:p>
    <w:p w:rsidR="00F773F4" w:rsidRPr="00723C73" w:rsidRDefault="00F773F4" w:rsidP="00F773F4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723C73">
        <w:rPr>
          <w:rFonts w:ascii="Arial" w:hAnsi="Arial" w:cs="Arial"/>
        </w:rPr>
        <w:t>: Petrem Dvořákem, generálním ředitelem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 xml:space="preserve">Bankovní spojení: </w:t>
      </w:r>
      <w:r w:rsidR="005B5F7F">
        <w:rPr>
          <w:rFonts w:ascii="Arial" w:hAnsi="Arial" w:cs="Arial"/>
        </w:rPr>
        <w:t>Česká spořitelna, a.s.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Č. ú.</w:t>
      </w:r>
      <w:r w:rsidR="00F773F4">
        <w:rPr>
          <w:rFonts w:ascii="Arial" w:hAnsi="Arial" w:cs="Arial"/>
        </w:rPr>
        <w:t>:</w:t>
      </w:r>
      <w:r w:rsidRPr="00723C73">
        <w:rPr>
          <w:rFonts w:ascii="Arial" w:hAnsi="Arial" w:cs="Arial"/>
        </w:rPr>
        <w:t xml:space="preserve"> </w:t>
      </w:r>
      <w:r w:rsidR="00B24246">
        <w:rPr>
          <w:rFonts w:ascii="Arial" w:hAnsi="Arial" w:cs="Arial"/>
        </w:rPr>
        <w:t>1540252/0800</w:t>
      </w:r>
    </w:p>
    <w:p w:rsidR="00F773F4" w:rsidRDefault="00F773F4" w:rsidP="00E5163E">
      <w:pPr>
        <w:rPr>
          <w:rFonts w:ascii="Arial" w:hAnsi="Arial" w:cs="Arial"/>
        </w:rPr>
      </w:pP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(dále jen „</w:t>
      </w:r>
      <w:r w:rsidRPr="00B24246">
        <w:rPr>
          <w:rFonts w:ascii="Arial" w:hAnsi="Arial" w:cs="Arial"/>
          <w:b/>
        </w:rPr>
        <w:t>ČT</w:t>
      </w:r>
      <w:r w:rsidRPr="00723C73">
        <w:rPr>
          <w:rFonts w:ascii="Arial" w:hAnsi="Arial" w:cs="Arial"/>
        </w:rPr>
        <w:t>")</w:t>
      </w:r>
    </w:p>
    <w:p w:rsidR="00E5163E" w:rsidRPr="00723C73" w:rsidRDefault="00E5163E" w:rsidP="00E5163E">
      <w:pPr>
        <w:rPr>
          <w:rFonts w:ascii="Arial" w:hAnsi="Arial" w:cs="Arial"/>
        </w:rPr>
      </w:pP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a</w:t>
      </w:r>
    </w:p>
    <w:p w:rsidR="00E5163E" w:rsidRPr="00723C73" w:rsidRDefault="00E5163E" w:rsidP="00E5163E">
      <w:pPr>
        <w:rPr>
          <w:rFonts w:ascii="Arial" w:hAnsi="Arial" w:cs="Arial"/>
        </w:rPr>
      </w:pPr>
    </w:p>
    <w:p w:rsidR="00E5163E" w:rsidRPr="00723C73" w:rsidRDefault="00E5163E" w:rsidP="00E5163E">
      <w:pPr>
        <w:rPr>
          <w:rFonts w:ascii="Arial" w:hAnsi="Arial" w:cs="Arial"/>
          <w:b/>
        </w:rPr>
      </w:pPr>
      <w:r w:rsidRPr="00723C73">
        <w:rPr>
          <w:rFonts w:ascii="Arial" w:hAnsi="Arial" w:cs="Arial"/>
          <w:b/>
        </w:rPr>
        <w:t>Západočeská univerzita v Plzni</w:t>
      </w:r>
    </w:p>
    <w:p w:rsidR="00B24246" w:rsidRPr="00723C73" w:rsidRDefault="00B24246" w:rsidP="00B24246">
      <w:pPr>
        <w:rPr>
          <w:rFonts w:ascii="Arial" w:hAnsi="Arial" w:cs="Arial"/>
        </w:rPr>
      </w:pPr>
      <w:r w:rsidRPr="00723C73">
        <w:rPr>
          <w:rFonts w:ascii="Arial" w:hAnsi="Arial" w:cs="Arial"/>
        </w:rPr>
        <w:t>IČ: 49777513</w:t>
      </w:r>
      <w:r>
        <w:rPr>
          <w:rFonts w:ascii="Arial" w:hAnsi="Arial" w:cs="Arial"/>
        </w:rPr>
        <w:t xml:space="preserve">, </w:t>
      </w:r>
      <w:r w:rsidRPr="00723C73">
        <w:rPr>
          <w:rFonts w:ascii="Arial" w:hAnsi="Arial" w:cs="Arial"/>
        </w:rPr>
        <w:t>DIČ: CZ49777513</w:t>
      </w:r>
      <w:r>
        <w:rPr>
          <w:rFonts w:ascii="Arial" w:hAnsi="Arial" w:cs="Arial"/>
        </w:rPr>
        <w:t>, je plátce</w:t>
      </w:r>
      <w:r w:rsidR="00754E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DPH</w:t>
      </w:r>
    </w:p>
    <w:p w:rsidR="00B24246" w:rsidRPr="00723C73" w:rsidRDefault="00B24246" w:rsidP="00B24246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23C73">
        <w:rPr>
          <w:rFonts w:ascii="Arial" w:hAnsi="Arial" w:cs="Arial"/>
        </w:rPr>
        <w:t>e sídlem: Univerzitní 8, 306 12 Plzeň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Veřejná vysoká škola zřízená zákonem č. 314/1991 Sb.</w:t>
      </w:r>
    </w:p>
    <w:p w:rsidR="00F773F4" w:rsidRPr="00723C73" w:rsidRDefault="00F773F4" w:rsidP="00F773F4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23C73">
        <w:rPr>
          <w:rFonts w:ascii="Arial" w:hAnsi="Arial" w:cs="Arial"/>
        </w:rPr>
        <w:t>astoupená: Doc. Dr. RNDr. Miroslavem Holečkem, rektorem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Bankovní spojení: Komerční banka a.s.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Č. ú.</w:t>
      </w:r>
      <w:r w:rsidR="00F773F4">
        <w:rPr>
          <w:rFonts w:ascii="Arial" w:hAnsi="Arial" w:cs="Arial"/>
        </w:rPr>
        <w:t>:</w:t>
      </w:r>
      <w:r w:rsidRPr="00723C73">
        <w:rPr>
          <w:rFonts w:ascii="Arial" w:hAnsi="Arial" w:cs="Arial"/>
        </w:rPr>
        <w:t xml:space="preserve"> 4811530257/0100</w:t>
      </w:r>
    </w:p>
    <w:p w:rsidR="00F773F4" w:rsidRDefault="00F773F4" w:rsidP="00E5163E">
      <w:pPr>
        <w:rPr>
          <w:rFonts w:ascii="Arial" w:hAnsi="Arial" w:cs="Arial"/>
        </w:rPr>
      </w:pP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(dále jen „</w:t>
      </w:r>
      <w:r w:rsidRPr="00B24246">
        <w:rPr>
          <w:rFonts w:ascii="Arial" w:hAnsi="Arial" w:cs="Arial"/>
          <w:b/>
        </w:rPr>
        <w:t>ZČU</w:t>
      </w:r>
      <w:r w:rsidRPr="00723C73">
        <w:rPr>
          <w:rFonts w:ascii="Arial" w:hAnsi="Arial" w:cs="Arial"/>
        </w:rPr>
        <w:t>")</w:t>
      </w:r>
    </w:p>
    <w:p w:rsidR="00E5163E" w:rsidRPr="00723C73" w:rsidRDefault="00E5163E" w:rsidP="00E5163E">
      <w:pPr>
        <w:rPr>
          <w:rFonts w:ascii="Arial" w:hAnsi="Arial" w:cs="Arial"/>
        </w:rPr>
      </w:pP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a</w:t>
      </w:r>
    </w:p>
    <w:p w:rsidR="00350293" w:rsidRPr="00723C73" w:rsidRDefault="00350293" w:rsidP="00E5163E">
      <w:pPr>
        <w:rPr>
          <w:rFonts w:ascii="Arial" w:hAnsi="Arial" w:cs="Arial"/>
          <w:b/>
        </w:rPr>
      </w:pPr>
    </w:p>
    <w:p w:rsidR="00E5163E" w:rsidRPr="00723C73" w:rsidRDefault="00E5163E" w:rsidP="00E5163E">
      <w:pPr>
        <w:rPr>
          <w:rFonts w:ascii="Arial" w:hAnsi="Arial" w:cs="Arial"/>
          <w:b/>
        </w:rPr>
      </w:pPr>
      <w:r w:rsidRPr="00723C73">
        <w:rPr>
          <w:rFonts w:ascii="Arial" w:hAnsi="Arial" w:cs="Arial"/>
          <w:b/>
        </w:rPr>
        <w:t>SpeechTech, s.r.o.</w:t>
      </w:r>
    </w:p>
    <w:p w:rsidR="00B24246" w:rsidRDefault="00B24246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IČ: 25247930</w:t>
      </w:r>
      <w:r w:rsidR="00D80AF7">
        <w:rPr>
          <w:rFonts w:ascii="Arial" w:hAnsi="Arial" w:cs="Arial"/>
        </w:rPr>
        <w:t xml:space="preserve">, DIČ: </w:t>
      </w:r>
      <w:r w:rsidR="00D80AF7" w:rsidRPr="00D80AF7">
        <w:rPr>
          <w:rFonts w:ascii="Arial" w:hAnsi="Arial" w:cs="Arial"/>
        </w:rPr>
        <w:t>CZ25247930</w:t>
      </w:r>
      <w:r w:rsidR="00D80AF7">
        <w:rPr>
          <w:rFonts w:ascii="Arial" w:hAnsi="Arial" w:cs="Arial"/>
        </w:rPr>
        <w:t>, je plátcem DPH</w:t>
      </w:r>
    </w:p>
    <w:p w:rsidR="00E5163E" w:rsidRPr="00723C73" w:rsidRDefault="00B24246" w:rsidP="00E5163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5163E" w:rsidRPr="00723C73">
        <w:rPr>
          <w:rFonts w:ascii="Arial" w:hAnsi="Arial" w:cs="Arial"/>
        </w:rPr>
        <w:t xml:space="preserve">e sídlem: Hodonínská </w:t>
      </w:r>
      <w:r w:rsidR="00754E22" w:rsidRPr="00754E22">
        <w:rPr>
          <w:rFonts w:ascii="Arial" w:hAnsi="Arial" w:cs="Arial"/>
        </w:rPr>
        <w:t>1061/</w:t>
      </w:r>
      <w:r w:rsidR="00E5163E" w:rsidRPr="00723C73">
        <w:rPr>
          <w:rFonts w:ascii="Arial" w:hAnsi="Arial" w:cs="Arial"/>
        </w:rPr>
        <w:t>61</w:t>
      </w:r>
      <w:r w:rsidR="00754E22" w:rsidRPr="00754E22">
        <w:rPr>
          <w:rFonts w:ascii="Arial" w:hAnsi="Arial" w:cs="Arial"/>
        </w:rPr>
        <w:t>, Severní Předměstí, 323 00 Plzeň</w:t>
      </w:r>
    </w:p>
    <w:p w:rsidR="00E5163E" w:rsidRPr="00723C73" w:rsidRDefault="00E5163E" w:rsidP="00D80AF7">
      <w:pPr>
        <w:jc w:val="both"/>
        <w:rPr>
          <w:rFonts w:ascii="Arial" w:hAnsi="Arial" w:cs="Arial"/>
        </w:rPr>
      </w:pPr>
      <w:r w:rsidRPr="00723C73">
        <w:rPr>
          <w:rFonts w:ascii="Arial" w:hAnsi="Arial" w:cs="Arial"/>
        </w:rPr>
        <w:t>zapsaná v obchodním rejstříku vedeném Krajským soudem v Plzni, oddíl C, vložka 12691</w:t>
      </w:r>
    </w:p>
    <w:p w:rsidR="001312B7" w:rsidRPr="00723C73" w:rsidRDefault="001312B7" w:rsidP="001312B7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723C73">
        <w:rPr>
          <w:rFonts w:ascii="Arial" w:hAnsi="Arial" w:cs="Arial"/>
        </w:rPr>
        <w:t xml:space="preserve">: doc. </w:t>
      </w:r>
      <w:r>
        <w:rPr>
          <w:rFonts w:ascii="Arial" w:hAnsi="Arial" w:cs="Arial"/>
        </w:rPr>
        <w:t xml:space="preserve">Ing. </w:t>
      </w:r>
      <w:r w:rsidRPr="00723C73">
        <w:rPr>
          <w:rFonts w:ascii="Arial" w:hAnsi="Arial" w:cs="Arial"/>
        </w:rPr>
        <w:t>Luďkem Müllerem, jednatelem</w:t>
      </w:r>
    </w:p>
    <w:p w:rsidR="00E5163E" w:rsidRPr="00723C73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Bankovní spojení: Č</w:t>
      </w:r>
      <w:r w:rsidR="00F773F4">
        <w:rPr>
          <w:rFonts w:ascii="Arial" w:hAnsi="Arial" w:cs="Arial"/>
        </w:rPr>
        <w:t>eskoslovenská obchodní banka,</w:t>
      </w:r>
      <w:r w:rsidRPr="00723C73">
        <w:rPr>
          <w:rFonts w:ascii="Arial" w:hAnsi="Arial" w:cs="Arial"/>
        </w:rPr>
        <w:t xml:space="preserve"> a.s.</w:t>
      </w:r>
    </w:p>
    <w:p w:rsidR="00E5163E" w:rsidRPr="00723C73" w:rsidRDefault="00FC6F4A" w:rsidP="00E5163E">
      <w:pPr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5163E" w:rsidRPr="00723C73">
        <w:rPr>
          <w:rFonts w:ascii="Arial" w:hAnsi="Arial" w:cs="Arial"/>
        </w:rPr>
        <w:t>.</w:t>
      </w:r>
      <w:r w:rsidR="00786DD0">
        <w:rPr>
          <w:rFonts w:ascii="Arial" w:hAnsi="Arial" w:cs="Arial"/>
        </w:rPr>
        <w:t xml:space="preserve"> </w:t>
      </w:r>
      <w:r w:rsidR="00E5163E" w:rsidRPr="00723C73">
        <w:rPr>
          <w:rFonts w:ascii="Arial" w:hAnsi="Arial" w:cs="Arial"/>
        </w:rPr>
        <w:t>ú.</w:t>
      </w:r>
      <w:r w:rsidR="00F773F4">
        <w:rPr>
          <w:rFonts w:ascii="Arial" w:hAnsi="Arial" w:cs="Arial"/>
        </w:rPr>
        <w:t xml:space="preserve">: </w:t>
      </w:r>
      <w:r w:rsidR="00E5163E" w:rsidRPr="00723C73">
        <w:rPr>
          <w:rFonts w:ascii="Arial" w:hAnsi="Arial" w:cs="Arial"/>
        </w:rPr>
        <w:t>282568453/0300</w:t>
      </w:r>
    </w:p>
    <w:p w:rsidR="00F773F4" w:rsidRDefault="00F773F4" w:rsidP="00E5163E">
      <w:pPr>
        <w:rPr>
          <w:rFonts w:ascii="Arial" w:hAnsi="Arial" w:cs="Arial"/>
        </w:rPr>
      </w:pPr>
    </w:p>
    <w:p w:rsidR="00E5163E" w:rsidRDefault="00E5163E" w:rsidP="00E5163E">
      <w:pPr>
        <w:rPr>
          <w:rFonts w:ascii="Arial" w:hAnsi="Arial" w:cs="Arial"/>
        </w:rPr>
      </w:pPr>
      <w:r w:rsidRPr="00723C73">
        <w:rPr>
          <w:rFonts w:ascii="Arial" w:hAnsi="Arial" w:cs="Arial"/>
        </w:rPr>
        <w:t>(dále jen „</w:t>
      </w:r>
      <w:r w:rsidRPr="00786DD0">
        <w:rPr>
          <w:rFonts w:ascii="Arial" w:hAnsi="Arial" w:cs="Arial"/>
          <w:b/>
        </w:rPr>
        <w:t>SpeechTech</w:t>
      </w:r>
      <w:r w:rsidRPr="00723C73">
        <w:rPr>
          <w:rFonts w:ascii="Arial" w:hAnsi="Arial" w:cs="Arial"/>
        </w:rPr>
        <w:t>")</w:t>
      </w:r>
    </w:p>
    <w:p w:rsidR="00CF5510" w:rsidRDefault="00CF5510" w:rsidP="00CF5510">
      <w:pPr>
        <w:rPr>
          <w:rFonts w:ascii="Arial" w:hAnsi="Arial" w:cs="Arial"/>
        </w:rPr>
      </w:pPr>
    </w:p>
    <w:p w:rsidR="00CF5510" w:rsidRDefault="00CF5510" w:rsidP="00CF5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ČT, ZČU a SpeechTech</w:t>
      </w:r>
      <w:r w:rsidRPr="00CF5510">
        <w:rPr>
          <w:rFonts w:ascii="Arial" w:hAnsi="Arial" w:cs="Arial"/>
        </w:rPr>
        <w:t xml:space="preserve"> se dále společně označují také jako „</w:t>
      </w:r>
      <w:r w:rsidRPr="00CF5510">
        <w:rPr>
          <w:rFonts w:ascii="Arial" w:hAnsi="Arial" w:cs="Arial"/>
          <w:b/>
        </w:rPr>
        <w:t>smluvní strany</w:t>
      </w:r>
      <w:r w:rsidRPr="00CF5510">
        <w:rPr>
          <w:rFonts w:ascii="Arial" w:hAnsi="Arial" w:cs="Arial"/>
        </w:rPr>
        <w:t>“ či jednotlivě jako „</w:t>
      </w:r>
      <w:r w:rsidRPr="00CF5510">
        <w:rPr>
          <w:rFonts w:ascii="Arial" w:hAnsi="Arial" w:cs="Arial"/>
          <w:b/>
        </w:rPr>
        <w:t>smluvní strana</w:t>
      </w:r>
      <w:r w:rsidRPr="00CF5510">
        <w:rPr>
          <w:rFonts w:ascii="Arial" w:hAnsi="Arial" w:cs="Arial"/>
        </w:rPr>
        <w:t>“.</w:t>
      </w:r>
    </w:p>
    <w:p w:rsidR="00385E76" w:rsidRDefault="00385E76" w:rsidP="00CF5510">
      <w:pPr>
        <w:jc w:val="both"/>
        <w:rPr>
          <w:rFonts w:ascii="Arial" w:hAnsi="Arial" w:cs="Arial"/>
        </w:rPr>
      </w:pPr>
    </w:p>
    <w:p w:rsidR="00385E76" w:rsidRPr="00385E76" w:rsidRDefault="00385E76" w:rsidP="00385E76">
      <w:pPr>
        <w:tabs>
          <w:tab w:val="left" w:pos="0"/>
        </w:tabs>
        <w:spacing w:before="480" w:after="240"/>
        <w:rPr>
          <w:rFonts w:ascii="Arial" w:hAnsi="Arial" w:cs="Arial"/>
          <w:b/>
        </w:rPr>
      </w:pPr>
      <w:r w:rsidRPr="00385E76">
        <w:rPr>
          <w:rFonts w:ascii="Arial" w:hAnsi="Arial" w:cs="Arial"/>
          <w:b/>
        </w:rPr>
        <w:t>VZHLEDEM K TOMU, ŽE:</w:t>
      </w:r>
    </w:p>
    <w:p w:rsidR="00385E76" w:rsidRPr="00385E76" w:rsidRDefault="00385E76" w:rsidP="00385E76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bookmarkStart w:id="1" w:name="_Ref450045180"/>
      <w:r w:rsidRPr="000132C7">
        <w:rPr>
          <w:rFonts w:ascii="Arial" w:hAnsi="Arial" w:cs="Arial"/>
          <w:b/>
        </w:rPr>
        <w:t>SpeechTech</w:t>
      </w:r>
      <w:r w:rsidRPr="00385E76">
        <w:rPr>
          <w:rFonts w:ascii="Arial" w:hAnsi="Arial" w:cs="Arial"/>
        </w:rPr>
        <w:t xml:space="preserve"> je příjemcem a </w:t>
      </w:r>
      <w:r w:rsidRPr="000132C7">
        <w:rPr>
          <w:rFonts w:ascii="Arial" w:hAnsi="Arial" w:cs="Arial"/>
          <w:b/>
        </w:rPr>
        <w:t>ZČU</w:t>
      </w:r>
      <w:r w:rsidRPr="00385E76">
        <w:rPr>
          <w:rFonts w:ascii="Arial" w:hAnsi="Arial" w:cs="Arial"/>
        </w:rPr>
        <w:t xml:space="preserve"> dalším účastníkem projektu Ministerstva průmyslu a obchodu </w:t>
      </w:r>
      <w:r>
        <w:rPr>
          <w:rFonts w:ascii="Arial" w:hAnsi="Arial" w:cs="Arial"/>
        </w:rPr>
        <w:t xml:space="preserve">ČR </w:t>
      </w:r>
      <w:r w:rsidRPr="00385E76">
        <w:rPr>
          <w:rFonts w:ascii="Arial" w:hAnsi="Arial" w:cs="Arial"/>
        </w:rPr>
        <w:t>OP PIK r. č. CZ.01.1.02/0.0/0.0/15_019/0004983 „</w:t>
      </w:r>
      <w:r w:rsidRPr="000132C7">
        <w:rPr>
          <w:rFonts w:ascii="Arial" w:hAnsi="Arial" w:cs="Arial"/>
          <w:b/>
          <w:i/>
        </w:rPr>
        <w:t>Vývoj pokročilých přístupů k vytváření titulků a archivaci TV pořadů a dokumentů</w:t>
      </w:r>
      <w:r w:rsidRPr="000132C7">
        <w:rPr>
          <w:rFonts w:ascii="Arial" w:hAnsi="Arial" w:cs="Arial"/>
          <w:i/>
        </w:rPr>
        <w:t xml:space="preserve">“ </w:t>
      </w:r>
      <w:r w:rsidRPr="000132C7">
        <w:rPr>
          <w:rFonts w:ascii="Arial" w:hAnsi="Arial" w:cs="Arial"/>
        </w:rPr>
        <w:t>(dále jen „</w:t>
      </w:r>
      <w:r w:rsidR="001312B7" w:rsidRPr="000132C7">
        <w:rPr>
          <w:rFonts w:ascii="Arial" w:hAnsi="Arial" w:cs="Arial"/>
        </w:rPr>
        <w:t xml:space="preserve">projekt </w:t>
      </w:r>
      <w:r w:rsidRPr="000132C7">
        <w:rPr>
          <w:rFonts w:ascii="Arial" w:hAnsi="Arial" w:cs="Arial"/>
        </w:rPr>
        <w:t>TVPOTAR“</w:t>
      </w:r>
      <w:r w:rsidR="0074643D" w:rsidRPr="000132C7">
        <w:rPr>
          <w:rFonts w:ascii="Arial" w:hAnsi="Arial" w:cs="Arial"/>
        </w:rPr>
        <w:t xml:space="preserve"> </w:t>
      </w:r>
      <w:r w:rsidR="0074643D">
        <w:rPr>
          <w:rFonts w:ascii="Arial" w:hAnsi="Arial" w:cs="Arial"/>
        </w:rPr>
        <w:t>nebo „</w:t>
      </w:r>
      <w:r w:rsidR="00B51425" w:rsidRPr="00B51425">
        <w:rPr>
          <w:rFonts w:ascii="Arial" w:hAnsi="Arial" w:cs="Arial"/>
          <w:b/>
        </w:rPr>
        <w:t>projekt</w:t>
      </w:r>
      <w:r w:rsidR="0074643D">
        <w:rPr>
          <w:rFonts w:ascii="Arial" w:hAnsi="Arial" w:cs="Arial"/>
        </w:rPr>
        <w:t>“</w:t>
      </w:r>
      <w:r w:rsidRPr="00385E76">
        <w:rPr>
          <w:rFonts w:ascii="Arial" w:hAnsi="Arial" w:cs="Arial"/>
        </w:rPr>
        <w:t>)</w:t>
      </w:r>
      <w:r>
        <w:rPr>
          <w:rFonts w:ascii="Arial" w:hAnsi="Arial" w:cs="Arial"/>
        </w:rPr>
        <w:t>, jehož d</w:t>
      </w:r>
      <w:r w:rsidRPr="00385E76">
        <w:rPr>
          <w:rFonts w:ascii="Arial" w:hAnsi="Arial" w:cs="Arial"/>
        </w:rPr>
        <w:t xml:space="preserve">oba řešení je </w:t>
      </w:r>
      <w:r>
        <w:rPr>
          <w:rFonts w:ascii="Arial" w:hAnsi="Arial" w:cs="Arial"/>
        </w:rPr>
        <w:t xml:space="preserve">stanovena </w:t>
      </w:r>
      <w:r w:rsidRPr="00385E76">
        <w:rPr>
          <w:rFonts w:ascii="Arial" w:hAnsi="Arial" w:cs="Arial"/>
        </w:rPr>
        <w:t>od 1. 7. 2016 do</w:t>
      </w:r>
      <w:r w:rsidR="00D71ED7">
        <w:rPr>
          <w:rFonts w:ascii="Arial" w:hAnsi="Arial" w:cs="Arial"/>
        </w:rPr>
        <w:t> </w:t>
      </w:r>
      <w:r w:rsidRPr="00385E76">
        <w:rPr>
          <w:rFonts w:ascii="Arial" w:hAnsi="Arial" w:cs="Arial"/>
        </w:rPr>
        <w:t>29. 9. 2019</w:t>
      </w:r>
      <w:r w:rsidR="001312B7">
        <w:rPr>
          <w:rFonts w:ascii="Arial" w:hAnsi="Arial" w:cs="Arial"/>
        </w:rPr>
        <w:t xml:space="preserve"> a jehož cílem</w:t>
      </w:r>
      <w:r w:rsidR="001312B7" w:rsidRPr="001312B7">
        <w:rPr>
          <w:rFonts w:ascii="Arial" w:hAnsi="Arial" w:cs="Arial"/>
        </w:rPr>
        <w:t xml:space="preserve"> je zvýšení kvality titulků vyráběných pro živé televizní vysílání. Současně bude řešen i výzkum a vývoj nových postupů a nástrojů umožňujících nabídnout ucelené řešení výroby, zpracování a aplikace živých titulků</w:t>
      </w:r>
      <w:r w:rsidR="00234E2D">
        <w:rPr>
          <w:rFonts w:ascii="Arial" w:hAnsi="Arial" w:cs="Arial"/>
        </w:rPr>
        <w:t>;</w:t>
      </w:r>
      <w:r w:rsidR="001312B7" w:rsidRPr="001312B7">
        <w:rPr>
          <w:rFonts w:ascii="Arial" w:hAnsi="Arial" w:cs="Arial"/>
        </w:rPr>
        <w:t xml:space="preserve"> </w:t>
      </w:r>
    </w:p>
    <w:p w:rsidR="00385E76" w:rsidRDefault="001312B7" w:rsidP="00385E76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0132C7">
        <w:rPr>
          <w:rFonts w:ascii="Arial" w:hAnsi="Arial" w:cs="Arial"/>
          <w:b/>
        </w:rPr>
        <w:lastRenderedPageBreak/>
        <w:t>ČT</w:t>
      </w:r>
      <w:r w:rsidRPr="005B5F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má </w:t>
      </w:r>
      <w:r w:rsidRPr="001312B7">
        <w:rPr>
          <w:rFonts w:ascii="Arial" w:hAnsi="Arial" w:cs="Arial"/>
        </w:rPr>
        <w:t xml:space="preserve">specifické postavení a povinnosti založené právními předpisy (zejména zákonem č. 483/1991 Sb., o České televizi, ve znění pozdějších předpisů, a zákonem č. 231/2001 Sb., o provozování rozhlasového a televizního vysílání a o změně dalších zákonů, ve znění pozdějších předpisů), a zejména s ohledem na povinnost ČT </w:t>
      </w:r>
      <w:r>
        <w:rPr>
          <w:rFonts w:ascii="Arial" w:hAnsi="Arial" w:cs="Arial"/>
        </w:rPr>
        <w:t>naplňovat</w:t>
      </w:r>
      <w:r w:rsidRPr="001312B7">
        <w:rPr>
          <w:rFonts w:ascii="Arial" w:hAnsi="Arial" w:cs="Arial"/>
        </w:rPr>
        <w:t xml:space="preserve"> veřejnou službu </w:t>
      </w:r>
      <w:r>
        <w:rPr>
          <w:rFonts w:ascii="Arial" w:hAnsi="Arial" w:cs="Arial"/>
        </w:rPr>
        <w:t xml:space="preserve">v oblasti televizního vysílání </w:t>
      </w:r>
      <w:r w:rsidRPr="001312B7">
        <w:rPr>
          <w:rFonts w:ascii="Arial" w:hAnsi="Arial" w:cs="Arial"/>
        </w:rPr>
        <w:t xml:space="preserve">mj. </w:t>
      </w:r>
      <w:bookmarkEnd w:id="1"/>
      <w:r w:rsidR="00D71ED7">
        <w:rPr>
          <w:rFonts w:ascii="Arial" w:hAnsi="Arial" w:cs="Arial"/>
        </w:rPr>
        <w:t>opatřováním</w:t>
      </w:r>
      <w:r w:rsidRPr="001312B7">
        <w:rPr>
          <w:rFonts w:ascii="Arial" w:hAnsi="Arial" w:cs="Arial"/>
        </w:rPr>
        <w:t xml:space="preserve"> alespoň 70 % vysílaných pořadů skrytými nebo otevřenými titulky a </w:t>
      </w:r>
      <w:r w:rsidR="00D71ED7">
        <w:rPr>
          <w:rFonts w:ascii="Arial" w:hAnsi="Arial" w:cs="Arial"/>
        </w:rPr>
        <w:t xml:space="preserve">výrobou </w:t>
      </w:r>
      <w:r w:rsidRPr="001312B7">
        <w:rPr>
          <w:rFonts w:ascii="Arial" w:hAnsi="Arial" w:cs="Arial"/>
        </w:rPr>
        <w:t>alespoň 2 % vysílaných pořadů v česk</w:t>
      </w:r>
      <w:r w:rsidR="00D71ED7">
        <w:rPr>
          <w:rFonts w:ascii="Arial" w:hAnsi="Arial" w:cs="Arial"/>
        </w:rPr>
        <w:t>ém znakovém jazyce nebo opatřováním</w:t>
      </w:r>
      <w:r w:rsidRPr="001312B7">
        <w:rPr>
          <w:rFonts w:ascii="Arial" w:hAnsi="Arial" w:cs="Arial"/>
        </w:rPr>
        <w:t xml:space="preserve"> simultánním tlumočením do českého znakového jazyka pro osoby se sluchovým postižením a dále </w:t>
      </w:r>
      <w:r w:rsidR="00D71ED7">
        <w:rPr>
          <w:rFonts w:ascii="Arial" w:hAnsi="Arial" w:cs="Arial"/>
        </w:rPr>
        <w:t xml:space="preserve">zpřístupňováním </w:t>
      </w:r>
      <w:r w:rsidRPr="001312B7">
        <w:rPr>
          <w:rFonts w:ascii="Arial" w:hAnsi="Arial" w:cs="Arial"/>
        </w:rPr>
        <w:t>alespoň 10 % vysílaných pořadů p</w:t>
      </w:r>
      <w:r>
        <w:rPr>
          <w:rFonts w:ascii="Arial" w:hAnsi="Arial" w:cs="Arial"/>
        </w:rPr>
        <w:t>ro osoby se zrakovým postižením</w:t>
      </w:r>
      <w:r w:rsidR="00234E2D">
        <w:rPr>
          <w:rFonts w:ascii="Arial" w:hAnsi="Arial" w:cs="Arial"/>
        </w:rPr>
        <w:t>;</w:t>
      </w:r>
    </w:p>
    <w:p w:rsidR="00234E2D" w:rsidRDefault="00234E2D" w:rsidP="00385E76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647E88">
        <w:rPr>
          <w:rFonts w:ascii="Arial" w:hAnsi="Arial" w:cs="Arial"/>
        </w:rPr>
        <w:t xml:space="preserve">ČT v rámci projektu působí jako aplikační partner a </w:t>
      </w:r>
      <w:r w:rsidR="005D288A" w:rsidRPr="00647E88">
        <w:rPr>
          <w:rFonts w:ascii="Arial" w:hAnsi="Arial" w:cs="Arial"/>
        </w:rPr>
        <w:t>subjekt definující</w:t>
      </w:r>
      <w:r w:rsidRPr="00647E88">
        <w:rPr>
          <w:rFonts w:ascii="Arial" w:hAnsi="Arial" w:cs="Arial"/>
        </w:rPr>
        <w:t xml:space="preserve"> funkční a provozní podmínk</w:t>
      </w:r>
      <w:r w:rsidR="005D288A" w:rsidRPr="00647E88">
        <w:rPr>
          <w:rFonts w:ascii="Arial" w:hAnsi="Arial" w:cs="Arial"/>
        </w:rPr>
        <w:t>y</w:t>
      </w:r>
      <w:r w:rsidRPr="00647E88">
        <w:rPr>
          <w:rFonts w:ascii="Arial" w:hAnsi="Arial" w:cs="Arial"/>
        </w:rPr>
        <w:t xml:space="preserve"> vyvíjeného řešení a ověřovatel výsledků projektu</w:t>
      </w:r>
      <w:r>
        <w:rPr>
          <w:rFonts w:ascii="Arial" w:hAnsi="Arial" w:cs="Arial"/>
        </w:rPr>
        <w:t>;</w:t>
      </w:r>
    </w:p>
    <w:p w:rsidR="00385E76" w:rsidRPr="00385E76" w:rsidRDefault="00385E76" w:rsidP="00385E76">
      <w:pPr>
        <w:tabs>
          <w:tab w:val="left" w:pos="0"/>
        </w:tabs>
        <w:spacing w:before="480" w:after="240"/>
        <w:rPr>
          <w:rFonts w:ascii="Arial" w:hAnsi="Arial" w:cs="Arial"/>
          <w:b/>
        </w:rPr>
      </w:pPr>
      <w:r w:rsidRPr="00385E76">
        <w:rPr>
          <w:rFonts w:ascii="Arial" w:hAnsi="Arial" w:cs="Arial"/>
          <w:b/>
        </w:rPr>
        <w:t>DOHODLY SE SMLUVNÍ STRANY NÁSLEDOVNĚ:</w:t>
      </w:r>
    </w:p>
    <w:p w:rsidR="00E5163E" w:rsidRDefault="00E5163E" w:rsidP="00E5163E">
      <w:pPr>
        <w:rPr>
          <w:rFonts w:ascii="Arial" w:hAnsi="Arial" w:cs="Arial"/>
        </w:rPr>
      </w:pPr>
    </w:p>
    <w:p w:rsidR="00CF5510" w:rsidRPr="00E17EB3" w:rsidRDefault="00CF5510" w:rsidP="00E17EB3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b/>
        </w:rPr>
      </w:pPr>
      <w:r w:rsidRPr="00E17EB3">
        <w:rPr>
          <w:rFonts w:ascii="Arial" w:hAnsi="Arial" w:cs="Arial"/>
          <w:b/>
          <w:caps/>
        </w:rPr>
        <w:t>Předmět smlouvy</w:t>
      </w:r>
    </w:p>
    <w:p w:rsidR="00CF5510" w:rsidRPr="00CF5510" w:rsidRDefault="00CF5510" w:rsidP="00CF5510">
      <w:pPr>
        <w:rPr>
          <w:rFonts w:ascii="Arial" w:hAnsi="Arial" w:cs="Arial"/>
        </w:rPr>
      </w:pPr>
    </w:p>
    <w:p w:rsidR="001A1D66" w:rsidRDefault="009F6094" w:rsidP="00CF5510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F5510">
        <w:rPr>
          <w:rFonts w:ascii="Arial" w:hAnsi="Arial" w:cs="Arial"/>
        </w:rPr>
        <w:t xml:space="preserve">Předmětem této smlouvy je závazek ČT </w:t>
      </w:r>
      <w:r w:rsidR="005D288A" w:rsidRPr="00647E88">
        <w:rPr>
          <w:rFonts w:ascii="Arial" w:hAnsi="Arial" w:cs="Arial"/>
        </w:rPr>
        <w:t>jako subjektu definujícího podmínky řešení a nevýhradního uživatele aplikovaného výzkumu a vývoje v rámci projektu TVPOTAR</w:t>
      </w:r>
      <w:r w:rsidR="005D288A" w:rsidRPr="005D288A">
        <w:rPr>
          <w:rFonts w:ascii="Arial" w:hAnsi="Arial" w:cs="Arial"/>
        </w:rPr>
        <w:t xml:space="preserve"> </w:t>
      </w:r>
      <w:r w:rsidRPr="00CF5510">
        <w:rPr>
          <w:rFonts w:ascii="Arial" w:hAnsi="Arial" w:cs="Arial"/>
        </w:rPr>
        <w:t xml:space="preserve">poskytnout ZČU jako dalšímu účastníku projektu TVPOTAR </w:t>
      </w:r>
      <w:r w:rsidR="001312B7">
        <w:rPr>
          <w:rFonts w:ascii="Arial" w:hAnsi="Arial" w:cs="Arial"/>
        </w:rPr>
        <w:t>finanční</w:t>
      </w:r>
      <w:r w:rsidRPr="00CF5510">
        <w:rPr>
          <w:rFonts w:ascii="Arial" w:hAnsi="Arial" w:cs="Arial"/>
        </w:rPr>
        <w:t xml:space="preserve"> zdroje </w:t>
      </w:r>
      <w:r w:rsidRPr="00031F7E">
        <w:rPr>
          <w:rFonts w:ascii="Arial" w:hAnsi="Arial" w:cs="Arial"/>
        </w:rPr>
        <w:t>v</w:t>
      </w:r>
      <w:r w:rsidR="00D71ED7" w:rsidRPr="00031F7E">
        <w:rPr>
          <w:rFonts w:ascii="Arial" w:hAnsi="Arial" w:cs="Arial"/>
        </w:rPr>
        <w:t xml:space="preserve"> celkové</w:t>
      </w:r>
      <w:r w:rsidRPr="00031F7E">
        <w:rPr>
          <w:rFonts w:ascii="Arial" w:hAnsi="Arial" w:cs="Arial"/>
        </w:rPr>
        <w:t xml:space="preserve"> výši 2.750.000,- Kč bez DPH</w:t>
      </w:r>
      <w:r w:rsidRPr="00CF5510">
        <w:rPr>
          <w:rFonts w:ascii="Arial" w:hAnsi="Arial" w:cs="Arial"/>
        </w:rPr>
        <w:t xml:space="preserve">, </w:t>
      </w:r>
      <w:r w:rsidR="00E815B7" w:rsidRPr="00CF5510">
        <w:rPr>
          <w:rFonts w:ascii="Arial" w:hAnsi="Arial" w:cs="Arial"/>
        </w:rPr>
        <w:t>na úhradu části uznaných nákladů projektu</w:t>
      </w:r>
      <w:r w:rsidR="001312B7">
        <w:rPr>
          <w:rFonts w:ascii="Arial" w:hAnsi="Arial" w:cs="Arial"/>
        </w:rPr>
        <w:t xml:space="preserve"> a </w:t>
      </w:r>
      <w:r w:rsidR="00D71ED7">
        <w:rPr>
          <w:rFonts w:ascii="Arial" w:hAnsi="Arial" w:cs="Arial"/>
        </w:rPr>
        <w:t xml:space="preserve">současně </w:t>
      </w:r>
      <w:r w:rsidR="001312B7">
        <w:rPr>
          <w:rFonts w:ascii="Arial" w:hAnsi="Arial" w:cs="Arial"/>
        </w:rPr>
        <w:t xml:space="preserve">základní úprava vlastnických a užívacích práv </w:t>
      </w:r>
      <w:r w:rsidR="001A1D66">
        <w:rPr>
          <w:rFonts w:ascii="Arial" w:hAnsi="Arial" w:cs="Arial"/>
        </w:rPr>
        <w:t xml:space="preserve">smluvních stran </w:t>
      </w:r>
      <w:r w:rsidR="001312B7">
        <w:rPr>
          <w:rFonts w:ascii="Arial" w:hAnsi="Arial" w:cs="Arial"/>
        </w:rPr>
        <w:t>k výsledkům projektu TVPOTAR</w:t>
      </w:r>
      <w:r w:rsidR="00D71ED7">
        <w:rPr>
          <w:rFonts w:ascii="Arial" w:hAnsi="Arial" w:cs="Arial"/>
        </w:rPr>
        <w:t>.</w:t>
      </w:r>
    </w:p>
    <w:p w:rsidR="001A1D66" w:rsidRDefault="001A1D66" w:rsidP="001A1D66">
      <w:pPr>
        <w:jc w:val="both"/>
        <w:rPr>
          <w:rFonts w:ascii="Arial" w:hAnsi="Arial" w:cs="Arial"/>
        </w:rPr>
      </w:pPr>
    </w:p>
    <w:p w:rsidR="001A1D66" w:rsidRDefault="001A1D66" w:rsidP="001A1D66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1A1D66">
        <w:rPr>
          <w:rFonts w:ascii="Arial" w:hAnsi="Arial" w:cs="Arial"/>
          <w:b/>
          <w:caps/>
        </w:rPr>
        <w:t>Vymezení výsledků projektu</w:t>
      </w:r>
    </w:p>
    <w:p w:rsidR="0084629B" w:rsidRDefault="0084629B">
      <w:pPr>
        <w:pStyle w:val="Odstavecseseznamem"/>
        <w:jc w:val="both"/>
        <w:rPr>
          <w:rFonts w:ascii="Arial" w:hAnsi="Arial" w:cs="Arial"/>
          <w:b/>
          <w:caps/>
        </w:rPr>
      </w:pPr>
    </w:p>
    <w:p w:rsidR="001A1D66" w:rsidRPr="001A1D66" w:rsidRDefault="001A1D66" w:rsidP="001A1D66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b/>
          <w:caps/>
        </w:rPr>
      </w:pPr>
      <w:r w:rsidRPr="001A1D66">
        <w:rPr>
          <w:rFonts w:ascii="Arial" w:hAnsi="Arial" w:cs="Arial"/>
        </w:rPr>
        <w:t xml:space="preserve">Předpokládané výsledky projektu </w:t>
      </w:r>
      <w:r>
        <w:rPr>
          <w:rFonts w:ascii="Arial" w:hAnsi="Arial" w:cs="Arial"/>
        </w:rPr>
        <w:t xml:space="preserve">TVPOTAR </w:t>
      </w:r>
      <w:r w:rsidRPr="001A1D66">
        <w:rPr>
          <w:rFonts w:ascii="Arial" w:hAnsi="Arial" w:cs="Arial"/>
        </w:rPr>
        <w:t xml:space="preserve">budou </w:t>
      </w:r>
      <w:r w:rsidR="00D71ED7">
        <w:rPr>
          <w:rFonts w:ascii="Arial" w:hAnsi="Arial" w:cs="Arial"/>
        </w:rPr>
        <w:t xml:space="preserve">účastníky projektu </w:t>
      </w:r>
      <w:r w:rsidRPr="001A1D66">
        <w:rPr>
          <w:rFonts w:ascii="Arial" w:hAnsi="Arial" w:cs="Arial"/>
        </w:rPr>
        <w:t>dosaženy na</w:t>
      </w:r>
      <w:r w:rsidR="00D71ED7">
        <w:rPr>
          <w:rFonts w:ascii="Arial" w:hAnsi="Arial" w:cs="Arial"/>
        </w:rPr>
        <w:t> </w:t>
      </w:r>
      <w:r w:rsidRPr="001A1D66">
        <w:rPr>
          <w:rFonts w:ascii="Arial" w:hAnsi="Arial" w:cs="Arial"/>
        </w:rPr>
        <w:t>základě těchto aktivit:</w:t>
      </w:r>
    </w:p>
    <w:p w:rsidR="0084629B" w:rsidRDefault="00B51425">
      <w:pPr>
        <w:pStyle w:val="Odstavecseseznamem"/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hAnsi="Arial" w:cs="Arial"/>
        </w:rPr>
      </w:pPr>
      <w:r w:rsidRPr="00B51425">
        <w:rPr>
          <w:rFonts w:ascii="Arial" w:hAnsi="Arial" w:cs="Arial"/>
        </w:rPr>
        <w:t>Systém pro automatickou synchronizaci titulků s audiovizuálním materiálem</w:t>
      </w:r>
    </w:p>
    <w:p w:rsidR="0084629B" w:rsidRDefault="00B51425">
      <w:pPr>
        <w:pStyle w:val="Odstavecseseznamem"/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hAnsi="Arial" w:cs="Arial"/>
        </w:rPr>
      </w:pPr>
      <w:r w:rsidRPr="00B51425">
        <w:rPr>
          <w:rFonts w:ascii="Arial" w:hAnsi="Arial" w:cs="Arial"/>
        </w:rPr>
        <w:t>Systém pro vzdálený on-line a off-line post-processing titulků</w:t>
      </w:r>
    </w:p>
    <w:p w:rsidR="0084629B" w:rsidRDefault="00B51425">
      <w:pPr>
        <w:pStyle w:val="Odstavecseseznamem"/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hAnsi="Arial" w:cs="Arial"/>
        </w:rPr>
      </w:pPr>
      <w:r w:rsidRPr="00B51425">
        <w:rPr>
          <w:rFonts w:ascii="Arial" w:hAnsi="Arial" w:cs="Arial"/>
        </w:rPr>
        <w:t>Využití skriptů pořadů pro zvýšení kvality živých titulků</w:t>
      </w:r>
    </w:p>
    <w:p w:rsidR="0084629B" w:rsidRDefault="00B51425">
      <w:pPr>
        <w:pStyle w:val="Odstavecseseznamem"/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hAnsi="Arial" w:cs="Arial"/>
        </w:rPr>
      </w:pPr>
      <w:r w:rsidRPr="00B51425">
        <w:rPr>
          <w:rFonts w:ascii="Arial" w:hAnsi="Arial" w:cs="Arial"/>
        </w:rPr>
        <w:t>Zvýšení přesnosti systému rozpoznávání řeči</w:t>
      </w:r>
    </w:p>
    <w:p w:rsidR="0084629B" w:rsidRDefault="00B51425">
      <w:pPr>
        <w:pStyle w:val="Odstavecseseznamem"/>
        <w:numPr>
          <w:ilvl w:val="0"/>
          <w:numId w:val="8"/>
        </w:numPr>
        <w:ind w:left="1134" w:hanging="425"/>
        <w:rPr>
          <w:rFonts w:ascii="Arial" w:hAnsi="Arial" w:cs="Arial"/>
        </w:rPr>
      </w:pPr>
      <w:r w:rsidRPr="00B51425">
        <w:rPr>
          <w:rFonts w:ascii="Arial" w:hAnsi="Arial" w:cs="Arial"/>
        </w:rPr>
        <w:t>Podpora archivace a katalogizace audiovizuálních materiálů</w:t>
      </w:r>
    </w:p>
    <w:p w:rsidR="0084629B" w:rsidRDefault="0084629B">
      <w:pPr>
        <w:pStyle w:val="Odstavecseseznamem"/>
        <w:rPr>
          <w:rFonts w:ascii="Arial" w:hAnsi="Arial" w:cs="Arial"/>
        </w:rPr>
      </w:pPr>
    </w:p>
    <w:p w:rsidR="001A1D66" w:rsidRDefault="001A1D66" w:rsidP="001A1D66">
      <w:pPr>
        <w:pStyle w:val="Odstavecseseznamem"/>
        <w:numPr>
          <w:ilvl w:val="1"/>
          <w:numId w:val="4"/>
        </w:numPr>
        <w:spacing w:before="120" w:after="120"/>
        <w:jc w:val="both"/>
        <w:rPr>
          <w:rFonts w:ascii="Arial" w:hAnsi="Arial" w:cs="Arial"/>
        </w:rPr>
      </w:pPr>
      <w:r w:rsidRPr="001A1D66">
        <w:rPr>
          <w:rFonts w:ascii="Arial" w:hAnsi="Arial" w:cs="Arial"/>
        </w:rPr>
        <w:t xml:space="preserve">Bližší specifikace výsledků projektu </w:t>
      </w:r>
      <w:r>
        <w:rPr>
          <w:rFonts w:ascii="Arial" w:hAnsi="Arial" w:cs="Arial"/>
        </w:rPr>
        <w:t xml:space="preserve">TVPOTAR </w:t>
      </w:r>
      <w:r w:rsidRPr="00DE0084">
        <w:rPr>
          <w:rFonts w:ascii="Arial" w:hAnsi="Arial" w:cs="Arial"/>
        </w:rPr>
        <w:t xml:space="preserve">je uvedena ve schváleném návrhu projektu, </w:t>
      </w:r>
      <w:r w:rsidR="00DE0084" w:rsidRPr="00B11DA5">
        <w:rPr>
          <w:rFonts w:ascii="Arial" w:hAnsi="Arial" w:cs="Arial"/>
        </w:rPr>
        <w:t xml:space="preserve">s jehož obsahem byla ČT seznámena a byla jí předána kopie tohoto návrhu projektu, což potvrzuje podpisem této smlouvy (dále jen „Návrh projektu“), </w:t>
      </w:r>
      <w:r w:rsidR="00630E6E" w:rsidRPr="00DE0084">
        <w:rPr>
          <w:rFonts w:ascii="Arial" w:hAnsi="Arial" w:cs="Arial"/>
        </w:rPr>
        <w:t xml:space="preserve">a </w:t>
      </w:r>
      <w:r w:rsidR="00B45950" w:rsidRPr="00DE0084">
        <w:rPr>
          <w:rFonts w:ascii="Arial" w:hAnsi="Arial" w:cs="Arial"/>
        </w:rPr>
        <w:t>jehož</w:t>
      </w:r>
      <w:r w:rsidR="00B45950" w:rsidRPr="00647E88">
        <w:rPr>
          <w:rFonts w:ascii="Arial" w:hAnsi="Arial" w:cs="Arial"/>
        </w:rPr>
        <w:t xml:space="preserve"> obsah odpovídá potřebám ČT s ohledem na její postavení dle písm. (C) preambule této Smlouvy</w:t>
      </w:r>
      <w:r w:rsidR="00630E6E">
        <w:rPr>
          <w:rFonts w:ascii="Arial" w:hAnsi="Arial" w:cs="Arial"/>
        </w:rPr>
        <w:t>.</w:t>
      </w:r>
      <w:r w:rsidRPr="001A1D66">
        <w:rPr>
          <w:rFonts w:ascii="Arial" w:hAnsi="Arial" w:cs="Arial"/>
        </w:rPr>
        <w:t xml:space="preserve"> </w:t>
      </w:r>
    </w:p>
    <w:p w:rsidR="0084629B" w:rsidRDefault="0084629B">
      <w:pPr>
        <w:pStyle w:val="Odstavecseseznamem"/>
        <w:spacing w:before="120" w:after="120"/>
        <w:jc w:val="both"/>
        <w:rPr>
          <w:rFonts w:ascii="Arial" w:hAnsi="Arial" w:cs="Arial"/>
        </w:rPr>
      </w:pPr>
    </w:p>
    <w:p w:rsidR="0084629B" w:rsidRDefault="00B51425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B51425">
        <w:rPr>
          <w:rFonts w:ascii="Arial" w:hAnsi="Arial" w:cs="Arial"/>
          <w:b/>
          <w:caps/>
        </w:rPr>
        <w:t>Úprava vlastnických a užívacích práv k</w:t>
      </w:r>
      <w:r w:rsidR="0074643D">
        <w:rPr>
          <w:rFonts w:ascii="Arial" w:hAnsi="Arial" w:cs="Arial"/>
          <w:b/>
          <w:caps/>
        </w:rPr>
        <w:t> </w:t>
      </w:r>
      <w:r w:rsidRPr="00B51425">
        <w:rPr>
          <w:rFonts w:ascii="Arial" w:hAnsi="Arial" w:cs="Arial"/>
          <w:b/>
          <w:caps/>
        </w:rPr>
        <w:t>výsledkům</w:t>
      </w:r>
    </w:p>
    <w:p w:rsidR="0084629B" w:rsidRDefault="0084629B">
      <w:pPr>
        <w:pStyle w:val="Odstavecseseznamem"/>
        <w:ind w:left="709"/>
        <w:jc w:val="both"/>
        <w:rPr>
          <w:rFonts w:ascii="Arial" w:hAnsi="Arial" w:cs="Arial"/>
          <w:b/>
          <w:caps/>
        </w:rPr>
      </w:pPr>
    </w:p>
    <w:p w:rsidR="0084629B" w:rsidRDefault="0074643D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74643D">
        <w:rPr>
          <w:rFonts w:ascii="Arial" w:hAnsi="Arial" w:cs="Arial"/>
        </w:rPr>
        <w:t xml:space="preserve">Práva k výsledkům projektu </w:t>
      </w:r>
      <w:r>
        <w:rPr>
          <w:rFonts w:ascii="Arial" w:hAnsi="Arial" w:cs="Arial"/>
        </w:rPr>
        <w:t xml:space="preserve">TVPOTAR </w:t>
      </w:r>
      <w:r w:rsidRPr="0074643D">
        <w:rPr>
          <w:rFonts w:ascii="Arial" w:hAnsi="Arial" w:cs="Arial"/>
        </w:rPr>
        <w:t>patří ZČU a SpeechTech.</w:t>
      </w:r>
    </w:p>
    <w:p w:rsidR="00710239" w:rsidRDefault="00710239" w:rsidP="00710239">
      <w:pPr>
        <w:pStyle w:val="Odstavecseseznamem"/>
        <w:spacing w:after="120"/>
        <w:jc w:val="both"/>
        <w:rPr>
          <w:rFonts w:ascii="Arial" w:hAnsi="Arial" w:cs="Arial"/>
        </w:rPr>
      </w:pPr>
    </w:p>
    <w:p w:rsidR="0084629B" w:rsidRDefault="0074643D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74643D">
        <w:rPr>
          <w:rFonts w:ascii="Arial" w:hAnsi="Arial" w:cs="Arial"/>
        </w:rPr>
        <w:t xml:space="preserve">ZČU a SpeechTech </w:t>
      </w:r>
      <w:r>
        <w:rPr>
          <w:rFonts w:ascii="Arial" w:hAnsi="Arial" w:cs="Arial"/>
        </w:rPr>
        <w:t xml:space="preserve">se zavazují </w:t>
      </w:r>
      <w:r w:rsidRPr="0074643D">
        <w:rPr>
          <w:rFonts w:ascii="Arial" w:hAnsi="Arial" w:cs="Arial"/>
        </w:rPr>
        <w:t xml:space="preserve">po dosažení výsledků projektu </w:t>
      </w:r>
      <w:r>
        <w:rPr>
          <w:rFonts w:ascii="Arial" w:hAnsi="Arial" w:cs="Arial"/>
        </w:rPr>
        <w:t xml:space="preserve">TVPOTAR </w:t>
      </w:r>
      <w:r w:rsidRPr="0074643D">
        <w:rPr>
          <w:rFonts w:ascii="Arial" w:hAnsi="Arial" w:cs="Arial"/>
        </w:rPr>
        <w:t>poskytnou</w:t>
      </w:r>
      <w:r>
        <w:rPr>
          <w:rFonts w:ascii="Arial" w:hAnsi="Arial" w:cs="Arial"/>
        </w:rPr>
        <w:t>t</w:t>
      </w:r>
      <w:r w:rsidRPr="0074643D">
        <w:rPr>
          <w:rFonts w:ascii="Arial" w:hAnsi="Arial" w:cs="Arial"/>
        </w:rPr>
        <w:t xml:space="preserve"> výsledky projektu ČT v souladu s ust. § 16 odst. 4 písm. b) zákona č. 130/2002 Sb., o</w:t>
      </w:r>
      <w:r w:rsidR="00111A50">
        <w:rPr>
          <w:rFonts w:ascii="Arial" w:hAnsi="Arial" w:cs="Arial"/>
        </w:rPr>
        <w:t> </w:t>
      </w:r>
      <w:r w:rsidRPr="0074643D">
        <w:rPr>
          <w:rFonts w:ascii="Arial" w:hAnsi="Arial" w:cs="Arial"/>
        </w:rPr>
        <w:t>podpoře výzkumu a vývoje z veřejných zdrojů, ve znění pozdějších předpisů (dále jen „</w:t>
      </w:r>
      <w:r w:rsidRPr="00111A50">
        <w:rPr>
          <w:rFonts w:ascii="Arial" w:hAnsi="Arial" w:cs="Arial"/>
          <w:b/>
        </w:rPr>
        <w:t>zákon</w:t>
      </w:r>
      <w:r w:rsidR="00E9010C">
        <w:rPr>
          <w:rFonts w:ascii="Arial" w:hAnsi="Arial" w:cs="Arial"/>
          <w:b/>
        </w:rPr>
        <w:t xml:space="preserve"> o podpoře výzkumu a vývoje</w:t>
      </w:r>
      <w:r w:rsidRPr="0074643D">
        <w:rPr>
          <w:rFonts w:ascii="Arial" w:hAnsi="Arial" w:cs="Arial"/>
        </w:rPr>
        <w:t xml:space="preserve">") na základě nevýhradní licenční smlouvy ke všem způsobům užití, bez časového, územního a množstevního omezení, bez práva udělovat podlicence. </w:t>
      </w:r>
    </w:p>
    <w:p w:rsidR="00710239" w:rsidRPr="00710239" w:rsidRDefault="00710239" w:rsidP="00710239">
      <w:pPr>
        <w:pStyle w:val="Odstavecseseznamem"/>
        <w:rPr>
          <w:rFonts w:ascii="Arial" w:hAnsi="Arial" w:cs="Arial"/>
        </w:rPr>
      </w:pPr>
    </w:p>
    <w:p w:rsidR="00111A50" w:rsidRDefault="00111A50" w:rsidP="004D722E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111A50">
        <w:rPr>
          <w:rFonts w:ascii="Arial" w:hAnsi="Arial" w:cs="Arial"/>
        </w:rPr>
        <w:t xml:space="preserve">Odměna příslušná ZČU </w:t>
      </w:r>
      <w:r w:rsidR="002621F9">
        <w:rPr>
          <w:rFonts w:ascii="Arial" w:hAnsi="Arial" w:cs="Arial"/>
        </w:rPr>
        <w:t xml:space="preserve">a SpeechTech </w:t>
      </w:r>
      <w:r w:rsidRPr="00111A50">
        <w:rPr>
          <w:rFonts w:ascii="Arial" w:hAnsi="Arial" w:cs="Arial"/>
        </w:rPr>
        <w:t xml:space="preserve">za poskytnutí licence je </w:t>
      </w:r>
      <w:r w:rsidR="002621F9">
        <w:rPr>
          <w:rFonts w:ascii="Arial" w:hAnsi="Arial" w:cs="Arial"/>
        </w:rPr>
        <w:t xml:space="preserve">zahrnuta </w:t>
      </w:r>
      <w:r w:rsidRPr="00111A50">
        <w:rPr>
          <w:rFonts w:ascii="Arial" w:hAnsi="Arial" w:cs="Arial"/>
        </w:rPr>
        <w:t>v částce poskytnuté ČT</w:t>
      </w:r>
      <w:r w:rsidR="002621F9">
        <w:rPr>
          <w:rFonts w:ascii="Arial" w:hAnsi="Arial" w:cs="Arial"/>
        </w:rPr>
        <w:t xml:space="preserve">, a která činí 2.750.000,- Kč. </w:t>
      </w:r>
      <w:r w:rsidRPr="00111A50">
        <w:rPr>
          <w:rFonts w:ascii="Arial" w:hAnsi="Arial" w:cs="Arial"/>
        </w:rPr>
        <w:t xml:space="preserve"> </w:t>
      </w:r>
    </w:p>
    <w:p w:rsidR="00710239" w:rsidRPr="00710239" w:rsidRDefault="00710239" w:rsidP="00710239">
      <w:pPr>
        <w:pStyle w:val="Odstavecseseznamem"/>
        <w:rPr>
          <w:rFonts w:ascii="Arial" w:hAnsi="Arial" w:cs="Arial"/>
        </w:rPr>
      </w:pPr>
    </w:p>
    <w:p w:rsidR="002621F9" w:rsidRPr="0001433F" w:rsidRDefault="00B45950" w:rsidP="002621F9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01433F">
        <w:rPr>
          <w:rFonts w:ascii="Arial" w:hAnsi="Arial" w:cs="Arial"/>
        </w:rPr>
        <w:t>SpeechTech souhlasí s tím, že celou částku poskytnutou ČT si ponechá ZČU, SpeechTech nebude v souvislosti s poskytnutím licence ČT požadovat po ZČU jakoukoliv úhradu či jiné vyrovnání.</w:t>
      </w:r>
      <w:r w:rsidR="002621F9" w:rsidRPr="0001433F">
        <w:rPr>
          <w:rFonts w:ascii="Arial" w:hAnsi="Arial" w:cs="Arial"/>
        </w:rPr>
        <w:t xml:space="preserve"> </w:t>
      </w:r>
    </w:p>
    <w:p w:rsidR="002621F9" w:rsidRPr="002621F9" w:rsidRDefault="002621F9" w:rsidP="002621F9">
      <w:pPr>
        <w:pStyle w:val="Odstavecseseznamem"/>
        <w:rPr>
          <w:rFonts w:ascii="Arial" w:hAnsi="Arial" w:cs="Arial"/>
        </w:rPr>
      </w:pPr>
    </w:p>
    <w:p w:rsidR="002621F9" w:rsidRPr="002621F9" w:rsidRDefault="002621F9" w:rsidP="002621F9">
      <w:pPr>
        <w:pStyle w:val="Odstavecseseznamem"/>
        <w:rPr>
          <w:rFonts w:ascii="Arial" w:hAnsi="Arial" w:cs="Arial"/>
        </w:rPr>
      </w:pPr>
    </w:p>
    <w:p w:rsidR="00710239" w:rsidRPr="00710239" w:rsidRDefault="00710239" w:rsidP="00710239">
      <w:pPr>
        <w:pStyle w:val="Odstavecseseznamem"/>
        <w:rPr>
          <w:rFonts w:ascii="Arial" w:hAnsi="Arial" w:cs="Arial"/>
        </w:rPr>
      </w:pPr>
    </w:p>
    <w:p w:rsidR="0084629B" w:rsidRDefault="00710239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710239">
        <w:rPr>
          <w:rFonts w:ascii="Arial" w:hAnsi="Arial" w:cs="Arial"/>
          <w:b/>
          <w:caps/>
        </w:rPr>
        <w:t xml:space="preserve">Způsob využití </w:t>
      </w:r>
      <w:r w:rsidR="00B45950" w:rsidRPr="00A00B80">
        <w:rPr>
          <w:rFonts w:ascii="Arial" w:hAnsi="Arial" w:cs="Arial"/>
          <w:b/>
          <w:caps/>
        </w:rPr>
        <w:t>A PŘEDÁNÍ</w:t>
      </w:r>
      <w:r w:rsidR="00B45950">
        <w:rPr>
          <w:rFonts w:ascii="Arial" w:hAnsi="Arial" w:cs="Arial"/>
          <w:b/>
          <w:caps/>
        </w:rPr>
        <w:t xml:space="preserve"> </w:t>
      </w:r>
      <w:r w:rsidRPr="00710239">
        <w:rPr>
          <w:rFonts w:ascii="Arial" w:hAnsi="Arial" w:cs="Arial"/>
          <w:b/>
          <w:caps/>
        </w:rPr>
        <w:t>výsledků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710239" w:rsidRDefault="00710239" w:rsidP="00710239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710239">
        <w:rPr>
          <w:rFonts w:ascii="Arial" w:hAnsi="Arial" w:cs="Arial"/>
        </w:rPr>
        <w:t xml:space="preserve">Výsledky projektu bude ČT využívat podle podmínek uvedených v licenční smlouvě </w:t>
      </w:r>
      <w:r>
        <w:rPr>
          <w:rFonts w:ascii="Arial" w:hAnsi="Arial" w:cs="Arial"/>
        </w:rPr>
        <w:t xml:space="preserve">podle čl. 3 odst. 3.2. této </w:t>
      </w:r>
      <w:r w:rsidR="009D6041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:rsidR="00710239" w:rsidRDefault="00710239" w:rsidP="00710239">
      <w:pPr>
        <w:pStyle w:val="Odstavecseseznamem"/>
        <w:spacing w:after="120"/>
        <w:jc w:val="both"/>
        <w:rPr>
          <w:rFonts w:ascii="Arial" w:hAnsi="Arial" w:cs="Arial"/>
        </w:rPr>
      </w:pPr>
    </w:p>
    <w:p w:rsidR="00710239" w:rsidRDefault="00710239" w:rsidP="00710239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710239">
        <w:rPr>
          <w:rFonts w:ascii="Arial" w:hAnsi="Arial" w:cs="Arial"/>
        </w:rPr>
        <w:t>Výsledky projektu jsou určeny nejen pro potřeby ČT, ale i dalších vysilatelů jako uživatelů výsledků projektu.</w:t>
      </w:r>
    </w:p>
    <w:p w:rsidR="00BC7A26" w:rsidRDefault="00BC7A26" w:rsidP="00A00B80">
      <w:pPr>
        <w:pStyle w:val="Odstavecseseznamem"/>
        <w:spacing w:after="120"/>
        <w:jc w:val="both"/>
        <w:rPr>
          <w:rFonts w:ascii="Arial" w:hAnsi="Arial" w:cs="Arial"/>
        </w:rPr>
      </w:pPr>
    </w:p>
    <w:p w:rsidR="00B45950" w:rsidRPr="00A00B80" w:rsidRDefault="00BC7A26" w:rsidP="00710239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A00B80">
        <w:rPr>
          <w:rFonts w:ascii="Arial" w:hAnsi="Arial" w:cs="Arial"/>
        </w:rPr>
        <w:t>Výsledky projektu budou ČT předány formou akceptačního protokolu, podepsaného na základě převzetí všech vyvinutých komponent potřebných k nevýhradnímu užití získané licence Českou televizí.</w:t>
      </w:r>
    </w:p>
    <w:p w:rsidR="00710239" w:rsidRPr="00710239" w:rsidRDefault="00710239" w:rsidP="00710239">
      <w:pPr>
        <w:pStyle w:val="Odstavecseseznamem"/>
        <w:spacing w:after="120"/>
        <w:jc w:val="both"/>
        <w:rPr>
          <w:rFonts w:ascii="Arial" w:hAnsi="Arial" w:cs="Arial"/>
        </w:rPr>
      </w:pPr>
    </w:p>
    <w:p w:rsidR="00710239" w:rsidRDefault="00A817AA" w:rsidP="00710239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FINANČNÍ PODPORA </w:t>
      </w:r>
      <w:r w:rsidR="0084629B">
        <w:rPr>
          <w:rFonts w:ascii="Arial" w:hAnsi="Arial" w:cs="Arial"/>
          <w:b/>
        </w:rPr>
        <w:t xml:space="preserve">PROJEKTU ZE STRANY ČT </w:t>
      </w:r>
      <w:r>
        <w:rPr>
          <w:rFonts w:ascii="Arial" w:hAnsi="Arial" w:cs="Arial"/>
          <w:b/>
        </w:rPr>
        <w:t xml:space="preserve">A </w:t>
      </w:r>
      <w:r w:rsidRPr="00A817AA">
        <w:rPr>
          <w:rFonts w:ascii="Arial" w:hAnsi="Arial" w:cs="Arial"/>
          <w:b/>
        </w:rPr>
        <w:t>PLATEBNÍ PODMÍNKY</w:t>
      </w:r>
    </w:p>
    <w:p w:rsidR="000132C7" w:rsidRDefault="000132C7" w:rsidP="000132C7">
      <w:pPr>
        <w:pStyle w:val="Odstavecseseznamem"/>
        <w:jc w:val="both"/>
        <w:rPr>
          <w:rFonts w:ascii="Arial" w:hAnsi="Arial" w:cs="Arial"/>
        </w:rPr>
      </w:pPr>
    </w:p>
    <w:p w:rsidR="00E5163E" w:rsidRPr="00710239" w:rsidRDefault="00A817AA" w:rsidP="0071023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ČT se zavazuje poskytnout ZČU finanční zdroje </w:t>
      </w:r>
      <w:r w:rsidRPr="00031F7E">
        <w:rPr>
          <w:rFonts w:ascii="Arial" w:hAnsi="Arial" w:cs="Arial"/>
        </w:rPr>
        <w:t>v celkové výši 2.750.000</w:t>
      </w:r>
      <w:r w:rsidR="00031F7E" w:rsidRPr="00031F7E">
        <w:rPr>
          <w:rFonts w:ascii="Arial" w:hAnsi="Arial" w:cs="Arial"/>
        </w:rPr>
        <w:t>,-</w:t>
      </w:r>
      <w:r w:rsidRPr="00031F7E">
        <w:rPr>
          <w:rFonts w:ascii="Arial" w:hAnsi="Arial" w:cs="Arial"/>
        </w:rPr>
        <w:t xml:space="preserve"> Kč bez DPH</w:t>
      </w:r>
      <w:r w:rsidR="00E815B7" w:rsidRPr="00710239">
        <w:rPr>
          <w:rFonts w:ascii="Arial" w:hAnsi="Arial" w:cs="Arial"/>
        </w:rPr>
        <w:t>, a to</w:t>
      </w:r>
      <w:r w:rsidR="009F6094" w:rsidRPr="00710239">
        <w:rPr>
          <w:rFonts w:ascii="Arial" w:hAnsi="Arial" w:cs="Arial"/>
        </w:rPr>
        <w:t xml:space="preserve"> na základě faktur Z</w:t>
      </w:r>
      <w:r w:rsidR="005761C4" w:rsidRPr="00710239">
        <w:rPr>
          <w:rFonts w:ascii="Arial" w:hAnsi="Arial" w:cs="Arial"/>
        </w:rPr>
        <w:t>ČU</w:t>
      </w:r>
      <w:r w:rsidR="009F6094" w:rsidRPr="00710239">
        <w:rPr>
          <w:rFonts w:ascii="Arial" w:hAnsi="Arial" w:cs="Arial"/>
        </w:rPr>
        <w:t xml:space="preserve"> </w:t>
      </w:r>
      <w:r w:rsidR="00E5163E" w:rsidRPr="00710239">
        <w:rPr>
          <w:rFonts w:ascii="Arial" w:hAnsi="Arial" w:cs="Arial"/>
        </w:rPr>
        <w:t>podle následujícího harmonogramu:</w:t>
      </w:r>
    </w:p>
    <w:p w:rsidR="00350293" w:rsidRPr="00723C73" w:rsidRDefault="00350293" w:rsidP="00E5163E">
      <w:pPr>
        <w:rPr>
          <w:rFonts w:ascii="Arial" w:hAnsi="Arial" w:cs="Arial"/>
        </w:rPr>
      </w:pPr>
    </w:p>
    <w:p w:rsidR="00793D7B" w:rsidRPr="00723C73" w:rsidRDefault="003A19F9" w:rsidP="00793D7B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:rsidR="00E5163E" w:rsidRPr="00723C73" w:rsidRDefault="00E5163E" w:rsidP="009F550A">
      <w:pPr>
        <w:jc w:val="both"/>
        <w:rPr>
          <w:rFonts w:ascii="Arial" w:hAnsi="Arial" w:cs="Arial"/>
        </w:rPr>
      </w:pPr>
    </w:p>
    <w:p w:rsidR="000132C7" w:rsidRDefault="00E5163E" w:rsidP="00E17EB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17EB3">
        <w:rPr>
          <w:rFonts w:ascii="Arial" w:hAnsi="Arial" w:cs="Arial"/>
        </w:rPr>
        <w:t xml:space="preserve">Splatnost faktury je </w:t>
      </w:r>
      <w:r w:rsidR="00DA1287">
        <w:rPr>
          <w:rFonts w:ascii="Arial" w:hAnsi="Arial" w:cs="Arial"/>
        </w:rPr>
        <w:t xml:space="preserve">30 </w:t>
      </w:r>
      <w:r w:rsidR="00247843">
        <w:rPr>
          <w:rFonts w:ascii="Arial" w:hAnsi="Arial" w:cs="Arial"/>
        </w:rPr>
        <w:t xml:space="preserve">dnů od doručení ČT. </w:t>
      </w:r>
    </w:p>
    <w:p w:rsidR="0084629B" w:rsidRDefault="0084629B" w:rsidP="0084629B">
      <w:pPr>
        <w:pStyle w:val="Odstavecseseznamem"/>
        <w:jc w:val="both"/>
        <w:rPr>
          <w:rFonts w:ascii="Arial" w:hAnsi="Arial" w:cs="Arial"/>
        </w:rPr>
      </w:pPr>
    </w:p>
    <w:p w:rsidR="000132C7" w:rsidRDefault="007B67C6" w:rsidP="00E17EB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17EB3">
        <w:rPr>
          <w:rFonts w:ascii="Arial" w:hAnsi="Arial" w:cs="Arial"/>
        </w:rPr>
        <w:t>F</w:t>
      </w:r>
      <w:r w:rsidR="00E5163E" w:rsidRPr="00E17EB3">
        <w:rPr>
          <w:rFonts w:ascii="Arial" w:hAnsi="Arial" w:cs="Arial"/>
        </w:rPr>
        <w:t>aktur</w:t>
      </w:r>
      <w:r w:rsidRPr="00E17EB3">
        <w:rPr>
          <w:rFonts w:ascii="Arial" w:hAnsi="Arial" w:cs="Arial"/>
        </w:rPr>
        <w:t>y</w:t>
      </w:r>
      <w:r w:rsidR="00247843">
        <w:rPr>
          <w:rFonts w:ascii="Arial" w:hAnsi="Arial" w:cs="Arial"/>
        </w:rPr>
        <w:t xml:space="preserve"> </w:t>
      </w:r>
      <w:r w:rsidRPr="00E17EB3">
        <w:rPr>
          <w:rFonts w:ascii="Arial" w:hAnsi="Arial" w:cs="Arial"/>
        </w:rPr>
        <w:t xml:space="preserve">budou </w:t>
      </w:r>
      <w:r w:rsidR="000132C7">
        <w:rPr>
          <w:rFonts w:ascii="Arial" w:hAnsi="Arial" w:cs="Arial"/>
        </w:rPr>
        <w:t xml:space="preserve">ZČU </w:t>
      </w:r>
      <w:r w:rsidR="00E5163E" w:rsidRPr="00E17EB3">
        <w:rPr>
          <w:rFonts w:ascii="Arial" w:hAnsi="Arial" w:cs="Arial"/>
        </w:rPr>
        <w:t>vystaven</w:t>
      </w:r>
      <w:r w:rsidRPr="00E17EB3">
        <w:rPr>
          <w:rFonts w:ascii="Arial" w:hAnsi="Arial" w:cs="Arial"/>
        </w:rPr>
        <w:t>y</w:t>
      </w:r>
      <w:r w:rsidR="00E5163E" w:rsidRPr="00E17EB3">
        <w:rPr>
          <w:rFonts w:ascii="Arial" w:hAnsi="Arial" w:cs="Arial"/>
        </w:rPr>
        <w:t xml:space="preserve"> do </w:t>
      </w:r>
      <w:r w:rsidR="00247843">
        <w:rPr>
          <w:rFonts w:ascii="Arial" w:hAnsi="Arial" w:cs="Arial"/>
        </w:rPr>
        <w:t>30.6.</w:t>
      </w:r>
      <w:r w:rsidR="00DA1287">
        <w:rPr>
          <w:rFonts w:ascii="Arial" w:hAnsi="Arial" w:cs="Arial"/>
        </w:rPr>
        <w:t xml:space="preserve"> </w:t>
      </w:r>
      <w:r w:rsidR="004E35CD" w:rsidRPr="00E17EB3">
        <w:rPr>
          <w:rFonts w:ascii="Arial" w:hAnsi="Arial" w:cs="Arial"/>
        </w:rPr>
        <w:t>p</w:t>
      </w:r>
      <w:r w:rsidRPr="00E17EB3">
        <w:rPr>
          <w:rFonts w:ascii="Arial" w:hAnsi="Arial" w:cs="Arial"/>
        </w:rPr>
        <w:t>říslušného kalendářního roku.</w:t>
      </w:r>
    </w:p>
    <w:p w:rsidR="00DA1287" w:rsidRPr="00DA1287" w:rsidRDefault="00DA1287" w:rsidP="00DA1287">
      <w:pPr>
        <w:pStyle w:val="Odstavecseseznamem"/>
        <w:rPr>
          <w:rFonts w:ascii="Arial" w:hAnsi="Arial" w:cs="Arial"/>
        </w:rPr>
      </w:pPr>
    </w:p>
    <w:p w:rsidR="00DA1287" w:rsidRPr="00DA1287" w:rsidRDefault="00DA1287" w:rsidP="00DA128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DA1287">
        <w:rPr>
          <w:rFonts w:ascii="Arial" w:hAnsi="Arial" w:cs="Arial"/>
        </w:rPr>
        <w:t xml:space="preserve">V případě, že je </w:t>
      </w:r>
      <w:r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 plátcem DPH, musí faktura, kterou vystaví, splňovat náležitosti daňového dokladu (dále jen „</w:t>
      </w:r>
      <w:r w:rsidRPr="00DA1287">
        <w:rPr>
          <w:rFonts w:ascii="Arial" w:hAnsi="Arial" w:cs="Arial"/>
          <w:b/>
        </w:rPr>
        <w:t>faktura</w:t>
      </w:r>
      <w:r w:rsidRPr="00DA1287">
        <w:rPr>
          <w:rFonts w:ascii="Arial" w:hAnsi="Arial" w:cs="Arial"/>
        </w:rPr>
        <w:t>“). S cílem zamezit možnému vzniku ručení ČT za nezaplacenou DPH dle zákona č. 235/2004 Sb., o dani z přidané hodnoty, ve znění pozdějších předpisů (dále jen „</w:t>
      </w:r>
      <w:r w:rsidRPr="00DA1287">
        <w:rPr>
          <w:rFonts w:ascii="Arial" w:hAnsi="Arial" w:cs="Arial"/>
          <w:b/>
        </w:rPr>
        <w:t>zákon o DPH</w:t>
      </w:r>
      <w:r w:rsidRPr="00DA1287">
        <w:rPr>
          <w:rFonts w:ascii="Arial" w:hAnsi="Arial" w:cs="Arial"/>
        </w:rPr>
        <w:t xml:space="preserve">“), se strany dohodly na následujícím: </w:t>
      </w:r>
    </w:p>
    <w:p w:rsidR="00DA1287" w:rsidRPr="00DA1287" w:rsidRDefault="00031F7E" w:rsidP="00DA1287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ZČU</w:t>
      </w:r>
      <w:r w:rsidR="00DA1287" w:rsidRPr="00DA1287">
        <w:rPr>
          <w:rFonts w:ascii="Arial" w:hAnsi="Arial" w:cs="Arial"/>
        </w:rPr>
        <w:t xml:space="preserve"> se zavazuje uvést na faktuře svůj účet zveřejněný správcem daně způsobem umožňujícím dálkový přístup ve smyslu zákona o DPH, tj. v registru plátců DPH, a to bez ohledu na výši fakturovaného plnění; uvedení jiného účtu však není důvodem pro vrácení či nezaplacení faktury, ale postupuje se podle následujících ujednání.</w:t>
      </w:r>
    </w:p>
    <w:p w:rsidR="00DA1287" w:rsidRPr="00DA1287" w:rsidRDefault="00DA1287" w:rsidP="00DA128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DA1287">
        <w:rPr>
          <w:rFonts w:ascii="Arial" w:hAnsi="Arial" w:cs="Arial"/>
        </w:rPr>
        <w:t xml:space="preserve">V případě, že (a) </w:t>
      </w:r>
      <w:r w:rsidR="00031F7E"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 uvede na faktuře jiný účet než svůj účet zveřejněný správcem daně, a/nebo že (b) je zveřejněna skutečnost, že je </w:t>
      </w:r>
      <w:r w:rsidR="00031F7E"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 nespolehlivým plátcem ve</w:t>
      </w:r>
      <w:r w:rsidR="00031F7E">
        <w:rPr>
          <w:rFonts w:ascii="Arial" w:hAnsi="Arial" w:cs="Arial"/>
        </w:rPr>
        <w:t> </w:t>
      </w:r>
      <w:r w:rsidRPr="00DA1287">
        <w:rPr>
          <w:rFonts w:ascii="Arial" w:hAnsi="Arial" w:cs="Arial"/>
        </w:rPr>
        <w:t xml:space="preserve">smyslu zákona o DPH, mění se lhůta splatnosti příslušné faktury na 45 dnů ode dne jejího doručení, a to z důvodu zvýšené administrativy na straně ČT (rozdělení příslušné platby na více částí a jejich administrace interními systémy). ČT je v takovém případě oprávněna odvést za </w:t>
      </w:r>
      <w:r w:rsidR="00031F7E"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 bez dalšího DPH z daného zdanitelného plnění přímo příslušnému správci daně ve smyslu zákona o DPH (tj. na účet správce daně); tímto postupem zanikne ČT její smluvní závazek zaplatit </w:t>
      </w:r>
      <w:r w:rsidR="00031F7E"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 částku odpovídající DPH. </w:t>
      </w:r>
      <w:r w:rsidRPr="009D6041">
        <w:rPr>
          <w:rFonts w:ascii="Arial" w:hAnsi="Arial" w:cs="Arial"/>
        </w:rPr>
        <w:t xml:space="preserve">Pro případ, že bude ČT postupovat dle předchozí věty z toho důvodu, že na faktuře byl uveden jiný účet než účet </w:t>
      </w:r>
      <w:r w:rsidR="00031F7E" w:rsidRPr="009D6041">
        <w:rPr>
          <w:rFonts w:ascii="Arial" w:hAnsi="Arial" w:cs="Arial"/>
        </w:rPr>
        <w:t>ZČU</w:t>
      </w:r>
      <w:r w:rsidRPr="009D6041">
        <w:rPr>
          <w:rFonts w:ascii="Arial" w:hAnsi="Arial" w:cs="Arial"/>
        </w:rPr>
        <w:t xml:space="preserve"> zveřejněný správcem daně, zavazuje se </w:t>
      </w:r>
      <w:r w:rsidR="00031F7E" w:rsidRPr="009D6041">
        <w:rPr>
          <w:rFonts w:ascii="Arial" w:hAnsi="Arial" w:cs="Arial"/>
        </w:rPr>
        <w:t xml:space="preserve">ZČU </w:t>
      </w:r>
      <w:r w:rsidRPr="009D6041">
        <w:rPr>
          <w:rFonts w:ascii="Arial" w:hAnsi="Arial" w:cs="Arial"/>
        </w:rPr>
        <w:t>zaplatit ČT na její výzvu částku ve výši 5.000,- Kč, jakožto paušální náhradu nákladů zvýšené administrativní zátěže na straně ČT (dále jen „</w:t>
      </w:r>
      <w:r w:rsidRPr="009D6041">
        <w:rPr>
          <w:rFonts w:ascii="Arial" w:hAnsi="Arial" w:cs="Arial"/>
          <w:b/>
        </w:rPr>
        <w:t>Náhrada nákladů</w:t>
      </w:r>
      <w:r w:rsidR="00031F7E" w:rsidRPr="009D6041">
        <w:rPr>
          <w:rFonts w:ascii="Arial" w:hAnsi="Arial" w:cs="Arial"/>
          <w:b/>
        </w:rPr>
        <w:t xml:space="preserve"> za odvod DPH</w:t>
      </w:r>
      <w:r w:rsidRPr="009D6041">
        <w:rPr>
          <w:rFonts w:ascii="Arial" w:hAnsi="Arial" w:cs="Arial"/>
        </w:rPr>
        <w:t>“),</w:t>
      </w:r>
      <w:r w:rsidRPr="00DA1287">
        <w:rPr>
          <w:rFonts w:ascii="Arial" w:hAnsi="Arial" w:cs="Arial"/>
        </w:rPr>
        <w:t xml:space="preserve"> přičemž ČT je oprávněna tuto částku započíst na svůj dluh vůči </w:t>
      </w:r>
      <w:r w:rsidR="00031F7E">
        <w:rPr>
          <w:rFonts w:ascii="Arial" w:hAnsi="Arial" w:cs="Arial"/>
        </w:rPr>
        <w:t>ZČU</w:t>
      </w:r>
      <w:r w:rsidRPr="00DA1287">
        <w:rPr>
          <w:rFonts w:ascii="Arial" w:hAnsi="Arial" w:cs="Arial"/>
        </w:rPr>
        <w:t xml:space="preserve">, ať už splatný nebo nesplatný. ČT se pro případy neupravené tímto odstavcem zavazuje, že provede úhradu DPH z daného zdanitelného plnění výlučně na účet uvedený na faktuře, a nikoli na účet správce daně (bez ohledu na to, zda je oprávněna tak učinit dle zákona o DPH); to neplatí, dojde-li ČT se zřetelem ke všem okolnostem k závěru, že jí dle zákona o DPH hrozí ručení za nezaplacenou DPH. ČT je povinna písemně sdělit </w:t>
      </w:r>
      <w:r w:rsidR="00031F7E">
        <w:rPr>
          <w:rFonts w:ascii="Arial" w:hAnsi="Arial" w:cs="Arial"/>
        </w:rPr>
        <w:t xml:space="preserve">ZČU, že </w:t>
      </w:r>
      <w:r w:rsidRPr="00DA1287">
        <w:rPr>
          <w:rFonts w:ascii="Arial" w:hAnsi="Arial" w:cs="Arial"/>
        </w:rPr>
        <w:t>provedla příslušnou úhradu DPH přímo správci daně, a to do dvou pracovních dnů po provedení úhrady, vždy však nejpozději do 20.</w:t>
      </w:r>
      <w:r w:rsidR="00031F7E">
        <w:rPr>
          <w:rFonts w:ascii="Arial" w:hAnsi="Arial" w:cs="Arial"/>
        </w:rPr>
        <w:t> </w:t>
      </w:r>
      <w:r w:rsidRPr="00DA1287">
        <w:rPr>
          <w:rFonts w:ascii="Arial" w:hAnsi="Arial" w:cs="Arial"/>
        </w:rPr>
        <w:t xml:space="preserve">dne měsíce následujícího po měsíci, v němž došlo ke zdanitelnému plnění dle příslušné faktury. </w:t>
      </w:r>
    </w:p>
    <w:p w:rsidR="00DA1287" w:rsidRPr="00CC00CC" w:rsidRDefault="00031F7E" w:rsidP="00031F7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ZČU</w:t>
      </w:r>
      <w:r w:rsidR="00DA1287" w:rsidRPr="00DA1287">
        <w:rPr>
          <w:rFonts w:ascii="Arial" w:hAnsi="Arial" w:cs="Arial"/>
        </w:rPr>
        <w:t xml:space="preserve"> se zavazuje ČT bez zbytečného odkladu písemně informovat o tom, že požádala správce daně o odstranění zveřejněného účtu z registru plátců DPH, pokud jde o účet uvedený v této smlouvě nebo na některé dosud nezaplacené faktuře </w:t>
      </w:r>
      <w:r w:rsidR="00DA1287" w:rsidRPr="00CC00CC">
        <w:rPr>
          <w:rFonts w:ascii="Arial" w:hAnsi="Arial" w:cs="Arial"/>
        </w:rPr>
        <w:t xml:space="preserve">vystavené na základě této smlouvy. Za každý případ porušení této povinnosti je ČT oprávněna požadovat od </w:t>
      </w:r>
      <w:r w:rsidRPr="00CC00CC">
        <w:rPr>
          <w:rFonts w:ascii="Arial" w:hAnsi="Arial" w:cs="Arial"/>
        </w:rPr>
        <w:t>ZČU</w:t>
      </w:r>
      <w:r w:rsidR="00DA1287" w:rsidRPr="00CC00CC">
        <w:rPr>
          <w:rFonts w:ascii="Arial" w:hAnsi="Arial" w:cs="Arial"/>
        </w:rPr>
        <w:t xml:space="preserve"> zaplacení smluvní pokuty ve výši 5.000,- Kč, ledaže ve vztahu k téže faktuře ČT uplatňuje Náhradu nákladů</w:t>
      </w:r>
      <w:r w:rsidRPr="00CC00CC">
        <w:rPr>
          <w:rFonts w:ascii="Arial" w:hAnsi="Arial" w:cs="Arial"/>
        </w:rPr>
        <w:t xml:space="preserve"> za odvod DPH</w:t>
      </w:r>
      <w:r w:rsidR="00DA1287" w:rsidRPr="00CC00CC">
        <w:rPr>
          <w:rFonts w:ascii="Arial" w:hAnsi="Arial" w:cs="Arial"/>
        </w:rPr>
        <w:t>.</w:t>
      </w:r>
    </w:p>
    <w:p w:rsidR="00DA1287" w:rsidRPr="00CC00CC" w:rsidRDefault="00031F7E" w:rsidP="00031F7E">
      <w:pPr>
        <w:pStyle w:val="Odstavecseseznamem"/>
        <w:jc w:val="both"/>
        <w:rPr>
          <w:rFonts w:ascii="Arial" w:hAnsi="Arial" w:cs="Arial"/>
        </w:rPr>
      </w:pPr>
      <w:r w:rsidRPr="00CC00CC">
        <w:rPr>
          <w:rFonts w:ascii="Arial" w:hAnsi="Arial" w:cs="Arial"/>
        </w:rPr>
        <w:t>ZČU</w:t>
      </w:r>
      <w:r w:rsidR="00DA1287" w:rsidRPr="00CC00CC">
        <w:rPr>
          <w:rFonts w:ascii="Arial" w:hAnsi="Arial" w:cs="Arial"/>
        </w:rPr>
        <w:t xml:space="preserve"> prohlašuje, že jí ke dni uzavření smlouvy nebylo doručeno rozhodnutí správce daně o tom, že </w:t>
      </w:r>
      <w:r w:rsidRPr="00CC00CC">
        <w:rPr>
          <w:rFonts w:ascii="Arial" w:hAnsi="Arial" w:cs="Arial"/>
        </w:rPr>
        <w:t>ZČU</w:t>
      </w:r>
      <w:r w:rsidR="00DA1287" w:rsidRPr="00CC00CC">
        <w:rPr>
          <w:rFonts w:ascii="Arial" w:hAnsi="Arial" w:cs="Arial"/>
        </w:rPr>
        <w:t xml:space="preserve"> je nespolehlivým plátcem ve smyslu zákona o DPH. V případě nepravdivosti tohoto prohlášení je ČT oprávněna požadovat od </w:t>
      </w:r>
      <w:r w:rsidRPr="00CC00CC">
        <w:rPr>
          <w:rFonts w:ascii="Arial" w:hAnsi="Arial" w:cs="Arial"/>
        </w:rPr>
        <w:t>ZČU</w:t>
      </w:r>
      <w:r w:rsidR="00DA1287" w:rsidRPr="00CC00CC">
        <w:rPr>
          <w:rFonts w:ascii="Arial" w:hAnsi="Arial" w:cs="Arial"/>
        </w:rPr>
        <w:t xml:space="preserve"> zaplacení smluvní pokuty ve výši 5.000,- Kč.</w:t>
      </w:r>
    </w:p>
    <w:p w:rsidR="00DA1287" w:rsidRDefault="00DA1287" w:rsidP="00031F7E">
      <w:pPr>
        <w:pStyle w:val="Odstavecseseznamem"/>
        <w:jc w:val="both"/>
        <w:rPr>
          <w:rFonts w:ascii="Arial" w:hAnsi="Arial" w:cs="Arial"/>
        </w:rPr>
      </w:pPr>
      <w:r w:rsidRPr="00CC00CC">
        <w:rPr>
          <w:rFonts w:ascii="Arial" w:hAnsi="Arial" w:cs="Arial"/>
        </w:rPr>
        <w:t xml:space="preserve">V případě, že po uzavření této smlouvy v době trvání platebních povinností ČT dle této smlouvy vůči </w:t>
      </w:r>
      <w:r w:rsidR="00031F7E" w:rsidRPr="00CC00CC">
        <w:rPr>
          <w:rFonts w:ascii="Arial" w:hAnsi="Arial" w:cs="Arial"/>
        </w:rPr>
        <w:t>ZČU</w:t>
      </w:r>
      <w:r w:rsidRPr="00CC00CC">
        <w:rPr>
          <w:rFonts w:ascii="Arial" w:hAnsi="Arial" w:cs="Arial"/>
        </w:rPr>
        <w:t xml:space="preserve"> rozhodne správce daně, že je </w:t>
      </w:r>
      <w:r w:rsidR="00031F7E" w:rsidRPr="00CC00CC">
        <w:rPr>
          <w:rFonts w:ascii="Arial" w:hAnsi="Arial" w:cs="Arial"/>
        </w:rPr>
        <w:t>ZČU</w:t>
      </w:r>
      <w:r w:rsidRPr="00CC00CC">
        <w:rPr>
          <w:rFonts w:ascii="Arial" w:hAnsi="Arial" w:cs="Arial"/>
        </w:rPr>
        <w:t xml:space="preserve"> nespolehlivým plátcem ve</w:t>
      </w:r>
      <w:r w:rsidR="00031F7E" w:rsidRPr="00CC00CC">
        <w:rPr>
          <w:rFonts w:ascii="Arial" w:hAnsi="Arial" w:cs="Arial"/>
        </w:rPr>
        <w:t> </w:t>
      </w:r>
      <w:r w:rsidRPr="00CC00CC">
        <w:rPr>
          <w:rFonts w:ascii="Arial" w:hAnsi="Arial" w:cs="Arial"/>
        </w:rPr>
        <w:t xml:space="preserve">smyslu zákona o DPH, zavazuje se </w:t>
      </w:r>
      <w:r w:rsidR="00031F7E" w:rsidRPr="00CC00CC">
        <w:rPr>
          <w:rFonts w:ascii="Arial" w:hAnsi="Arial" w:cs="Arial"/>
        </w:rPr>
        <w:t>ZČU</w:t>
      </w:r>
      <w:r w:rsidRPr="00CC00CC">
        <w:rPr>
          <w:rFonts w:ascii="Arial" w:hAnsi="Arial" w:cs="Arial"/>
        </w:rPr>
        <w:t xml:space="preserve"> informovat o tom písemně ČT do dvou pracovních dnů poté, kdy jí bylo doručeno příslušné rozhodnutí správce daně, a to bez ohledu na vykonatelnost takového rozhodnutí a způsob jeho doručení. Za každý případ porušení této povinnosti je ČT oprávněna požadovat od </w:t>
      </w:r>
      <w:r w:rsidR="00031F7E" w:rsidRPr="00CC00CC">
        <w:rPr>
          <w:rFonts w:ascii="Arial" w:hAnsi="Arial" w:cs="Arial"/>
        </w:rPr>
        <w:t>ZČU</w:t>
      </w:r>
      <w:r w:rsidRPr="00CC00CC">
        <w:rPr>
          <w:rFonts w:ascii="Arial" w:hAnsi="Arial" w:cs="Arial"/>
        </w:rPr>
        <w:t xml:space="preserve"> zaplacení smluvní pokuty ve výši 5.000,- Kč.</w:t>
      </w:r>
    </w:p>
    <w:p w:rsidR="000132C7" w:rsidRDefault="000132C7" w:rsidP="000132C7">
      <w:pPr>
        <w:pStyle w:val="Odstavecseseznamem"/>
        <w:jc w:val="both"/>
        <w:rPr>
          <w:rFonts w:ascii="Arial" w:hAnsi="Arial" w:cs="Arial"/>
        </w:rPr>
      </w:pPr>
    </w:p>
    <w:p w:rsidR="00B32A4A" w:rsidRPr="00D71ED7" w:rsidRDefault="00905A5C" w:rsidP="000132C7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</w:rPr>
      </w:pPr>
      <w:r w:rsidRPr="000132C7">
        <w:rPr>
          <w:rFonts w:ascii="Arial" w:hAnsi="Arial" w:cs="Arial"/>
        </w:rPr>
        <w:t xml:space="preserve"> </w:t>
      </w:r>
      <w:r w:rsidR="000132C7" w:rsidRPr="00D71ED7">
        <w:rPr>
          <w:rFonts w:ascii="Arial" w:hAnsi="Arial" w:cs="Arial"/>
          <w:b/>
        </w:rPr>
        <w:t xml:space="preserve">DŮVĚRNOST </w:t>
      </w:r>
      <w:r w:rsidR="00D71ED7">
        <w:rPr>
          <w:rFonts w:ascii="Arial" w:hAnsi="Arial" w:cs="Arial"/>
          <w:b/>
        </w:rPr>
        <w:t xml:space="preserve">VÝSLEDKŮ </w:t>
      </w:r>
      <w:r w:rsidR="000132C7" w:rsidRPr="00D71ED7">
        <w:rPr>
          <w:rFonts w:ascii="Arial" w:hAnsi="Arial" w:cs="Arial"/>
          <w:b/>
        </w:rPr>
        <w:t>PROJEKTU</w:t>
      </w:r>
    </w:p>
    <w:p w:rsidR="000132C7" w:rsidRDefault="000132C7" w:rsidP="000132C7">
      <w:pPr>
        <w:pStyle w:val="Odstavecseseznamem"/>
        <w:ind w:left="360"/>
        <w:jc w:val="both"/>
        <w:rPr>
          <w:rFonts w:ascii="Arial" w:hAnsi="Arial" w:cs="Arial"/>
        </w:rPr>
      </w:pPr>
    </w:p>
    <w:p w:rsidR="00E5163E" w:rsidRDefault="00E5163E" w:rsidP="009E11E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D71ED7">
        <w:rPr>
          <w:rFonts w:ascii="Arial" w:hAnsi="Arial" w:cs="Arial"/>
        </w:rPr>
        <w:t>Výsledky projektu nepodléhají důvěrnosti podle zvláštních právních předpisů.</w:t>
      </w:r>
      <w:r w:rsidR="007F4373" w:rsidRPr="00D71ED7">
        <w:rPr>
          <w:rFonts w:ascii="Arial" w:hAnsi="Arial" w:cs="Arial"/>
        </w:rPr>
        <w:t xml:space="preserve"> Výsledky projektu podléhají obchodnímu tajemství</w:t>
      </w:r>
      <w:r w:rsidR="0084022D" w:rsidRPr="00D71ED7">
        <w:rPr>
          <w:rFonts w:ascii="Arial" w:hAnsi="Arial" w:cs="Arial"/>
        </w:rPr>
        <w:t xml:space="preserve"> dle § 504 občansk</w:t>
      </w:r>
      <w:r w:rsidR="00E9010C">
        <w:rPr>
          <w:rFonts w:ascii="Arial" w:hAnsi="Arial" w:cs="Arial"/>
        </w:rPr>
        <w:t>ého</w:t>
      </w:r>
      <w:r w:rsidR="0084022D" w:rsidRPr="00D71ED7">
        <w:rPr>
          <w:rFonts w:ascii="Arial" w:hAnsi="Arial" w:cs="Arial"/>
        </w:rPr>
        <w:t xml:space="preserve"> zákoník</w:t>
      </w:r>
      <w:r w:rsidR="00E9010C">
        <w:rPr>
          <w:rFonts w:ascii="Arial" w:hAnsi="Arial" w:cs="Arial"/>
        </w:rPr>
        <w:t>u</w:t>
      </w:r>
      <w:r w:rsidR="007F4373" w:rsidRPr="00D71ED7">
        <w:rPr>
          <w:rFonts w:ascii="Arial" w:hAnsi="Arial" w:cs="Arial"/>
        </w:rPr>
        <w:t>.</w:t>
      </w:r>
    </w:p>
    <w:p w:rsidR="00D71ED7" w:rsidRPr="00D71ED7" w:rsidRDefault="00D71ED7" w:rsidP="00D71ED7">
      <w:pPr>
        <w:pStyle w:val="Odstavecseseznamem"/>
        <w:rPr>
          <w:rFonts w:ascii="Arial" w:hAnsi="Arial" w:cs="Arial"/>
        </w:rPr>
      </w:pPr>
    </w:p>
    <w:p w:rsidR="00E5163E" w:rsidRDefault="00E5163E" w:rsidP="009E11E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D71ED7">
        <w:rPr>
          <w:rFonts w:ascii="Arial" w:hAnsi="Arial" w:cs="Arial"/>
        </w:rPr>
        <w:t>Výsledky projektu tvoří duševní vlastnictví ZČU a SpeechTech.</w:t>
      </w:r>
    </w:p>
    <w:p w:rsidR="00D71ED7" w:rsidRDefault="00D71ED7" w:rsidP="00D71ED7">
      <w:pPr>
        <w:pStyle w:val="Odstavecseseznamem"/>
        <w:ind w:left="360"/>
        <w:jc w:val="both"/>
        <w:rPr>
          <w:rFonts w:ascii="Arial" w:hAnsi="Arial" w:cs="Arial"/>
          <w:b/>
          <w:caps/>
        </w:rPr>
      </w:pPr>
    </w:p>
    <w:p w:rsidR="00D71ED7" w:rsidRDefault="00D71ED7" w:rsidP="00D71ED7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D71ED7">
        <w:rPr>
          <w:rFonts w:ascii="Arial" w:hAnsi="Arial" w:cs="Arial"/>
          <w:b/>
          <w:caps/>
        </w:rPr>
        <w:t>Sankce za porušení smlouvy</w:t>
      </w:r>
    </w:p>
    <w:p w:rsidR="00416AD5" w:rsidRPr="00D71ED7" w:rsidRDefault="00416AD5" w:rsidP="00416AD5">
      <w:pPr>
        <w:pStyle w:val="Odstavecseseznamem"/>
        <w:ind w:left="709"/>
        <w:jc w:val="both"/>
        <w:rPr>
          <w:rFonts w:ascii="Arial" w:hAnsi="Arial" w:cs="Arial"/>
          <w:b/>
          <w:caps/>
        </w:rPr>
      </w:pPr>
    </w:p>
    <w:p w:rsidR="00E5163E" w:rsidRPr="00CC00CC" w:rsidRDefault="00421818" w:rsidP="00D71ED7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CC00CC">
        <w:rPr>
          <w:rFonts w:ascii="Arial" w:hAnsi="Arial" w:cs="Arial"/>
        </w:rPr>
        <w:t xml:space="preserve">Pokud ČT poruší povinnost stanovenou v čl. </w:t>
      </w:r>
      <w:r w:rsidR="001541E2" w:rsidRPr="00CC00CC">
        <w:rPr>
          <w:rFonts w:ascii="Arial" w:hAnsi="Arial" w:cs="Arial"/>
        </w:rPr>
        <w:t>5</w:t>
      </w:r>
      <w:r w:rsidRPr="00CC00CC">
        <w:rPr>
          <w:rFonts w:ascii="Arial" w:hAnsi="Arial" w:cs="Arial"/>
        </w:rPr>
        <w:t xml:space="preserve">. </w:t>
      </w:r>
      <w:r w:rsidR="00C47842" w:rsidRPr="00CC00CC">
        <w:rPr>
          <w:rFonts w:ascii="Arial" w:hAnsi="Arial" w:cs="Arial"/>
        </w:rPr>
        <w:t>této smlouvy</w:t>
      </w:r>
      <w:r w:rsidRPr="00CC00CC">
        <w:rPr>
          <w:rFonts w:ascii="Arial" w:hAnsi="Arial" w:cs="Arial"/>
        </w:rPr>
        <w:t>, je povinna zaplatit ZČU smluvní pokutu ve výši 100.000,- Kč.</w:t>
      </w:r>
      <w:r w:rsidR="00E5163E" w:rsidRPr="00CC00CC">
        <w:rPr>
          <w:rFonts w:ascii="Arial" w:hAnsi="Arial" w:cs="Arial"/>
        </w:rPr>
        <w:t xml:space="preserve"> Ustanovením o smluvní pokutě není dotčeno právo </w:t>
      </w:r>
      <w:r w:rsidR="001541E2" w:rsidRPr="00CC00CC">
        <w:rPr>
          <w:rFonts w:ascii="Arial" w:hAnsi="Arial" w:cs="Arial"/>
        </w:rPr>
        <w:t xml:space="preserve">ZČU </w:t>
      </w:r>
      <w:r w:rsidR="00E5163E" w:rsidRPr="00CC00CC">
        <w:rPr>
          <w:rFonts w:ascii="Arial" w:hAnsi="Arial" w:cs="Arial"/>
        </w:rPr>
        <w:t>na</w:t>
      </w:r>
      <w:r w:rsidR="003E6746" w:rsidRPr="00CC00CC">
        <w:rPr>
          <w:rFonts w:ascii="Arial" w:hAnsi="Arial" w:cs="Arial"/>
        </w:rPr>
        <w:t xml:space="preserve"> </w:t>
      </w:r>
      <w:r w:rsidR="00E5163E" w:rsidRPr="00CC00CC">
        <w:rPr>
          <w:rFonts w:ascii="Arial" w:hAnsi="Arial" w:cs="Arial"/>
        </w:rPr>
        <w:t>náhradu škody.</w:t>
      </w:r>
    </w:p>
    <w:p w:rsidR="00D71ED7" w:rsidRPr="00CC00CC" w:rsidRDefault="00D71ED7" w:rsidP="00D71ED7">
      <w:pPr>
        <w:pStyle w:val="Odstavecseseznamem"/>
        <w:rPr>
          <w:rFonts w:ascii="Arial" w:hAnsi="Arial" w:cs="Arial"/>
        </w:rPr>
      </w:pPr>
    </w:p>
    <w:p w:rsidR="00E5163E" w:rsidRDefault="00421818" w:rsidP="003E6746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CC00CC">
        <w:rPr>
          <w:rFonts w:ascii="Arial" w:hAnsi="Arial" w:cs="Arial"/>
        </w:rPr>
        <w:t xml:space="preserve">Pokud ZČU poruší povinnost stanovenou v čl. </w:t>
      </w:r>
      <w:r w:rsidR="00C47842" w:rsidRPr="00CC00CC">
        <w:rPr>
          <w:rFonts w:ascii="Arial" w:hAnsi="Arial" w:cs="Arial"/>
        </w:rPr>
        <w:t>3 této smlouvy</w:t>
      </w:r>
      <w:r w:rsidRPr="00CC00CC">
        <w:rPr>
          <w:rFonts w:ascii="Arial" w:hAnsi="Arial" w:cs="Arial"/>
        </w:rPr>
        <w:t>., je povinna zaplatit ČT smluvní pokutu ve výši 100.000,- Kč</w:t>
      </w:r>
      <w:r w:rsidR="00E5163E" w:rsidRPr="00CC00CC">
        <w:rPr>
          <w:rFonts w:ascii="Arial" w:hAnsi="Arial" w:cs="Arial"/>
        </w:rPr>
        <w:t xml:space="preserve">. </w:t>
      </w:r>
      <w:r w:rsidR="00DC2348" w:rsidRPr="00CC00CC">
        <w:rPr>
          <w:rFonts w:ascii="Arial" w:hAnsi="Arial" w:cs="Arial"/>
        </w:rPr>
        <w:t>U</w:t>
      </w:r>
      <w:r w:rsidR="00E5163E" w:rsidRPr="00CC00CC">
        <w:rPr>
          <w:rFonts w:ascii="Arial" w:hAnsi="Arial" w:cs="Arial"/>
        </w:rPr>
        <w:t>stanovením o smluvní pokutě není dotčeno</w:t>
      </w:r>
      <w:r w:rsidR="00E5163E" w:rsidRPr="00D71ED7">
        <w:rPr>
          <w:rFonts w:ascii="Arial" w:hAnsi="Arial" w:cs="Arial"/>
        </w:rPr>
        <w:t xml:space="preserve"> právo ČT na náhradu</w:t>
      </w:r>
      <w:r w:rsidR="003E6746" w:rsidRPr="00D71ED7">
        <w:rPr>
          <w:rFonts w:ascii="Arial" w:hAnsi="Arial" w:cs="Arial"/>
        </w:rPr>
        <w:t xml:space="preserve"> </w:t>
      </w:r>
      <w:r w:rsidR="00E5163E" w:rsidRPr="00D71ED7">
        <w:rPr>
          <w:rFonts w:ascii="Arial" w:hAnsi="Arial" w:cs="Arial"/>
        </w:rPr>
        <w:t>škody.</w:t>
      </w:r>
    </w:p>
    <w:p w:rsidR="009E11E7" w:rsidRDefault="009E11E7" w:rsidP="009E11E7">
      <w:pPr>
        <w:pStyle w:val="Odstavecseseznamem"/>
        <w:spacing w:after="120"/>
        <w:jc w:val="both"/>
        <w:rPr>
          <w:rFonts w:ascii="Arial" w:hAnsi="Arial" w:cs="Arial"/>
        </w:rPr>
      </w:pPr>
    </w:p>
    <w:p w:rsidR="009E11E7" w:rsidRDefault="009E11E7" w:rsidP="009E11E7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9E11E7">
        <w:rPr>
          <w:rFonts w:ascii="Arial" w:hAnsi="Arial" w:cs="Arial"/>
          <w:b/>
          <w:caps/>
        </w:rPr>
        <w:t>Další ujednání</w:t>
      </w:r>
    </w:p>
    <w:p w:rsidR="0084629B" w:rsidRPr="009E11E7" w:rsidRDefault="0084629B" w:rsidP="0084629B">
      <w:pPr>
        <w:pStyle w:val="Odstavecseseznamem"/>
        <w:ind w:left="709"/>
        <w:jc w:val="both"/>
        <w:rPr>
          <w:rFonts w:ascii="Arial" w:hAnsi="Arial" w:cs="Arial"/>
          <w:b/>
          <w:caps/>
        </w:rPr>
      </w:pPr>
    </w:p>
    <w:p w:rsidR="00E5163E" w:rsidRDefault="00E5163E" w:rsidP="0084629B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84629B">
        <w:rPr>
          <w:rFonts w:ascii="Arial" w:hAnsi="Arial" w:cs="Arial"/>
        </w:rPr>
        <w:t xml:space="preserve">Kontaktní osobou pro realizaci této smlouvy za ZČU je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>, č. telefonu</w:t>
      </w:r>
      <w:r w:rsidR="003E6746" w:rsidRPr="0084629B">
        <w:rPr>
          <w:rFonts w:ascii="Arial" w:hAnsi="Arial" w:cs="Arial"/>
        </w:rPr>
        <w:t xml:space="preserve">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>.</w:t>
      </w:r>
    </w:p>
    <w:p w:rsidR="0084629B" w:rsidRPr="0084629B" w:rsidRDefault="0084629B" w:rsidP="0084629B">
      <w:pPr>
        <w:pStyle w:val="Odstavecseseznamem"/>
        <w:rPr>
          <w:rFonts w:ascii="Arial" w:hAnsi="Arial" w:cs="Arial"/>
        </w:rPr>
      </w:pPr>
    </w:p>
    <w:p w:rsidR="0084629B" w:rsidRDefault="0084629B" w:rsidP="0084629B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84629B">
        <w:rPr>
          <w:rFonts w:ascii="Arial" w:hAnsi="Arial" w:cs="Arial"/>
        </w:rPr>
        <w:t xml:space="preserve">Kontaktní osobou pro realizaci této smlouvy za SpeechTech je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 xml:space="preserve">, č. telefonu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>.</w:t>
      </w:r>
    </w:p>
    <w:p w:rsidR="0084629B" w:rsidRPr="0084629B" w:rsidRDefault="0084629B" w:rsidP="0084629B">
      <w:pPr>
        <w:pStyle w:val="Odstavecseseznamem"/>
        <w:rPr>
          <w:rFonts w:ascii="Arial" w:hAnsi="Arial" w:cs="Arial"/>
        </w:rPr>
      </w:pPr>
    </w:p>
    <w:p w:rsidR="00E5163E" w:rsidRDefault="00E5163E" w:rsidP="0084629B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84629B">
        <w:rPr>
          <w:rFonts w:ascii="Arial" w:hAnsi="Arial" w:cs="Arial"/>
        </w:rPr>
        <w:t xml:space="preserve">Kontaktní osobou pro realizaci této smlouvy za ČT </w:t>
      </w:r>
      <w:r w:rsidR="00EE5097" w:rsidRPr="0084629B">
        <w:rPr>
          <w:rFonts w:ascii="Arial" w:hAnsi="Arial" w:cs="Arial"/>
        </w:rPr>
        <w:t xml:space="preserve">je vedoucí projektové kanceláře ČT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>, č. telefonu</w:t>
      </w:r>
      <w:r w:rsidR="003E6746" w:rsidRPr="0084629B">
        <w:rPr>
          <w:rFonts w:ascii="Arial" w:hAnsi="Arial" w:cs="Arial"/>
        </w:rPr>
        <w:t xml:space="preserve"> </w:t>
      </w:r>
      <w:r w:rsidR="003A19F9">
        <w:rPr>
          <w:rFonts w:ascii="Arial" w:hAnsi="Arial" w:cs="Arial"/>
        </w:rPr>
        <w:t>xxx</w:t>
      </w:r>
      <w:r w:rsidRPr="0084629B">
        <w:rPr>
          <w:rFonts w:ascii="Arial" w:hAnsi="Arial" w:cs="Arial"/>
        </w:rPr>
        <w:t>.</w:t>
      </w:r>
    </w:p>
    <w:p w:rsidR="0084629B" w:rsidRDefault="0084629B" w:rsidP="0084629B">
      <w:pPr>
        <w:pStyle w:val="Odstavecseseznamem"/>
        <w:spacing w:after="120"/>
        <w:jc w:val="both"/>
        <w:rPr>
          <w:rFonts w:ascii="Arial" w:hAnsi="Arial" w:cs="Arial"/>
        </w:rPr>
      </w:pPr>
    </w:p>
    <w:p w:rsidR="00E5163E" w:rsidRDefault="0084629B" w:rsidP="003E6746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723C73">
        <w:rPr>
          <w:rFonts w:ascii="Arial" w:hAnsi="Arial" w:cs="Arial"/>
        </w:rPr>
        <w:t>Smluvní strany se zavazují poskytovat si při plnění této smlouvy potřebnou součinnost</w:t>
      </w:r>
      <w:r w:rsidR="00E5163E" w:rsidRPr="0084629B">
        <w:rPr>
          <w:rFonts w:ascii="Arial" w:hAnsi="Arial" w:cs="Arial"/>
        </w:rPr>
        <w:t>.</w:t>
      </w:r>
    </w:p>
    <w:p w:rsidR="0084629B" w:rsidRDefault="0084629B" w:rsidP="0084629B">
      <w:pPr>
        <w:pStyle w:val="Odstavecseseznamem"/>
        <w:spacing w:after="120"/>
        <w:jc w:val="both"/>
        <w:rPr>
          <w:rFonts w:ascii="Arial" w:hAnsi="Arial" w:cs="Arial"/>
        </w:rPr>
      </w:pPr>
    </w:p>
    <w:p w:rsidR="0084629B" w:rsidRDefault="0084629B" w:rsidP="00A00B80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84629B">
        <w:rPr>
          <w:rFonts w:ascii="Arial" w:hAnsi="Arial" w:cs="Arial"/>
        </w:rPr>
        <w:t xml:space="preserve">ZČU a SpeechTech se zavazují podílet na testování výsledků projektu a zaškolení pracovníků ČT. Odměna ZČU za testování výsledků projektu a zaškolení pracovníků ČT je obsažena v částce poskytnuté ČT dle čl. </w:t>
      </w:r>
      <w:r w:rsidR="00C47842">
        <w:rPr>
          <w:rFonts w:ascii="Arial" w:hAnsi="Arial" w:cs="Arial"/>
        </w:rPr>
        <w:t>1</w:t>
      </w:r>
      <w:r w:rsidRPr="0084629B">
        <w:rPr>
          <w:rFonts w:ascii="Arial" w:hAnsi="Arial" w:cs="Arial"/>
        </w:rPr>
        <w:t xml:space="preserve"> této smlouvy, SpeechTech bude uvedené služby provádět bezplatně. </w:t>
      </w:r>
    </w:p>
    <w:p w:rsidR="00A00B80" w:rsidRPr="0084629B" w:rsidRDefault="00A00B80" w:rsidP="00A00B80">
      <w:pPr>
        <w:pStyle w:val="Odstavecseseznamem"/>
        <w:spacing w:after="120"/>
        <w:jc w:val="both"/>
        <w:rPr>
          <w:rFonts w:ascii="Arial" w:hAnsi="Arial" w:cs="Arial"/>
        </w:rPr>
      </w:pPr>
    </w:p>
    <w:p w:rsidR="0084629B" w:rsidRPr="00E9010C" w:rsidRDefault="00421818" w:rsidP="0084629B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caps/>
        </w:rPr>
      </w:pPr>
      <w:r w:rsidRPr="00421818">
        <w:rPr>
          <w:rFonts w:ascii="Arial" w:hAnsi="Arial" w:cs="Arial"/>
          <w:b/>
          <w:caps/>
        </w:rPr>
        <w:t>Závěrečná ujednání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E9010C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E9010C">
        <w:rPr>
          <w:rFonts w:ascii="Arial" w:hAnsi="Arial" w:cs="Arial"/>
        </w:rPr>
        <w:t>Smluvní strany pr</w:t>
      </w:r>
      <w:r w:rsidR="009D6041">
        <w:rPr>
          <w:rFonts w:ascii="Arial" w:hAnsi="Arial" w:cs="Arial"/>
        </w:rPr>
        <w:t>ohlašují, že vymezení předmětu s</w:t>
      </w:r>
      <w:r w:rsidRPr="00E9010C">
        <w:rPr>
          <w:rFonts w:ascii="Arial" w:hAnsi="Arial" w:cs="Arial"/>
        </w:rPr>
        <w:t>mlouvy a c</w:t>
      </w:r>
      <w:r>
        <w:rPr>
          <w:rFonts w:ascii="Arial" w:hAnsi="Arial" w:cs="Arial"/>
        </w:rPr>
        <w:t xml:space="preserve">eny, </w:t>
      </w:r>
      <w:r w:rsidR="009D6041">
        <w:rPr>
          <w:rFonts w:ascii="Arial" w:hAnsi="Arial" w:cs="Arial"/>
        </w:rPr>
        <w:t>případně hodnoty předmětu s</w:t>
      </w:r>
      <w:r w:rsidRPr="00E9010C">
        <w:rPr>
          <w:rFonts w:ascii="Arial" w:hAnsi="Arial" w:cs="Arial"/>
        </w:rPr>
        <w:t xml:space="preserve">mlouvy na titulní straně této </w:t>
      </w:r>
      <w:r w:rsidR="009D6041">
        <w:rPr>
          <w:rFonts w:ascii="Arial" w:hAnsi="Arial" w:cs="Arial"/>
        </w:rPr>
        <w:t>s</w:t>
      </w:r>
      <w:r w:rsidRPr="00E9010C">
        <w:rPr>
          <w:rFonts w:ascii="Arial" w:hAnsi="Arial" w:cs="Arial"/>
        </w:rPr>
        <w:t xml:space="preserve">mlouvy nemá normativní význam a uvádí se zde pouze pro účely provedení uveřejnění této </w:t>
      </w:r>
      <w:r w:rsidR="009D6041">
        <w:rPr>
          <w:rFonts w:ascii="Arial" w:hAnsi="Arial" w:cs="Arial"/>
        </w:rPr>
        <w:t>s</w:t>
      </w:r>
      <w:r w:rsidRPr="00E9010C">
        <w:rPr>
          <w:rFonts w:ascii="Arial" w:hAnsi="Arial" w:cs="Arial"/>
        </w:rPr>
        <w:t>mlouvy v registru smluv.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E9010C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9D6041">
        <w:rPr>
          <w:rFonts w:ascii="Arial" w:hAnsi="Arial" w:cs="Arial"/>
        </w:rPr>
        <w:t>s</w:t>
      </w:r>
      <w:r w:rsidRPr="00723C73">
        <w:rPr>
          <w:rFonts w:ascii="Arial" w:hAnsi="Arial" w:cs="Arial"/>
        </w:rPr>
        <w:t>mlouva se uzavírá na dobu určitou, a to do 29. 9. 2019</w:t>
      </w:r>
      <w:r>
        <w:rPr>
          <w:rFonts w:ascii="Arial" w:hAnsi="Arial" w:cs="Arial"/>
        </w:rPr>
        <w:t>.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9D6041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E9010C">
        <w:rPr>
          <w:rFonts w:ascii="Arial" w:hAnsi="Arial" w:cs="Arial"/>
        </w:rPr>
        <w:t xml:space="preserve">mlouva </w:t>
      </w:r>
      <w:r w:rsidR="00E9010C" w:rsidRPr="00723C73">
        <w:rPr>
          <w:rFonts w:ascii="Arial" w:hAnsi="Arial" w:cs="Arial"/>
        </w:rPr>
        <w:t>nabývá platnosti a účinnosti dnem podpisu všemi smluvními stranami.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E9010C">
      <w:pPr>
        <w:pStyle w:val="Odstavecseseznamem"/>
        <w:numPr>
          <w:ilvl w:val="1"/>
          <w:numId w:val="4"/>
        </w:numPr>
        <w:spacing w:after="120"/>
        <w:jc w:val="both"/>
      </w:pPr>
      <w:r w:rsidRPr="00E9010C">
        <w:rPr>
          <w:rFonts w:ascii="Arial" w:hAnsi="Arial" w:cs="Arial"/>
        </w:rPr>
        <w:t xml:space="preserve">Tato </w:t>
      </w:r>
      <w:r w:rsidR="009D6041">
        <w:rPr>
          <w:rFonts w:ascii="Arial" w:hAnsi="Arial" w:cs="Arial"/>
        </w:rPr>
        <w:t>s</w:t>
      </w:r>
      <w:r w:rsidRPr="00E9010C">
        <w:rPr>
          <w:rFonts w:ascii="Arial" w:hAnsi="Arial" w:cs="Arial"/>
        </w:rPr>
        <w:t>mlouva se řídí právním řádem České republiky, zejména občanským zákoníkem</w:t>
      </w:r>
      <w:r>
        <w:rPr>
          <w:rFonts w:ascii="Arial" w:hAnsi="Arial" w:cs="Arial"/>
        </w:rPr>
        <w:t>, zákonem o podpoře výzkumu a vývoje</w:t>
      </w:r>
      <w:r w:rsidRPr="00E90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zákonem č. 134/2016 Sb., o</w:t>
      </w:r>
      <w:r w:rsidR="009D604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zadávání veřejných zakázek, ve znění pozdějších předpisů. </w:t>
      </w:r>
      <w:r w:rsidRPr="00E9010C">
        <w:rPr>
          <w:rFonts w:ascii="Arial" w:hAnsi="Arial" w:cs="Arial"/>
        </w:rPr>
        <w:t>Případné spory mezi smluvními stranami budou řešeny především dohodou, přičemž nedojde-li k dohodě o řešení určitého sporu, budou k jeho řešení příslušné soudy České republiky.</w:t>
      </w:r>
    </w:p>
    <w:p w:rsidR="009D6041" w:rsidRDefault="009D6041">
      <w:pPr>
        <w:pStyle w:val="Odstavecseseznamem"/>
      </w:pPr>
    </w:p>
    <w:p w:rsidR="009D6041" w:rsidRDefault="00421818">
      <w:pPr>
        <w:pStyle w:val="Odstavecseseznamem"/>
        <w:numPr>
          <w:ilvl w:val="1"/>
          <w:numId w:val="4"/>
        </w:numPr>
        <w:spacing w:after="120"/>
        <w:jc w:val="both"/>
      </w:pPr>
      <w:r w:rsidRPr="00421818">
        <w:rPr>
          <w:rFonts w:ascii="Arial" w:hAnsi="Arial" w:cs="Arial"/>
        </w:rPr>
        <w:t>Smluvní strany se dohodly, že:</w:t>
      </w:r>
    </w:p>
    <w:p w:rsidR="002D4BBB" w:rsidRPr="0048639C" w:rsidRDefault="002D4BBB" w:rsidP="002D4BBB">
      <w:pPr>
        <w:pStyle w:val="Odrka1"/>
        <w:numPr>
          <w:ilvl w:val="0"/>
          <w:numId w:val="12"/>
        </w:numPr>
        <w:ind w:left="1418" w:hanging="567"/>
      </w:pPr>
      <w:r>
        <w:t xml:space="preserve">jakákoli změna této </w:t>
      </w:r>
      <w:r w:rsidR="009D6041">
        <w:t>s</w:t>
      </w:r>
      <w:r w:rsidRPr="00EF6AB1">
        <w:t>mlouvy může být sjednána výlučně a pouze pís</w:t>
      </w:r>
      <w:r>
        <w:t xml:space="preserve">emným dodatkem podepsaným všemi </w:t>
      </w:r>
      <w:r w:rsidRPr="00EF6AB1">
        <w:t>smluvními stranami, a to s</w:t>
      </w:r>
      <w:r>
        <w:t> jejich podpisy na téže listině;</w:t>
      </w:r>
    </w:p>
    <w:p w:rsidR="002D4BBB" w:rsidRPr="0048639C" w:rsidRDefault="002D4BBB" w:rsidP="002D4BBB">
      <w:pPr>
        <w:pStyle w:val="Odrka1"/>
      </w:pPr>
      <w:r w:rsidRPr="00FF445E">
        <w:t>zvyklosti ani zavedená praxe stran nemají přednost před ustanoveními této smlouvy ani před ustanoveními zákona</w:t>
      </w:r>
      <w:r>
        <w:t>;</w:t>
      </w:r>
    </w:p>
    <w:p w:rsidR="002D4BBB" w:rsidRPr="0048639C" w:rsidRDefault="002D4BBB" w:rsidP="002D4BBB">
      <w:pPr>
        <w:pStyle w:val="Odrka1"/>
      </w:pPr>
      <w:r w:rsidRPr="00FF445E">
        <w:t>na sebe přebírají nebezpečí změny okolností a ponese jej každá smluvní strana sama za sebe; ustanovení § 1766 občanského zákoníku se nepoužije</w:t>
      </w:r>
      <w:r>
        <w:t>;</w:t>
      </w:r>
    </w:p>
    <w:p w:rsidR="002D4BBB" w:rsidRPr="006741F8" w:rsidRDefault="002D4BBB" w:rsidP="002D4BBB">
      <w:pPr>
        <w:pStyle w:val="Odrka1"/>
      </w:pPr>
      <w:r w:rsidRPr="00DE2128">
        <w:t xml:space="preserve">marné uplynutí dodatečné lhůty k plnění nemá za následek automatické odstoupení od této </w:t>
      </w:r>
      <w:r w:rsidR="009D6041">
        <w:t>s</w:t>
      </w:r>
      <w:r w:rsidRPr="00DE2128">
        <w:t>mlouvy</w:t>
      </w:r>
      <w:r>
        <w:t>;</w:t>
      </w:r>
    </w:p>
    <w:p w:rsidR="002D4BBB" w:rsidRPr="006741F8" w:rsidRDefault="002D4BBB" w:rsidP="002D4BBB">
      <w:pPr>
        <w:pStyle w:val="Odrka1"/>
      </w:pPr>
      <w:r w:rsidRPr="00DE2128">
        <w:t xml:space="preserve">poté, co byl návrh této </w:t>
      </w:r>
      <w:r w:rsidR="009D6041">
        <w:t>s</w:t>
      </w:r>
      <w:r w:rsidRPr="00DE2128">
        <w:t>mlouvy či jejího dodatku po podpisu jednou ze</w:t>
      </w:r>
      <w:r>
        <w:t> </w:t>
      </w:r>
      <w:r w:rsidRPr="00DE2128">
        <w:t>smluvních stran předložen k podpisu druhé smluvní straně, vylučuje se přijetí daného návrhu druhou smluvní stranou</w:t>
      </w:r>
      <w:r>
        <w:t xml:space="preserve"> s dodatkem nebo odchylkou;</w:t>
      </w:r>
    </w:p>
    <w:p w:rsidR="002D4BBB" w:rsidRPr="006741F8" w:rsidRDefault="002D4BBB" w:rsidP="002D4BBB">
      <w:pPr>
        <w:pStyle w:val="Odrka1"/>
      </w:pPr>
      <w:r w:rsidRPr="00DE2128">
        <w:t>připouští-li výraz použ</w:t>
      </w:r>
      <w:r>
        <w:t xml:space="preserve">itý v této </w:t>
      </w:r>
      <w:r w:rsidR="009D6041">
        <w:t>s</w:t>
      </w:r>
      <w:r w:rsidRPr="00DE2128">
        <w:t xml:space="preserve">mlouvě různý výklad, </w:t>
      </w:r>
      <w:r>
        <w:t>ne</w:t>
      </w:r>
      <w:r w:rsidRPr="00DE2128">
        <w:t>vyloží se v</w:t>
      </w:r>
      <w:r>
        <w:t> </w:t>
      </w:r>
      <w:r w:rsidRPr="00DE2128">
        <w:t>pochybnostech k tíži toho, kdo jej použil jako první</w:t>
      </w:r>
      <w:r>
        <w:t>;</w:t>
      </w:r>
    </w:p>
    <w:p w:rsidR="002D4BBB" w:rsidRPr="00EF6AB1" w:rsidRDefault="002D4BBB" w:rsidP="002D4BBB">
      <w:pPr>
        <w:pStyle w:val="Odrka1"/>
      </w:pPr>
      <w:r w:rsidRPr="00DE2128">
        <w:t xml:space="preserve">uplatněním kterékoli smluvní pokuty dle této </w:t>
      </w:r>
      <w:r w:rsidR="009D6041">
        <w:t>s</w:t>
      </w:r>
      <w:r w:rsidRPr="00DE2128">
        <w:t xml:space="preserve">mlouvy není dotčeno právo dotčené smluvní strany na náhradu škody </w:t>
      </w:r>
      <w:r w:rsidR="00421818" w:rsidRPr="00421818">
        <w:t xml:space="preserve">v plné výši. </w:t>
      </w:r>
    </w:p>
    <w:p w:rsidR="009D6041" w:rsidRDefault="002D4BBB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2D4BBB">
        <w:rPr>
          <w:rFonts w:ascii="Arial" w:hAnsi="Arial" w:cs="Arial"/>
        </w:rPr>
        <w:t xml:space="preserve">Veškeré odkazy na ustanovení, </w:t>
      </w:r>
      <w:r>
        <w:rPr>
          <w:rFonts w:ascii="Arial" w:hAnsi="Arial" w:cs="Arial"/>
        </w:rPr>
        <w:t xml:space="preserve">resp. ujednání, použité v této </w:t>
      </w:r>
      <w:r w:rsidR="009D6041">
        <w:rPr>
          <w:rFonts w:ascii="Arial" w:hAnsi="Arial" w:cs="Arial"/>
        </w:rPr>
        <w:t>s</w:t>
      </w:r>
      <w:r w:rsidRPr="002D4BBB">
        <w:rPr>
          <w:rFonts w:ascii="Arial" w:hAnsi="Arial" w:cs="Arial"/>
        </w:rPr>
        <w:t xml:space="preserve">mlouvě představují odkazy na ustanovení, resp. ujednání, této </w:t>
      </w:r>
      <w:r w:rsidR="009D6041">
        <w:rPr>
          <w:rFonts w:ascii="Arial" w:hAnsi="Arial" w:cs="Arial"/>
        </w:rPr>
        <w:t>s</w:t>
      </w:r>
      <w:r w:rsidRPr="002D4BBB">
        <w:rPr>
          <w:rFonts w:ascii="Arial" w:hAnsi="Arial" w:cs="Arial"/>
        </w:rPr>
        <w:t>mlouvy, není-li v daném odkazu výslovně stanoveno jinak.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2D4BBB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2D4BBB">
        <w:rPr>
          <w:rFonts w:ascii="Arial" w:hAnsi="Arial" w:cs="Arial"/>
        </w:rPr>
        <w:t>V případě, ž</w:t>
      </w:r>
      <w:r>
        <w:rPr>
          <w:rFonts w:ascii="Arial" w:hAnsi="Arial" w:cs="Arial"/>
        </w:rPr>
        <w:t xml:space="preserve">e se ke kterémukoli ustanovení </w:t>
      </w:r>
      <w:r w:rsidR="009D6041">
        <w:rPr>
          <w:rFonts w:ascii="Arial" w:hAnsi="Arial" w:cs="Arial"/>
        </w:rPr>
        <w:t>s</w:t>
      </w:r>
      <w:r w:rsidRPr="002D4BBB">
        <w:rPr>
          <w:rFonts w:ascii="Arial" w:hAnsi="Arial" w:cs="Arial"/>
        </w:rPr>
        <w:t>mlouvy či k jeho části podle zákona jako ke zdánlivému právnímu jednání nepřihlíží</w:t>
      </w:r>
      <w:r>
        <w:rPr>
          <w:rFonts w:ascii="Arial" w:hAnsi="Arial" w:cs="Arial"/>
        </w:rPr>
        <w:t xml:space="preserve">, nebo že kterékoli ustanovení </w:t>
      </w:r>
      <w:r w:rsidR="009D6041">
        <w:rPr>
          <w:rFonts w:ascii="Arial" w:hAnsi="Arial" w:cs="Arial"/>
        </w:rPr>
        <w:t>s</w:t>
      </w:r>
      <w:r w:rsidRPr="002D4BBB">
        <w:rPr>
          <w:rFonts w:ascii="Arial" w:hAnsi="Arial" w:cs="Arial"/>
        </w:rPr>
        <w:t>mlouvy či jeho část je nebo se stane neplatným, neúčinným a/nebo nevymahatelným, oddělí se bez dalšího v příslušném rozsahu od ostatních ujednání</w:t>
      </w:r>
      <w:r w:rsidR="009D6041">
        <w:rPr>
          <w:rFonts w:ascii="Arial" w:hAnsi="Arial" w:cs="Arial"/>
        </w:rPr>
        <w:t xml:space="preserve"> s</w:t>
      </w:r>
      <w:r w:rsidRPr="002D4BBB">
        <w:rPr>
          <w:rFonts w:ascii="Arial" w:hAnsi="Arial" w:cs="Arial"/>
        </w:rPr>
        <w:t xml:space="preserve">mlouvy a nebude mít žádný vliv na platnost, účinnost a vymahatelnost ostatních ujednání smlouvy.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</w:t>
      </w:r>
      <w:r w:rsidR="009D6041">
        <w:rPr>
          <w:rFonts w:ascii="Arial" w:hAnsi="Arial" w:cs="Arial"/>
        </w:rPr>
        <w:t>s</w:t>
      </w:r>
      <w:r w:rsidRPr="002D4BBB">
        <w:rPr>
          <w:rFonts w:ascii="Arial" w:hAnsi="Arial" w:cs="Arial"/>
        </w:rPr>
        <w:t>mlouvy zůstal zachován. Smluvní strany pro vyloučení všech pochybností výslovně vylučují aplikaci § 576 občanského zákoníku.</w:t>
      </w:r>
    </w:p>
    <w:p w:rsidR="009D6041" w:rsidRDefault="009D6041">
      <w:pPr>
        <w:pStyle w:val="Odstavecseseznamem"/>
        <w:rPr>
          <w:rFonts w:ascii="Arial" w:hAnsi="Arial" w:cs="Arial"/>
        </w:rPr>
      </w:pPr>
    </w:p>
    <w:p w:rsidR="002D4BBB" w:rsidRPr="002D4BBB" w:rsidRDefault="00872178" w:rsidP="00B11DA5">
      <w:pPr>
        <w:pStyle w:val="Odstavec1"/>
        <w:numPr>
          <w:ilvl w:val="0"/>
          <w:numId w:val="0"/>
        </w:numPr>
        <w:ind w:left="709" w:hanging="709"/>
      </w:pPr>
      <w:r>
        <w:rPr>
          <w:rFonts w:eastAsia="Batang"/>
          <w:caps/>
          <w:vanish/>
        </w:rPr>
        <w:t>9.8</w:t>
      </w:r>
      <w:r>
        <w:rPr>
          <w:rFonts w:eastAsia="Batang"/>
          <w:caps/>
          <w:vanish/>
        </w:rPr>
        <w:tab/>
      </w:r>
      <w:r w:rsidR="002D4BBB" w:rsidRPr="002D4BBB">
        <w:t>Smluvní st</w:t>
      </w:r>
      <w:r w:rsidR="009D6041">
        <w:t>rany se dohodly, že obsah této s</w:t>
      </w:r>
      <w:r w:rsidR="002D4BBB" w:rsidRPr="002D4BBB">
        <w:t xml:space="preserve">mlouvy se považuje za důvěrný, stejně jako veškeré informace, které vejdou ve známost smluvních stran v souvislosti </w:t>
      </w:r>
      <w:r w:rsidR="002D4BBB">
        <w:t>s j</w:t>
      </w:r>
      <w:r w:rsidR="002D4BBB" w:rsidRPr="002D4BBB">
        <w:t xml:space="preserve">ednáním o uzavření této </w:t>
      </w:r>
      <w:r w:rsidR="009D6041">
        <w:t>s</w:t>
      </w:r>
      <w:r w:rsidR="002D4BBB" w:rsidRPr="002D4BBB">
        <w:t xml:space="preserve">mlouvy, při jejím plnění a v souvislosti s ním, a žádná ze smluvních stran není bez předchozího písemného souhlasu druhé smluvní strany oprávněna dané informace sdělovat třetím osobám, a to ani po ukončení plnění této </w:t>
      </w:r>
      <w:r w:rsidR="009D6041">
        <w:t>smlouvy či ukončení této s</w:t>
      </w:r>
      <w:r w:rsidR="002D4BBB" w:rsidRPr="002D4BBB">
        <w:t xml:space="preserve">mlouvy, s výjimkou informací: (i) s nimiž se smluvní strana seznámila nezávisle na druhé smluvní straně; (ii) které ČT sama sděluje třetím osobám v souvislosti s přípravou, výrobou, distribucí a/nebo propagací svého programového obsahu, k němuž se vztahuje tato </w:t>
      </w:r>
      <w:r w:rsidR="009D6041">
        <w:t>s</w:t>
      </w:r>
      <w:r w:rsidR="002D4BBB" w:rsidRPr="002D4BBB">
        <w:t xml:space="preserve">mlouva, a/nebo v souvislosti se svou propagací (s výjimkou informací označených </w:t>
      </w:r>
      <w:r w:rsidR="002D4BBB">
        <w:t>ZČU či SpeechTech</w:t>
      </w:r>
      <w:r w:rsidR="002D4BBB" w:rsidRPr="002D4BBB">
        <w:t xml:space="preserve"> jako její obchodní tajemství); (iii) které smluvní strana poskytne nebo uveřejní na základě právního předpisu nebo vykonatelného rozhodnutí soudu či správního orgánu; a (iv) které smluvní strana poskytne svým odborným poradcům a/nebo jiným spolupracovníkům vázaným zákonnou a/nebo smluvní povinností mlčenlivosti.</w:t>
      </w:r>
      <w:r w:rsidR="002D4BBB">
        <w:t xml:space="preserve"> Vzhledem k tomu, že </w:t>
      </w:r>
      <w:r w:rsidR="009D6041">
        <w:t>tato s</w:t>
      </w:r>
      <w:r w:rsidR="002D4BBB">
        <w:t xml:space="preserve">mlouva podléhá </w:t>
      </w:r>
      <w:r w:rsidR="002D4BBB">
        <w:rPr>
          <w:color w:val="000000"/>
        </w:rPr>
        <w:t>povinnosti uveřejnění podle zákona č. 340/2015 Sb., o registru smluv (dále jen „</w:t>
      </w:r>
      <w:r w:rsidR="002D4BBB">
        <w:rPr>
          <w:b/>
          <w:bCs/>
          <w:color w:val="000000"/>
        </w:rPr>
        <w:t>zákon o registru smluv</w:t>
      </w:r>
      <w:r w:rsidR="002D4BBB">
        <w:rPr>
          <w:color w:val="000000"/>
        </w:rPr>
        <w:t>“), smluvní strany ve vzájemné shodě označily v jejích stejnopisech žlutou barvou informace, které budou znečitelněny v souladu se zákonem o registru smluv. Takto bylo označeno zejména, nikoli však výlučně, obchodní tajemství, jehož utajení smluvní strany odpovídajícím způsobem zajišťují. Na informace, které v této smlouvě nejsou označeny žlutou barvou, se po jejím uveřejnění postupem podle zákona o registru smluv nevztahuje povinnost mlčenliv</w:t>
      </w:r>
      <w:r w:rsidR="009D6041">
        <w:rPr>
          <w:color w:val="000000"/>
        </w:rPr>
        <w:t xml:space="preserve">osti dle tohoto odstavce. </w:t>
      </w:r>
      <w:r w:rsidR="00421818" w:rsidRPr="00A00B80">
        <w:rPr>
          <w:color w:val="000000"/>
        </w:rPr>
        <w:t>Za každé porušení kterékoli povinnosti dle tohoto odstavce je dotčená smluvní strana oprávněna požadovat od porušující smluvní strany zaplacení smluvní pokuty ve výši 50.000</w:t>
      </w:r>
      <w:r w:rsidR="00031F7E" w:rsidRPr="00A00B80">
        <w:rPr>
          <w:color w:val="000000"/>
        </w:rPr>
        <w:t>,-</w:t>
      </w:r>
      <w:r w:rsidR="00421818" w:rsidRPr="00A00B80">
        <w:rPr>
          <w:color w:val="000000"/>
        </w:rPr>
        <w:t xml:space="preserve"> Kč</w:t>
      </w:r>
      <w:r w:rsidR="002D4BBB">
        <w:rPr>
          <w:color w:val="000000"/>
        </w:rPr>
        <w:t>.</w:t>
      </w:r>
    </w:p>
    <w:p w:rsidR="002D4BBB" w:rsidRDefault="00872178" w:rsidP="00B11DA5">
      <w:pPr>
        <w:pStyle w:val="Odstavec1"/>
        <w:numPr>
          <w:ilvl w:val="1"/>
          <w:numId w:val="13"/>
        </w:numPr>
        <w:ind w:left="709" w:hanging="709"/>
      </w:pPr>
      <w:r>
        <w:tab/>
      </w:r>
      <w:r w:rsidR="002D4BBB" w:rsidRPr="002D4BBB">
        <w:t>SpeechTech ber</w:t>
      </w:r>
      <w:r>
        <w:t>e</w:t>
      </w:r>
      <w:r w:rsidR="002D4BBB" w:rsidRPr="002D4BBB">
        <w:t xml:space="preserve"> na vědomí, že ZČU</w:t>
      </w:r>
      <w:r>
        <w:t xml:space="preserve"> a ČT</w:t>
      </w:r>
      <w:r w:rsidR="002D4BBB" w:rsidRPr="002D4BBB">
        <w:t xml:space="preserve"> j</w:t>
      </w:r>
      <w:r>
        <w:t>sou</w:t>
      </w:r>
      <w:r w:rsidR="002D4BBB">
        <w:t xml:space="preserve"> povinným</w:t>
      </w:r>
      <w:r>
        <w:t>i</w:t>
      </w:r>
      <w:r w:rsidR="002D4BBB">
        <w:t xml:space="preserve"> subjekt</w:t>
      </w:r>
      <w:r>
        <w:t>y</w:t>
      </w:r>
      <w:r w:rsidR="002D4BBB">
        <w:t xml:space="preserve"> dle zákona</w:t>
      </w:r>
      <w:r w:rsidR="002D4BBB" w:rsidRPr="002D4BBB">
        <w:t xml:space="preserve"> o</w:t>
      </w:r>
      <w:r w:rsidR="002D4BBB">
        <w:t> registru smluv</w:t>
      </w:r>
      <w:r w:rsidR="00630E6E">
        <w:t xml:space="preserve">, a že </w:t>
      </w:r>
      <w:r>
        <w:t>jsou</w:t>
      </w:r>
      <w:r w:rsidR="00630E6E">
        <w:t xml:space="preserve"> povinn</w:t>
      </w:r>
      <w:r>
        <w:t>y</w:t>
      </w:r>
      <w:r w:rsidR="00630E6E">
        <w:t xml:space="preserve"> tuto </w:t>
      </w:r>
      <w:r w:rsidR="009D6041">
        <w:t>s</w:t>
      </w:r>
      <w:r w:rsidR="002D4BBB" w:rsidRPr="002D4BBB">
        <w:t>mlouvu uveřejnit v registru smluv.</w:t>
      </w:r>
      <w:r>
        <w:t xml:space="preserve"> Smluvní strany se dohodly, že tuto smlouvu v registru smluv uveřejní ZČU. </w:t>
      </w:r>
    </w:p>
    <w:p w:rsidR="0084629B" w:rsidRPr="00B11DA5" w:rsidRDefault="00630E6E" w:rsidP="00B11DA5">
      <w:pPr>
        <w:pStyle w:val="Odstavecseseznamem"/>
        <w:numPr>
          <w:ilvl w:val="1"/>
          <w:numId w:val="13"/>
        </w:numPr>
        <w:spacing w:after="120"/>
        <w:jc w:val="both"/>
        <w:rPr>
          <w:rFonts w:ascii="Arial" w:hAnsi="Arial" w:cs="Arial"/>
        </w:rPr>
      </w:pPr>
      <w:r w:rsidRPr="00B11DA5">
        <w:rPr>
          <w:rFonts w:ascii="Arial" w:hAnsi="Arial" w:cs="Arial"/>
        </w:rPr>
        <w:t>Přílo</w:t>
      </w:r>
      <w:r w:rsidR="009D6041" w:rsidRPr="00B11DA5">
        <w:rPr>
          <w:rFonts w:ascii="Arial" w:hAnsi="Arial" w:cs="Arial"/>
        </w:rPr>
        <w:t>hy tvoří nedílnou součást této s</w:t>
      </w:r>
      <w:r w:rsidRPr="00B11DA5">
        <w:rPr>
          <w:rFonts w:ascii="Arial" w:hAnsi="Arial" w:cs="Arial"/>
        </w:rPr>
        <w:t xml:space="preserve">mlouvy. 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421818" w:rsidP="00B11DA5">
      <w:pPr>
        <w:pStyle w:val="Odstavecseseznamem"/>
        <w:numPr>
          <w:ilvl w:val="1"/>
          <w:numId w:val="13"/>
        </w:numPr>
        <w:spacing w:after="120"/>
        <w:ind w:left="709" w:hanging="709"/>
        <w:jc w:val="both"/>
        <w:rPr>
          <w:rFonts w:ascii="Arial" w:hAnsi="Arial" w:cs="Arial"/>
        </w:rPr>
      </w:pPr>
      <w:r w:rsidRPr="00421818">
        <w:rPr>
          <w:rFonts w:ascii="Arial" w:hAnsi="Arial" w:cs="Arial"/>
        </w:rPr>
        <w:t xml:space="preserve">Tato </w:t>
      </w:r>
      <w:r w:rsidR="009D6041">
        <w:rPr>
          <w:rFonts w:ascii="Arial" w:hAnsi="Arial" w:cs="Arial"/>
        </w:rPr>
        <w:t>s</w:t>
      </w:r>
      <w:r w:rsidRPr="00421818">
        <w:rPr>
          <w:rFonts w:ascii="Arial" w:hAnsi="Arial" w:cs="Arial"/>
        </w:rPr>
        <w:t xml:space="preserve">mlouva se vyhotovuje ve </w:t>
      </w:r>
      <w:r w:rsidR="00630E6E">
        <w:rPr>
          <w:rFonts w:ascii="Arial" w:hAnsi="Arial" w:cs="Arial"/>
        </w:rPr>
        <w:t>čty</w:t>
      </w:r>
      <w:r w:rsidRPr="00421818">
        <w:rPr>
          <w:rFonts w:ascii="Arial" w:hAnsi="Arial" w:cs="Arial"/>
        </w:rPr>
        <w:t>řech stejnopisech</w:t>
      </w:r>
      <w:r w:rsidR="00630E6E">
        <w:rPr>
          <w:rFonts w:ascii="Arial" w:hAnsi="Arial" w:cs="Arial"/>
        </w:rPr>
        <w:t xml:space="preserve"> s platností originálu (dva stejnopisy pro ČT a po jednom pro každou ze zbývajících</w:t>
      </w:r>
      <w:r w:rsidRPr="00421818">
        <w:rPr>
          <w:rFonts w:ascii="Arial" w:hAnsi="Arial" w:cs="Arial"/>
        </w:rPr>
        <w:t xml:space="preserve"> smluvní</w:t>
      </w:r>
      <w:r w:rsidR="00630E6E">
        <w:rPr>
          <w:rFonts w:ascii="Arial" w:hAnsi="Arial" w:cs="Arial"/>
        </w:rPr>
        <w:t>ch</w:t>
      </w:r>
      <w:r w:rsidRPr="00421818">
        <w:rPr>
          <w:rFonts w:ascii="Arial" w:hAnsi="Arial" w:cs="Arial"/>
        </w:rPr>
        <w:t xml:space="preserve"> stran</w:t>
      </w:r>
      <w:r w:rsidR="00630E6E">
        <w:rPr>
          <w:rFonts w:ascii="Arial" w:hAnsi="Arial" w:cs="Arial"/>
        </w:rPr>
        <w:t>).</w:t>
      </w:r>
    </w:p>
    <w:p w:rsidR="009D6041" w:rsidRDefault="009D6041">
      <w:pPr>
        <w:pStyle w:val="Odstavecseseznamem"/>
        <w:spacing w:after="120"/>
        <w:jc w:val="both"/>
        <w:rPr>
          <w:rFonts w:ascii="Arial" w:hAnsi="Arial" w:cs="Arial"/>
        </w:rPr>
      </w:pPr>
    </w:p>
    <w:p w:rsidR="009D6041" w:rsidRDefault="00630E6E" w:rsidP="00B11DA5">
      <w:pPr>
        <w:pStyle w:val="Odstavecseseznamem"/>
        <w:numPr>
          <w:ilvl w:val="1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ZČU a SpeechTech se zavazují</w:t>
      </w:r>
      <w:r w:rsidRPr="00630E6E">
        <w:rPr>
          <w:rFonts w:ascii="Arial" w:hAnsi="Arial" w:cs="Arial"/>
        </w:rPr>
        <w:t xml:space="preserve"> odeslat (tj. předat provozovateli poštovních služeb k</w:t>
      </w:r>
      <w:r>
        <w:rPr>
          <w:rFonts w:ascii="Arial" w:hAnsi="Arial" w:cs="Arial"/>
        </w:rPr>
        <w:t> </w:t>
      </w:r>
      <w:r w:rsidRPr="00630E6E">
        <w:rPr>
          <w:rFonts w:ascii="Arial" w:hAnsi="Arial" w:cs="Arial"/>
        </w:rPr>
        <w:t xml:space="preserve">přepravě) ČT stejnopisy této smlouvy, které </w:t>
      </w:r>
      <w:r>
        <w:rPr>
          <w:rFonts w:ascii="Arial" w:hAnsi="Arial" w:cs="Arial"/>
        </w:rPr>
        <w:t>podepsaly</w:t>
      </w:r>
      <w:r w:rsidRPr="00630E6E">
        <w:rPr>
          <w:rFonts w:ascii="Arial" w:hAnsi="Arial" w:cs="Arial"/>
        </w:rPr>
        <w:t xml:space="preserve"> a které jsou určeny pro ČT, a to nejpozději </w:t>
      </w:r>
      <w:r w:rsidR="00872178">
        <w:rPr>
          <w:rFonts w:ascii="Arial" w:hAnsi="Arial" w:cs="Arial"/>
        </w:rPr>
        <w:t>pátý</w:t>
      </w:r>
      <w:r w:rsidR="00872178" w:rsidRPr="00630E6E">
        <w:rPr>
          <w:rFonts w:ascii="Arial" w:hAnsi="Arial" w:cs="Arial"/>
        </w:rPr>
        <w:t xml:space="preserve"> </w:t>
      </w:r>
      <w:r w:rsidRPr="00630E6E">
        <w:rPr>
          <w:rFonts w:ascii="Arial" w:hAnsi="Arial" w:cs="Arial"/>
        </w:rPr>
        <w:t>pracovní den po svém podpisu.</w:t>
      </w:r>
    </w:p>
    <w:p w:rsidR="009D6041" w:rsidRDefault="009D6041">
      <w:pPr>
        <w:pStyle w:val="Odstavecseseznamem"/>
        <w:rPr>
          <w:rFonts w:ascii="Arial" w:hAnsi="Arial" w:cs="Arial"/>
        </w:rPr>
      </w:pPr>
    </w:p>
    <w:p w:rsidR="0025222A" w:rsidRPr="001419D5" w:rsidRDefault="0025222A" w:rsidP="0025222A">
      <w:pPr>
        <w:pStyle w:val="Zkladntext"/>
        <w:spacing w:before="480" w:after="240" w:line="276" w:lineRule="auto"/>
        <w:jc w:val="both"/>
        <w:rPr>
          <w:rFonts w:cs="Arial"/>
          <w:i/>
          <w:sz w:val="22"/>
          <w:szCs w:val="22"/>
        </w:rPr>
      </w:pPr>
      <w:r w:rsidRPr="001419D5">
        <w:rPr>
          <w:rFonts w:cs="Arial"/>
          <w:i/>
          <w:sz w:val="22"/>
          <w:szCs w:val="22"/>
        </w:rPr>
        <w:t>S</w:t>
      </w:r>
      <w:r>
        <w:rPr>
          <w:rFonts w:cs="Arial"/>
          <w:i/>
          <w:sz w:val="22"/>
          <w:szCs w:val="22"/>
        </w:rPr>
        <w:t>mluvní s</w:t>
      </w:r>
      <w:r w:rsidRPr="001419D5">
        <w:rPr>
          <w:rFonts w:cs="Arial"/>
          <w:i/>
          <w:sz w:val="22"/>
          <w:szCs w:val="22"/>
        </w:rPr>
        <w:t xml:space="preserve">trany souhlasně prohlašují, že si </w:t>
      </w:r>
      <w:r>
        <w:rPr>
          <w:rFonts w:cs="Arial"/>
          <w:i/>
          <w:sz w:val="22"/>
          <w:szCs w:val="22"/>
        </w:rPr>
        <w:t xml:space="preserve">tuto </w:t>
      </w:r>
      <w:r w:rsidR="009D6041">
        <w:rPr>
          <w:rFonts w:cs="Arial"/>
          <w:i/>
          <w:sz w:val="22"/>
          <w:szCs w:val="22"/>
        </w:rPr>
        <w:t>s</w:t>
      </w:r>
      <w:r w:rsidRPr="001419D5">
        <w:rPr>
          <w:rFonts w:cs="Arial"/>
          <w:i/>
          <w:sz w:val="22"/>
          <w:szCs w:val="22"/>
        </w:rPr>
        <w:t>mlouvu pozorně přečetly, že její obsah je srozumitelný a určitý, a že jim nejsou známy ž</w:t>
      </w:r>
      <w:r w:rsidR="009D6041">
        <w:rPr>
          <w:rFonts w:cs="Arial"/>
          <w:i/>
          <w:sz w:val="22"/>
          <w:szCs w:val="22"/>
        </w:rPr>
        <w:t>ádné důvody, pro které by tato s</w:t>
      </w:r>
      <w:r w:rsidRPr="001419D5">
        <w:rPr>
          <w:rFonts w:cs="Arial"/>
          <w:i/>
          <w:sz w:val="22"/>
          <w:szCs w:val="22"/>
        </w:rPr>
        <w:t xml:space="preserve">mlouva nemohla být </w:t>
      </w:r>
      <w:r>
        <w:rPr>
          <w:rFonts w:cs="Arial"/>
          <w:i/>
          <w:sz w:val="22"/>
          <w:szCs w:val="22"/>
        </w:rPr>
        <w:t xml:space="preserve">smluvními </w:t>
      </w:r>
      <w:r w:rsidRPr="001419D5">
        <w:rPr>
          <w:rFonts w:cs="Arial"/>
          <w:i/>
          <w:sz w:val="22"/>
          <w:szCs w:val="22"/>
        </w:rPr>
        <w:t xml:space="preserve">stranami uzavřena a závazky z ní řádně plněny a nejsou jim známy žádné důvody, které by způsobovaly neplatnost této </w:t>
      </w:r>
      <w:r w:rsidR="009D6041">
        <w:rPr>
          <w:rFonts w:cs="Arial"/>
          <w:i/>
          <w:sz w:val="22"/>
          <w:szCs w:val="22"/>
        </w:rPr>
        <w:t>s</w:t>
      </w:r>
      <w:r w:rsidRPr="001419D5">
        <w:rPr>
          <w:rFonts w:cs="Arial"/>
          <w:i/>
          <w:sz w:val="22"/>
          <w:szCs w:val="22"/>
        </w:rPr>
        <w:t xml:space="preserve">mlouvy. Na znamení toho, že s obsahem této </w:t>
      </w:r>
      <w:r w:rsidR="009D6041">
        <w:rPr>
          <w:rFonts w:cs="Arial"/>
          <w:i/>
          <w:sz w:val="22"/>
          <w:szCs w:val="22"/>
        </w:rPr>
        <w:t>s</w:t>
      </w:r>
      <w:r w:rsidRPr="001419D5">
        <w:rPr>
          <w:rFonts w:cs="Arial"/>
          <w:i/>
          <w:sz w:val="22"/>
          <w:szCs w:val="22"/>
        </w:rPr>
        <w:t xml:space="preserve">mlouvy bez výhrad a ze své svobodné a vážné vůle souhlasí, a že </w:t>
      </w:r>
      <w:r w:rsidR="009D6041">
        <w:rPr>
          <w:rFonts w:cs="Arial"/>
          <w:i/>
          <w:sz w:val="22"/>
          <w:szCs w:val="22"/>
        </w:rPr>
        <w:t>tato s</w:t>
      </w:r>
      <w:r w:rsidRPr="001419D5">
        <w:rPr>
          <w:rFonts w:cs="Arial"/>
          <w:i/>
          <w:sz w:val="22"/>
          <w:szCs w:val="22"/>
        </w:rPr>
        <w:t>mlouva nebyla uzavřena v tísni ani za jinak jednostranně nevýhodných podmínek, připojují</w:t>
      </w:r>
      <w:r>
        <w:rPr>
          <w:rFonts w:cs="Arial"/>
          <w:i/>
          <w:sz w:val="22"/>
          <w:szCs w:val="22"/>
        </w:rPr>
        <w:t xml:space="preserve"> smluvní</w:t>
      </w:r>
      <w:r w:rsidRPr="001419D5">
        <w:rPr>
          <w:rFonts w:cs="Arial"/>
          <w:i/>
          <w:sz w:val="22"/>
          <w:szCs w:val="22"/>
        </w:rPr>
        <w:t xml:space="preserve"> strany své podpisy níže.</w:t>
      </w:r>
    </w:p>
    <w:p w:rsidR="0025222A" w:rsidRPr="001419D5" w:rsidRDefault="0025222A" w:rsidP="0025222A">
      <w:pPr>
        <w:pStyle w:val="Zkladntext"/>
        <w:tabs>
          <w:tab w:val="left" w:pos="709"/>
        </w:tabs>
        <w:ind w:left="709" w:hanging="709"/>
        <w:jc w:val="both"/>
        <w:rPr>
          <w:rFonts w:cs="Arial"/>
          <w:b/>
          <w:sz w:val="22"/>
          <w:szCs w:val="22"/>
        </w:rPr>
      </w:pPr>
      <w:r w:rsidRPr="001419D5">
        <w:rPr>
          <w:rFonts w:cs="Arial"/>
          <w:b/>
          <w:sz w:val="22"/>
          <w:szCs w:val="22"/>
        </w:rPr>
        <w:t>Česká televize</w:t>
      </w:r>
      <w:r w:rsidRPr="001419D5">
        <w:rPr>
          <w:rFonts w:cs="Arial"/>
          <w:b/>
          <w:sz w:val="22"/>
          <w:szCs w:val="22"/>
        </w:rPr>
        <w:tab/>
      </w:r>
      <w:r w:rsidRPr="001419D5">
        <w:rPr>
          <w:rFonts w:cs="Arial"/>
          <w:b/>
          <w:sz w:val="22"/>
          <w:szCs w:val="22"/>
        </w:rPr>
        <w:tab/>
      </w:r>
      <w:r w:rsidRPr="001419D5">
        <w:rPr>
          <w:rFonts w:cs="Arial"/>
          <w:b/>
          <w:sz w:val="22"/>
          <w:szCs w:val="22"/>
        </w:rPr>
        <w:tab/>
      </w:r>
      <w:r w:rsidRPr="001419D5">
        <w:rPr>
          <w:rFonts w:cs="Arial"/>
          <w:b/>
          <w:sz w:val="22"/>
          <w:szCs w:val="22"/>
        </w:rPr>
        <w:tab/>
      </w:r>
      <w:r w:rsidRPr="001419D5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Západočeská univerzita v Plzni</w:t>
      </w:r>
    </w:p>
    <w:p w:rsidR="0025222A" w:rsidRPr="001419D5" w:rsidRDefault="0025222A" w:rsidP="0025222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:rsidR="0025222A" w:rsidRPr="001419D5" w:rsidRDefault="0025222A" w:rsidP="0025222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:rsidR="0025222A" w:rsidRPr="001419D5" w:rsidRDefault="0025222A" w:rsidP="0025222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BC2D7D">
        <w:rPr>
          <w:rFonts w:cs="Arial"/>
          <w:sz w:val="22"/>
          <w:szCs w:val="22"/>
          <w:highlight w:val="yellow"/>
        </w:rPr>
        <w:t>____________________</w:t>
      </w:r>
      <w:r w:rsidRPr="00BC2D7D">
        <w:rPr>
          <w:rFonts w:cs="Arial"/>
          <w:sz w:val="22"/>
          <w:szCs w:val="22"/>
          <w:highlight w:val="yellow"/>
        </w:rPr>
        <w:tab/>
      </w:r>
      <w:r w:rsidRPr="00BC2D7D">
        <w:rPr>
          <w:rFonts w:cs="Arial"/>
          <w:sz w:val="22"/>
          <w:szCs w:val="22"/>
          <w:highlight w:val="yellow"/>
        </w:rPr>
        <w:tab/>
      </w:r>
      <w:r w:rsidRPr="00BC2D7D">
        <w:rPr>
          <w:rFonts w:cs="Arial"/>
          <w:sz w:val="22"/>
          <w:szCs w:val="22"/>
          <w:highlight w:val="yellow"/>
        </w:rPr>
        <w:tab/>
      </w:r>
      <w:r w:rsidRPr="00BC2D7D">
        <w:rPr>
          <w:rFonts w:cs="Arial"/>
          <w:sz w:val="22"/>
          <w:szCs w:val="22"/>
          <w:highlight w:val="yellow"/>
        </w:rPr>
        <w:tab/>
        <w:t>____________________</w:t>
      </w:r>
    </w:p>
    <w:p w:rsidR="0025222A" w:rsidRDefault="0025222A" w:rsidP="0025222A">
      <w:pPr>
        <w:pStyle w:val="Zkladntext"/>
        <w:jc w:val="both"/>
        <w:rPr>
          <w:rFonts w:cs="Arial"/>
          <w:sz w:val="22"/>
          <w:szCs w:val="22"/>
        </w:rPr>
      </w:pPr>
      <w:r w:rsidRPr="001419D5">
        <w:rPr>
          <w:rFonts w:cs="Arial"/>
          <w:sz w:val="22"/>
          <w:szCs w:val="22"/>
        </w:rPr>
        <w:t>Jméno:</w:t>
      </w:r>
      <w:r>
        <w:rPr>
          <w:rFonts w:cs="Arial"/>
          <w:sz w:val="22"/>
          <w:szCs w:val="22"/>
        </w:rPr>
        <w:t xml:space="preserve"> Petr Dvořák</w:t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 xml:space="preserve">Jméno: </w:t>
      </w:r>
      <w:r w:rsidR="00421818" w:rsidRPr="00421818">
        <w:rPr>
          <w:rFonts w:cs="Arial"/>
          <w:sz w:val="22"/>
        </w:rPr>
        <w:t>Doc. Dr. RNDr. Miroslav Holeček</w:t>
      </w:r>
    </w:p>
    <w:p w:rsidR="0025222A" w:rsidRPr="001419D5" w:rsidRDefault="0025222A" w:rsidP="0025222A">
      <w:pPr>
        <w:pStyle w:val="Zkladntext"/>
        <w:jc w:val="both"/>
        <w:rPr>
          <w:rFonts w:cs="Arial"/>
          <w:sz w:val="22"/>
          <w:szCs w:val="22"/>
        </w:rPr>
      </w:pPr>
      <w:r w:rsidRPr="001419D5">
        <w:rPr>
          <w:rFonts w:cs="Arial"/>
          <w:sz w:val="22"/>
          <w:szCs w:val="22"/>
        </w:rPr>
        <w:t xml:space="preserve">Funkce: </w:t>
      </w:r>
      <w:r>
        <w:rPr>
          <w:rFonts w:cs="Arial"/>
          <w:sz w:val="22"/>
          <w:szCs w:val="22"/>
        </w:rPr>
        <w:t>generální ředitel</w:t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  <w:t xml:space="preserve">Funkce: </w:t>
      </w:r>
      <w:r>
        <w:rPr>
          <w:rFonts w:cs="Arial"/>
          <w:sz w:val="22"/>
          <w:szCs w:val="22"/>
        </w:rPr>
        <w:t>rektor</w:t>
      </w:r>
    </w:p>
    <w:p w:rsidR="0025222A" w:rsidRPr="001419D5" w:rsidRDefault="0025222A" w:rsidP="0025222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1419D5">
        <w:rPr>
          <w:rFonts w:cs="Arial"/>
          <w:sz w:val="22"/>
          <w:szCs w:val="22"/>
        </w:rPr>
        <w:t>Místo:</w:t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  <w:t>Místo:</w:t>
      </w:r>
    </w:p>
    <w:p w:rsidR="0025222A" w:rsidRPr="001419D5" w:rsidRDefault="0025222A" w:rsidP="0025222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1419D5">
        <w:rPr>
          <w:rFonts w:cs="Arial"/>
          <w:sz w:val="22"/>
          <w:szCs w:val="22"/>
        </w:rPr>
        <w:t>Datum:</w:t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</w:r>
      <w:r w:rsidRPr="001419D5">
        <w:rPr>
          <w:rFonts w:cs="Arial"/>
          <w:sz w:val="22"/>
          <w:szCs w:val="22"/>
        </w:rPr>
        <w:tab/>
        <w:t>Datum:</w:t>
      </w:r>
    </w:p>
    <w:p w:rsidR="00B92FFC" w:rsidRPr="00723C73" w:rsidRDefault="00B92FFC" w:rsidP="00D36718">
      <w:pPr>
        <w:rPr>
          <w:rFonts w:ascii="Arial" w:hAnsi="Arial" w:cs="Arial"/>
        </w:rPr>
      </w:pPr>
    </w:p>
    <w:p w:rsidR="00575F7E" w:rsidRPr="00723C73" w:rsidRDefault="00575F7E" w:rsidP="00D36718">
      <w:pPr>
        <w:rPr>
          <w:rFonts w:ascii="Arial" w:hAnsi="Arial" w:cs="Arial"/>
        </w:rPr>
      </w:pPr>
    </w:p>
    <w:p w:rsidR="009D6041" w:rsidRDefault="0025222A">
      <w:pPr>
        <w:ind w:left="4395" w:firstLine="645"/>
        <w:rPr>
          <w:rFonts w:ascii="Arial" w:hAnsi="Arial" w:cs="Arial"/>
          <w:b/>
        </w:rPr>
      </w:pPr>
      <w:r w:rsidRPr="00DA1287">
        <w:rPr>
          <w:rFonts w:ascii="Arial" w:hAnsi="Arial" w:cs="Arial"/>
          <w:b/>
        </w:rPr>
        <w:t xml:space="preserve">SpeechTech, s.r.o. </w:t>
      </w:r>
    </w:p>
    <w:p w:rsidR="00575F7E" w:rsidRPr="00723C73" w:rsidRDefault="00DA1287" w:rsidP="00575F7E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Mkatabulky"/>
        <w:tblpPr w:leftFromText="141" w:rightFromText="141" w:vertAnchor="text" w:horzAnchor="margin" w:tblpXSpec="right" w:tblpY="-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946"/>
      </w:tblGrid>
      <w:tr w:rsidR="0025222A" w:rsidTr="00031F7E">
        <w:trPr>
          <w:trHeight w:val="1048"/>
        </w:trPr>
        <w:tc>
          <w:tcPr>
            <w:tcW w:w="4946" w:type="dxa"/>
            <w:tcBorders>
              <w:bottom w:val="single" w:sz="4" w:space="0" w:color="auto"/>
            </w:tcBorders>
            <w:shd w:val="clear" w:color="auto" w:fill="FFFF00"/>
          </w:tcPr>
          <w:p w:rsidR="0025222A" w:rsidRDefault="0025222A" w:rsidP="0025222A">
            <w:pPr>
              <w:rPr>
                <w:rFonts w:ascii="Arial" w:hAnsi="Arial" w:cs="Arial"/>
              </w:rPr>
            </w:pPr>
          </w:p>
        </w:tc>
      </w:tr>
    </w:tbl>
    <w:p w:rsidR="00D36718" w:rsidRDefault="0025222A" w:rsidP="00D36718">
      <w:pPr>
        <w:rPr>
          <w:rFonts w:ascii="Arial" w:hAnsi="Arial" w:cs="Arial"/>
        </w:rPr>
      </w:pPr>
      <w:r w:rsidRPr="00723C73" w:rsidDel="00252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222A" w:rsidRDefault="0025222A" w:rsidP="00D367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6041" w:rsidRDefault="0025222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</w:t>
      </w:r>
      <w:r w:rsidR="00DA1287">
        <w:rPr>
          <w:rFonts w:ascii="Arial" w:hAnsi="Arial" w:cs="Arial"/>
        </w:rPr>
        <w:t xml:space="preserve"> </w:t>
      </w:r>
      <w:r w:rsidR="00DA1287" w:rsidRPr="00DA1287">
        <w:rPr>
          <w:rFonts w:ascii="Arial" w:hAnsi="Arial" w:cs="Arial"/>
        </w:rPr>
        <w:t>Ing. Luď</w:t>
      </w:r>
      <w:r w:rsidR="00DA1287">
        <w:rPr>
          <w:rFonts w:ascii="Arial" w:hAnsi="Arial" w:cs="Arial"/>
        </w:rPr>
        <w:t>e</w:t>
      </w:r>
      <w:r w:rsidR="00DA1287" w:rsidRPr="00DA1287">
        <w:rPr>
          <w:rFonts w:ascii="Arial" w:hAnsi="Arial" w:cs="Arial"/>
        </w:rPr>
        <w:t>k Müller</w:t>
      </w:r>
    </w:p>
    <w:p w:rsidR="009D6041" w:rsidRDefault="0025222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Funkce:</w:t>
      </w:r>
      <w:r w:rsidR="00DA1287">
        <w:rPr>
          <w:rFonts w:ascii="Arial" w:hAnsi="Arial" w:cs="Arial"/>
        </w:rPr>
        <w:t xml:space="preserve"> jednatel</w:t>
      </w:r>
    </w:p>
    <w:p w:rsidR="009D6041" w:rsidRDefault="0025222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</w:t>
      </w:r>
    </w:p>
    <w:p w:rsidR="009D6041" w:rsidRDefault="0025222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</w:p>
    <w:p w:rsidR="009D6041" w:rsidRDefault="009D6041">
      <w:pPr>
        <w:spacing w:after="120"/>
        <w:rPr>
          <w:rFonts w:ascii="Arial" w:hAnsi="Arial" w:cs="Arial"/>
        </w:rPr>
      </w:pPr>
    </w:p>
    <w:sectPr w:rsidR="009D6041" w:rsidSect="00786DD0">
      <w:headerReference w:type="default" r:id="rId10"/>
      <w:footerReference w:type="default" r:id="rId11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F8" w:rsidRDefault="002D18F8" w:rsidP="00350293">
      <w:r>
        <w:separator/>
      </w:r>
    </w:p>
  </w:endnote>
  <w:endnote w:type="continuationSeparator" w:id="0">
    <w:p w:rsidR="002D18F8" w:rsidRDefault="002D18F8" w:rsidP="003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41" w:rsidRPr="00AE7590" w:rsidRDefault="009D6041" w:rsidP="001A1D66">
    <w:pPr>
      <w:pStyle w:val="Zpat"/>
      <w:rPr>
        <w:sz w:val="16"/>
        <w:szCs w:val="16"/>
      </w:rPr>
    </w:pPr>
  </w:p>
  <w:p w:rsidR="009D6041" w:rsidRDefault="009D60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027312"/>
      <w:docPartObj>
        <w:docPartGallery w:val="Page Numbers (Bottom of Page)"/>
        <w:docPartUnique/>
      </w:docPartObj>
    </w:sdtPr>
    <w:sdtEndPr/>
    <w:sdtContent>
      <w:p w:rsidR="009D6041" w:rsidRDefault="001D12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6041" w:rsidRDefault="009D60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F8" w:rsidRDefault="002D18F8" w:rsidP="00350293">
      <w:r>
        <w:separator/>
      </w:r>
    </w:p>
  </w:footnote>
  <w:footnote w:type="continuationSeparator" w:id="0">
    <w:p w:rsidR="002D18F8" w:rsidRDefault="002D18F8" w:rsidP="00350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41" w:rsidRDefault="009D6041" w:rsidP="001A1D66">
    <w:pPr>
      <w:pStyle w:val="Zhlav"/>
      <w:jc w:val="center"/>
    </w:pPr>
    <w:r>
      <w:rPr>
        <w:noProof/>
        <w:lang w:eastAsia="cs-CZ"/>
      </w:rPr>
      <w:drawing>
        <wp:inline distT="0" distB="0" distL="0" distR="0" wp14:anchorId="7121565E" wp14:editId="26FB52C7">
          <wp:extent cx="2501900" cy="362585"/>
          <wp:effectExtent l="1905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6041" w:rsidRDefault="009D60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41" w:rsidRPr="00786DD0" w:rsidRDefault="009D6041" w:rsidP="00786DD0">
    <w:pPr>
      <w:pStyle w:val="Zhlav"/>
      <w:tabs>
        <w:tab w:val="left" w:pos="6237"/>
      </w:tabs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58AAE4" wp14:editId="56A0B01D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2519680" cy="381635"/>
          <wp:effectExtent l="19050" t="0" r="0" b="0"/>
          <wp:wrapNone/>
          <wp:docPr id="2" name="Obrázek 4" descr="CT-V1-lg-rgb-300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T-V1-lg-rgb-300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786DD0">
      <w:rPr>
        <w:rFonts w:ascii="Arial" w:hAnsi="Arial" w:cs="Arial"/>
        <w:sz w:val="18"/>
      </w:rPr>
      <w:t xml:space="preserve">č. smlouvy: </w:t>
    </w:r>
    <w:r w:rsidR="003A19F9">
      <w:rPr>
        <w:rFonts w:ascii="Arial" w:hAnsi="Arial" w:cs="Arial"/>
        <w:sz w:val="18"/>
      </w:rPr>
      <w:t>1083521</w:t>
    </w:r>
  </w:p>
  <w:p w:rsidR="009D6041" w:rsidRDefault="009D6041" w:rsidP="00786DD0">
    <w:pPr>
      <w:pStyle w:val="Zhlav"/>
    </w:pPr>
  </w:p>
  <w:p w:rsidR="009D6041" w:rsidRDefault="009D6041" w:rsidP="00786DD0">
    <w:pPr>
      <w:pStyle w:val="Zhlav"/>
    </w:pPr>
  </w:p>
  <w:p w:rsidR="009D6041" w:rsidRPr="00350293" w:rsidRDefault="009D6041" w:rsidP="00786DD0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838"/>
    <w:multiLevelType w:val="hybridMultilevel"/>
    <w:tmpl w:val="6CFED608"/>
    <w:lvl w:ilvl="0" w:tplc="AB6E49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9F153D"/>
    <w:multiLevelType w:val="multilevel"/>
    <w:tmpl w:val="0E7049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14A1EB3"/>
    <w:multiLevelType w:val="hybridMultilevel"/>
    <w:tmpl w:val="D00CE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454F"/>
    <w:multiLevelType w:val="hybridMultilevel"/>
    <w:tmpl w:val="4F0AB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97D87"/>
    <w:multiLevelType w:val="multilevel"/>
    <w:tmpl w:val="56CE9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B41733"/>
    <w:multiLevelType w:val="hybridMultilevel"/>
    <w:tmpl w:val="3014E164"/>
    <w:lvl w:ilvl="0" w:tplc="DC46F6A8">
      <w:start w:val="1"/>
      <w:numFmt w:val="upperLetter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C179D"/>
    <w:multiLevelType w:val="hybridMultilevel"/>
    <w:tmpl w:val="33EE8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97200"/>
    <w:multiLevelType w:val="hybridMultilevel"/>
    <w:tmpl w:val="40B82BD4"/>
    <w:lvl w:ilvl="0" w:tplc="CC020BE0">
      <w:start w:val="1"/>
      <w:numFmt w:val="lowerLetter"/>
      <w:pStyle w:val="Odrka1"/>
      <w:lvlText w:val="%1)"/>
      <w:lvlJc w:val="left"/>
      <w:pPr>
        <w:ind w:left="26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70" w:hanging="360"/>
      </w:pPr>
    </w:lvl>
    <w:lvl w:ilvl="2" w:tplc="0405001B" w:tentative="1">
      <w:start w:val="1"/>
      <w:numFmt w:val="lowerRoman"/>
      <w:lvlText w:val="%3."/>
      <w:lvlJc w:val="right"/>
      <w:pPr>
        <w:ind w:left="4090" w:hanging="180"/>
      </w:pPr>
    </w:lvl>
    <w:lvl w:ilvl="3" w:tplc="0405000F" w:tentative="1">
      <w:start w:val="1"/>
      <w:numFmt w:val="decimal"/>
      <w:lvlText w:val="%4."/>
      <w:lvlJc w:val="left"/>
      <w:pPr>
        <w:ind w:left="4810" w:hanging="360"/>
      </w:pPr>
    </w:lvl>
    <w:lvl w:ilvl="4" w:tplc="04050019" w:tentative="1">
      <w:start w:val="1"/>
      <w:numFmt w:val="lowerLetter"/>
      <w:lvlText w:val="%5."/>
      <w:lvlJc w:val="left"/>
      <w:pPr>
        <w:ind w:left="5530" w:hanging="360"/>
      </w:pPr>
    </w:lvl>
    <w:lvl w:ilvl="5" w:tplc="0405001B" w:tentative="1">
      <w:start w:val="1"/>
      <w:numFmt w:val="lowerRoman"/>
      <w:lvlText w:val="%6."/>
      <w:lvlJc w:val="right"/>
      <w:pPr>
        <w:ind w:left="6250" w:hanging="180"/>
      </w:pPr>
    </w:lvl>
    <w:lvl w:ilvl="6" w:tplc="0405000F" w:tentative="1">
      <w:start w:val="1"/>
      <w:numFmt w:val="decimal"/>
      <w:lvlText w:val="%7."/>
      <w:lvlJc w:val="left"/>
      <w:pPr>
        <w:ind w:left="6970" w:hanging="360"/>
      </w:pPr>
    </w:lvl>
    <w:lvl w:ilvl="7" w:tplc="04050019" w:tentative="1">
      <w:start w:val="1"/>
      <w:numFmt w:val="lowerLetter"/>
      <w:lvlText w:val="%8."/>
      <w:lvlJc w:val="left"/>
      <w:pPr>
        <w:ind w:left="7690" w:hanging="360"/>
      </w:pPr>
    </w:lvl>
    <w:lvl w:ilvl="8" w:tplc="0405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9">
    <w:nsid w:val="68514A46"/>
    <w:multiLevelType w:val="multilevel"/>
    <w:tmpl w:val="4662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80325"/>
    <w:multiLevelType w:val="hybridMultilevel"/>
    <w:tmpl w:val="C6B22C72"/>
    <w:lvl w:ilvl="0" w:tplc="AB6E49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53EC9"/>
    <w:multiLevelType w:val="multilevel"/>
    <w:tmpl w:val="133C3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2C7"/>
    <w:rsid w:val="0001433F"/>
    <w:rsid w:val="00023F1F"/>
    <w:rsid w:val="0003183F"/>
    <w:rsid w:val="00031F7E"/>
    <w:rsid w:val="00036773"/>
    <w:rsid w:val="00047FC6"/>
    <w:rsid w:val="0005500E"/>
    <w:rsid w:val="000A5A6E"/>
    <w:rsid w:val="000D5787"/>
    <w:rsid w:val="00111A50"/>
    <w:rsid w:val="00116711"/>
    <w:rsid w:val="001234C5"/>
    <w:rsid w:val="001312B7"/>
    <w:rsid w:val="001541E2"/>
    <w:rsid w:val="00163CFB"/>
    <w:rsid w:val="00166663"/>
    <w:rsid w:val="001915A3"/>
    <w:rsid w:val="001A1D66"/>
    <w:rsid w:val="001A634A"/>
    <w:rsid w:val="001A6728"/>
    <w:rsid w:val="001D12CE"/>
    <w:rsid w:val="001D2EE8"/>
    <w:rsid w:val="001D308A"/>
    <w:rsid w:val="001D41D7"/>
    <w:rsid w:val="00217F62"/>
    <w:rsid w:val="002212DD"/>
    <w:rsid w:val="00234E2D"/>
    <w:rsid w:val="00247843"/>
    <w:rsid w:val="0025222A"/>
    <w:rsid w:val="002621F9"/>
    <w:rsid w:val="002626FE"/>
    <w:rsid w:val="00280C17"/>
    <w:rsid w:val="00281173"/>
    <w:rsid w:val="002A7272"/>
    <w:rsid w:val="002D18F8"/>
    <w:rsid w:val="002D4BBB"/>
    <w:rsid w:val="002D5326"/>
    <w:rsid w:val="002F2AA3"/>
    <w:rsid w:val="00304F7A"/>
    <w:rsid w:val="0032371D"/>
    <w:rsid w:val="00327BFB"/>
    <w:rsid w:val="00331D3D"/>
    <w:rsid w:val="003479C2"/>
    <w:rsid w:val="00350293"/>
    <w:rsid w:val="00361731"/>
    <w:rsid w:val="0038348C"/>
    <w:rsid w:val="00385E76"/>
    <w:rsid w:val="003A19F9"/>
    <w:rsid w:val="003D44F1"/>
    <w:rsid w:val="003E304B"/>
    <w:rsid w:val="003E6746"/>
    <w:rsid w:val="00404AF7"/>
    <w:rsid w:val="00416AD5"/>
    <w:rsid w:val="00421818"/>
    <w:rsid w:val="004473FE"/>
    <w:rsid w:val="00455A8D"/>
    <w:rsid w:val="00466F22"/>
    <w:rsid w:val="004722BD"/>
    <w:rsid w:val="0047758E"/>
    <w:rsid w:val="00477ACF"/>
    <w:rsid w:val="004921C9"/>
    <w:rsid w:val="00495D63"/>
    <w:rsid w:val="004C1AF3"/>
    <w:rsid w:val="004D59DE"/>
    <w:rsid w:val="004D722E"/>
    <w:rsid w:val="004E35CD"/>
    <w:rsid w:val="004F1001"/>
    <w:rsid w:val="004F3197"/>
    <w:rsid w:val="00503C42"/>
    <w:rsid w:val="00537EAA"/>
    <w:rsid w:val="00575F7E"/>
    <w:rsid w:val="005761C4"/>
    <w:rsid w:val="005B3375"/>
    <w:rsid w:val="005B5F7F"/>
    <w:rsid w:val="005B5FA4"/>
    <w:rsid w:val="005D0153"/>
    <w:rsid w:val="005D288A"/>
    <w:rsid w:val="005F003B"/>
    <w:rsid w:val="005F20BD"/>
    <w:rsid w:val="00630E6E"/>
    <w:rsid w:val="00632006"/>
    <w:rsid w:val="006366C5"/>
    <w:rsid w:val="0064155B"/>
    <w:rsid w:val="00647E88"/>
    <w:rsid w:val="00650717"/>
    <w:rsid w:val="0065303C"/>
    <w:rsid w:val="006551DF"/>
    <w:rsid w:val="00655438"/>
    <w:rsid w:val="00666CC4"/>
    <w:rsid w:val="006D4CD1"/>
    <w:rsid w:val="006E18A7"/>
    <w:rsid w:val="00710239"/>
    <w:rsid w:val="00717C03"/>
    <w:rsid w:val="00723C73"/>
    <w:rsid w:val="00725678"/>
    <w:rsid w:val="0074643D"/>
    <w:rsid w:val="0074762C"/>
    <w:rsid w:val="0075233A"/>
    <w:rsid w:val="007529A7"/>
    <w:rsid w:val="007530A0"/>
    <w:rsid w:val="00754E22"/>
    <w:rsid w:val="00784646"/>
    <w:rsid w:val="00786DD0"/>
    <w:rsid w:val="00793436"/>
    <w:rsid w:val="00793D7B"/>
    <w:rsid w:val="007B188D"/>
    <w:rsid w:val="007B67C6"/>
    <w:rsid w:val="007D3ACE"/>
    <w:rsid w:val="007D750B"/>
    <w:rsid w:val="007E3EE6"/>
    <w:rsid w:val="007F4373"/>
    <w:rsid w:val="0081191B"/>
    <w:rsid w:val="0081331D"/>
    <w:rsid w:val="008134A8"/>
    <w:rsid w:val="00814EA8"/>
    <w:rsid w:val="0084022D"/>
    <w:rsid w:val="00842B2A"/>
    <w:rsid w:val="0084629B"/>
    <w:rsid w:val="008707F1"/>
    <w:rsid w:val="00872178"/>
    <w:rsid w:val="008A10A6"/>
    <w:rsid w:val="008C1207"/>
    <w:rsid w:val="008C285D"/>
    <w:rsid w:val="008C6A2F"/>
    <w:rsid w:val="008D6E9C"/>
    <w:rsid w:val="008E7758"/>
    <w:rsid w:val="008F4536"/>
    <w:rsid w:val="009026E7"/>
    <w:rsid w:val="00905A5C"/>
    <w:rsid w:val="00913C61"/>
    <w:rsid w:val="0095464E"/>
    <w:rsid w:val="00954BE4"/>
    <w:rsid w:val="009556C2"/>
    <w:rsid w:val="00971F6C"/>
    <w:rsid w:val="00975929"/>
    <w:rsid w:val="00980244"/>
    <w:rsid w:val="00983639"/>
    <w:rsid w:val="009878AD"/>
    <w:rsid w:val="00987F27"/>
    <w:rsid w:val="009A330B"/>
    <w:rsid w:val="009A4C53"/>
    <w:rsid w:val="009A4CFA"/>
    <w:rsid w:val="009D6041"/>
    <w:rsid w:val="009E11E7"/>
    <w:rsid w:val="009F4117"/>
    <w:rsid w:val="009F550A"/>
    <w:rsid w:val="009F6094"/>
    <w:rsid w:val="00A00B80"/>
    <w:rsid w:val="00A04604"/>
    <w:rsid w:val="00A113B1"/>
    <w:rsid w:val="00A17032"/>
    <w:rsid w:val="00A21E62"/>
    <w:rsid w:val="00A40272"/>
    <w:rsid w:val="00A5344D"/>
    <w:rsid w:val="00A6549F"/>
    <w:rsid w:val="00A76090"/>
    <w:rsid w:val="00A771DB"/>
    <w:rsid w:val="00A817AA"/>
    <w:rsid w:val="00A90299"/>
    <w:rsid w:val="00A906D8"/>
    <w:rsid w:val="00AB1103"/>
    <w:rsid w:val="00AB1C01"/>
    <w:rsid w:val="00AB4898"/>
    <w:rsid w:val="00AB5A74"/>
    <w:rsid w:val="00AD17EA"/>
    <w:rsid w:val="00AE1EE9"/>
    <w:rsid w:val="00AE3195"/>
    <w:rsid w:val="00AE57F0"/>
    <w:rsid w:val="00AF6DA4"/>
    <w:rsid w:val="00B008A4"/>
    <w:rsid w:val="00B044F7"/>
    <w:rsid w:val="00B11DA5"/>
    <w:rsid w:val="00B16EA9"/>
    <w:rsid w:val="00B24246"/>
    <w:rsid w:val="00B30B5D"/>
    <w:rsid w:val="00B32A4A"/>
    <w:rsid w:val="00B45950"/>
    <w:rsid w:val="00B51425"/>
    <w:rsid w:val="00B56544"/>
    <w:rsid w:val="00B66F24"/>
    <w:rsid w:val="00B92FFC"/>
    <w:rsid w:val="00BA6F73"/>
    <w:rsid w:val="00BB1848"/>
    <w:rsid w:val="00BB3D67"/>
    <w:rsid w:val="00BC7A26"/>
    <w:rsid w:val="00BD69A3"/>
    <w:rsid w:val="00BD7D78"/>
    <w:rsid w:val="00C13EC7"/>
    <w:rsid w:val="00C47842"/>
    <w:rsid w:val="00C522A6"/>
    <w:rsid w:val="00C97461"/>
    <w:rsid w:val="00CB1766"/>
    <w:rsid w:val="00CB7D79"/>
    <w:rsid w:val="00CC00CC"/>
    <w:rsid w:val="00CD471C"/>
    <w:rsid w:val="00CD6BB7"/>
    <w:rsid w:val="00CF5510"/>
    <w:rsid w:val="00D22E41"/>
    <w:rsid w:val="00D36718"/>
    <w:rsid w:val="00D44C6C"/>
    <w:rsid w:val="00D45B80"/>
    <w:rsid w:val="00D57476"/>
    <w:rsid w:val="00D71ED7"/>
    <w:rsid w:val="00D80AF7"/>
    <w:rsid w:val="00D96613"/>
    <w:rsid w:val="00D9694D"/>
    <w:rsid w:val="00DA1287"/>
    <w:rsid w:val="00DC2348"/>
    <w:rsid w:val="00DC2EAE"/>
    <w:rsid w:val="00DC3F82"/>
    <w:rsid w:val="00DE0084"/>
    <w:rsid w:val="00DF3052"/>
    <w:rsid w:val="00E04B5A"/>
    <w:rsid w:val="00E129CC"/>
    <w:rsid w:val="00E17EB3"/>
    <w:rsid w:val="00E31A67"/>
    <w:rsid w:val="00E5163E"/>
    <w:rsid w:val="00E8150B"/>
    <w:rsid w:val="00E815B7"/>
    <w:rsid w:val="00E9010C"/>
    <w:rsid w:val="00E97146"/>
    <w:rsid w:val="00EB6BDC"/>
    <w:rsid w:val="00EE5097"/>
    <w:rsid w:val="00EF733D"/>
    <w:rsid w:val="00F071AE"/>
    <w:rsid w:val="00F37430"/>
    <w:rsid w:val="00F41111"/>
    <w:rsid w:val="00F637A5"/>
    <w:rsid w:val="00F72EDB"/>
    <w:rsid w:val="00F773F4"/>
    <w:rsid w:val="00F9426B"/>
    <w:rsid w:val="00F9447C"/>
    <w:rsid w:val="00FC6F4A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239"/>
  </w:style>
  <w:style w:type="paragraph" w:styleId="Nadpis10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293"/>
  </w:style>
  <w:style w:type="paragraph" w:styleId="Zpat">
    <w:name w:val="footer"/>
    <w:basedOn w:val="Normln"/>
    <w:link w:val="ZpatChar"/>
    <w:uiPriority w:val="99"/>
    <w:unhideWhenUsed/>
    <w:rsid w:val="00350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293"/>
  </w:style>
  <w:style w:type="paragraph" w:styleId="Odstavecseseznamem">
    <w:name w:val="List Paragraph"/>
    <w:basedOn w:val="Normln"/>
    <w:link w:val="OdstavecseseznamemChar"/>
    <w:uiPriority w:val="34"/>
    <w:qFormat/>
    <w:rsid w:val="00B32A4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8C2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28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2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85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85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237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371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2371D"/>
    <w:rPr>
      <w:color w:val="0000FF"/>
      <w:u w:val="single"/>
    </w:rPr>
  </w:style>
  <w:style w:type="paragraph" w:styleId="Revize">
    <w:name w:val="Revision"/>
    <w:hidden/>
    <w:uiPriority w:val="99"/>
    <w:semiHidden/>
    <w:rsid w:val="002F2AA3"/>
  </w:style>
  <w:style w:type="paragraph" w:customStyle="1" w:styleId="Nadpis1">
    <w:name w:val="Nadpis1"/>
    <w:basedOn w:val="Odstavecseseznamem"/>
    <w:qFormat/>
    <w:rsid w:val="002D4BBB"/>
    <w:pPr>
      <w:numPr>
        <w:numId w:val="10"/>
      </w:numPr>
      <w:spacing w:before="240" w:after="24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2D4BBB"/>
    <w:pPr>
      <w:numPr>
        <w:ilvl w:val="1"/>
        <w:numId w:val="10"/>
      </w:numPr>
      <w:spacing w:after="240"/>
      <w:jc w:val="both"/>
    </w:pPr>
    <w:rPr>
      <w:rFonts w:ascii="Arial" w:eastAsia="Times New Roman" w:hAnsi="Arial" w:cs="Arial"/>
      <w:lang w:eastAsia="cs-CZ"/>
    </w:rPr>
  </w:style>
  <w:style w:type="paragraph" w:customStyle="1" w:styleId="Odrka1">
    <w:name w:val="Odrážka1"/>
    <w:basedOn w:val="Odstavecseseznamem"/>
    <w:link w:val="Odrka1Char"/>
    <w:qFormat/>
    <w:rsid w:val="002D4BBB"/>
    <w:pPr>
      <w:numPr>
        <w:numId w:val="11"/>
      </w:numPr>
      <w:tabs>
        <w:tab w:val="left" w:pos="1418"/>
      </w:tabs>
      <w:spacing w:after="240"/>
      <w:ind w:left="1418" w:hanging="567"/>
      <w:contextualSpacing w:val="0"/>
      <w:jc w:val="both"/>
    </w:pPr>
    <w:rPr>
      <w:rFonts w:ascii="Arial" w:eastAsia="Batang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2D4BBB"/>
    <w:rPr>
      <w:rFonts w:ascii="Arial" w:eastAsia="Times New Roman" w:hAnsi="Arial" w:cs="Arial"/>
      <w:lang w:eastAsia="cs-CZ"/>
    </w:rPr>
  </w:style>
  <w:style w:type="character" w:customStyle="1" w:styleId="Odrka1Char">
    <w:name w:val="Odrážka1 Char"/>
    <w:basedOn w:val="Standardnpsmoodstavce"/>
    <w:link w:val="Odrka1"/>
    <w:rsid w:val="002D4BBB"/>
    <w:rPr>
      <w:rFonts w:ascii="Arial" w:eastAsia="Batang" w:hAnsi="Arial" w:cs="Arial"/>
      <w:lang w:eastAsia="cs-CZ"/>
    </w:rPr>
  </w:style>
  <w:style w:type="paragraph" w:styleId="Zkladntext">
    <w:name w:val="Body Text"/>
    <w:basedOn w:val="Normln"/>
    <w:link w:val="ZkladntextChar"/>
    <w:rsid w:val="0025222A"/>
    <w:pPr>
      <w:spacing w:after="120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22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5222A"/>
  </w:style>
  <w:style w:type="table" w:styleId="Mkatabulky">
    <w:name w:val="Table Grid"/>
    <w:basedOn w:val="Normlntabulka"/>
    <w:uiPriority w:val="59"/>
    <w:rsid w:val="0025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621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621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239"/>
  </w:style>
  <w:style w:type="paragraph" w:styleId="Nadpis10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293"/>
  </w:style>
  <w:style w:type="paragraph" w:styleId="Zpat">
    <w:name w:val="footer"/>
    <w:basedOn w:val="Normln"/>
    <w:link w:val="ZpatChar"/>
    <w:uiPriority w:val="99"/>
    <w:unhideWhenUsed/>
    <w:rsid w:val="00350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293"/>
  </w:style>
  <w:style w:type="paragraph" w:styleId="Odstavecseseznamem">
    <w:name w:val="List Paragraph"/>
    <w:basedOn w:val="Normln"/>
    <w:link w:val="OdstavecseseznamemChar"/>
    <w:uiPriority w:val="34"/>
    <w:qFormat/>
    <w:rsid w:val="00B32A4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8C2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28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2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85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85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237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371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2371D"/>
    <w:rPr>
      <w:color w:val="0000FF"/>
      <w:u w:val="single"/>
    </w:rPr>
  </w:style>
  <w:style w:type="paragraph" w:styleId="Revize">
    <w:name w:val="Revision"/>
    <w:hidden/>
    <w:uiPriority w:val="99"/>
    <w:semiHidden/>
    <w:rsid w:val="002F2AA3"/>
  </w:style>
  <w:style w:type="paragraph" w:customStyle="1" w:styleId="Nadpis1">
    <w:name w:val="Nadpis1"/>
    <w:basedOn w:val="Odstavecseseznamem"/>
    <w:qFormat/>
    <w:rsid w:val="002D4BBB"/>
    <w:pPr>
      <w:numPr>
        <w:numId w:val="10"/>
      </w:numPr>
      <w:spacing w:before="240" w:after="24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2D4BBB"/>
    <w:pPr>
      <w:numPr>
        <w:ilvl w:val="1"/>
        <w:numId w:val="10"/>
      </w:numPr>
      <w:spacing w:after="240"/>
      <w:jc w:val="both"/>
    </w:pPr>
    <w:rPr>
      <w:rFonts w:ascii="Arial" w:eastAsia="Times New Roman" w:hAnsi="Arial" w:cs="Arial"/>
      <w:lang w:eastAsia="cs-CZ"/>
    </w:rPr>
  </w:style>
  <w:style w:type="paragraph" w:customStyle="1" w:styleId="Odrka1">
    <w:name w:val="Odrážka1"/>
    <w:basedOn w:val="Odstavecseseznamem"/>
    <w:link w:val="Odrka1Char"/>
    <w:qFormat/>
    <w:rsid w:val="002D4BBB"/>
    <w:pPr>
      <w:numPr>
        <w:numId w:val="11"/>
      </w:numPr>
      <w:tabs>
        <w:tab w:val="left" w:pos="1418"/>
      </w:tabs>
      <w:spacing w:after="240"/>
      <w:ind w:left="1418" w:hanging="567"/>
      <w:contextualSpacing w:val="0"/>
      <w:jc w:val="both"/>
    </w:pPr>
    <w:rPr>
      <w:rFonts w:ascii="Arial" w:eastAsia="Batang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2D4BBB"/>
    <w:rPr>
      <w:rFonts w:ascii="Arial" w:eastAsia="Times New Roman" w:hAnsi="Arial" w:cs="Arial"/>
      <w:lang w:eastAsia="cs-CZ"/>
    </w:rPr>
  </w:style>
  <w:style w:type="character" w:customStyle="1" w:styleId="Odrka1Char">
    <w:name w:val="Odrážka1 Char"/>
    <w:basedOn w:val="Standardnpsmoodstavce"/>
    <w:link w:val="Odrka1"/>
    <w:rsid w:val="002D4BBB"/>
    <w:rPr>
      <w:rFonts w:ascii="Arial" w:eastAsia="Batang" w:hAnsi="Arial" w:cs="Arial"/>
      <w:lang w:eastAsia="cs-CZ"/>
    </w:rPr>
  </w:style>
  <w:style w:type="paragraph" w:styleId="Zkladntext">
    <w:name w:val="Body Text"/>
    <w:basedOn w:val="Normln"/>
    <w:link w:val="ZkladntextChar"/>
    <w:rsid w:val="0025222A"/>
    <w:pPr>
      <w:spacing w:after="120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22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5222A"/>
  </w:style>
  <w:style w:type="table" w:styleId="Mkatabulky">
    <w:name w:val="Table Grid"/>
    <w:basedOn w:val="Normlntabulka"/>
    <w:uiPriority w:val="59"/>
    <w:rsid w:val="0025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621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621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7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0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2514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Müller</dc:creator>
  <cp:lastModifiedBy>Blanka GREBEŇOVÁ</cp:lastModifiedBy>
  <cp:revision>2</cp:revision>
  <cp:lastPrinted>2017-04-04T08:54:00Z</cp:lastPrinted>
  <dcterms:created xsi:type="dcterms:W3CDTF">2017-06-29T10:45:00Z</dcterms:created>
  <dcterms:modified xsi:type="dcterms:W3CDTF">2017-06-29T10:45:00Z</dcterms:modified>
</cp:coreProperties>
</file>