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6E2E" w14:textId="77777777" w:rsidR="00556C0D" w:rsidRPr="001A71B7" w:rsidRDefault="00EC204E">
      <w:pPr>
        <w:pStyle w:val="Nzev"/>
        <w:rPr>
          <w:rFonts w:ascii="Calibri" w:hAnsi="Calibri" w:cs="Calibri"/>
        </w:rPr>
      </w:pPr>
      <w:r w:rsidRPr="001A71B7">
        <w:rPr>
          <w:rFonts w:ascii="Calibri" w:hAnsi="Calibri" w:cs="Calibri"/>
        </w:rPr>
        <w:t>Smlouva o připojení do datové sítě</w:t>
      </w:r>
    </w:p>
    <w:p w14:paraId="3D76977A" w14:textId="77777777" w:rsidR="000B09EA" w:rsidRPr="001A71B7" w:rsidRDefault="000B09EA">
      <w:pPr>
        <w:pStyle w:val="Nzev"/>
        <w:rPr>
          <w:rFonts w:ascii="Calibri" w:hAnsi="Calibri" w:cs="Calibri"/>
          <w:b w:val="0"/>
          <w:sz w:val="22"/>
          <w:szCs w:val="22"/>
        </w:rPr>
      </w:pPr>
      <w:r w:rsidRPr="001A71B7">
        <w:rPr>
          <w:rFonts w:ascii="Calibri" w:hAnsi="Calibri" w:cs="Calibri"/>
          <w:b w:val="0"/>
          <w:sz w:val="22"/>
          <w:szCs w:val="22"/>
        </w:rPr>
        <w:t>(dále také jen „smlouva“)</w:t>
      </w:r>
    </w:p>
    <w:p w14:paraId="099E0914" w14:textId="77777777" w:rsidR="00EC204E" w:rsidRDefault="00EC204E">
      <w:pPr>
        <w:rPr>
          <w:rFonts w:ascii="Arial" w:hAnsi="Arial" w:cs="Arial"/>
          <w:b/>
          <w:i/>
          <w:u w:val="single"/>
        </w:rPr>
      </w:pPr>
    </w:p>
    <w:p w14:paraId="0ECEEB02" w14:textId="77777777" w:rsidR="0051527F" w:rsidRPr="001A71B7" w:rsidRDefault="0051527F" w:rsidP="005A561C">
      <w:pPr>
        <w:pStyle w:val="Styl1"/>
        <w:ind w:left="357" w:hanging="357"/>
        <w:rPr>
          <w:rFonts w:ascii="Calibri" w:hAnsi="Calibri"/>
          <w:sz w:val="22"/>
          <w:szCs w:val="22"/>
        </w:rPr>
      </w:pPr>
      <w:r w:rsidRPr="001A71B7">
        <w:rPr>
          <w:rFonts w:ascii="Calibri" w:hAnsi="Calibri"/>
          <w:sz w:val="22"/>
          <w:szCs w:val="22"/>
        </w:rPr>
        <w:t>Smluvní strany</w:t>
      </w:r>
    </w:p>
    <w:p w14:paraId="331A5BAF" w14:textId="77777777" w:rsidR="0051527F" w:rsidRPr="001A71B7" w:rsidRDefault="0051527F" w:rsidP="0051527F">
      <w:pPr>
        <w:rPr>
          <w:rFonts w:ascii="Calibri" w:hAnsi="Calibri" w:cs="Calibri"/>
          <w:sz w:val="22"/>
          <w:szCs w:val="22"/>
        </w:rPr>
      </w:pPr>
    </w:p>
    <w:p w14:paraId="153C05A5" w14:textId="77777777" w:rsidR="0051527F" w:rsidRPr="001A71B7" w:rsidRDefault="00FB6475" w:rsidP="0051527F">
      <w:pPr>
        <w:pStyle w:val="Odstavec11"/>
        <w:numPr>
          <w:ilvl w:val="1"/>
          <w:numId w:val="17"/>
        </w:numPr>
        <w:tabs>
          <w:tab w:val="clear" w:pos="360"/>
          <w:tab w:val="left" w:pos="708"/>
        </w:tabs>
        <w:spacing w:before="0"/>
        <w:ind w:left="709" w:hanging="709"/>
        <w:rPr>
          <w:rFonts w:ascii="Calibri" w:hAnsi="Calibri" w:cs="Calibri"/>
          <w:sz w:val="22"/>
          <w:szCs w:val="22"/>
        </w:rPr>
      </w:pPr>
      <w:r w:rsidRPr="001A71B7">
        <w:rPr>
          <w:rFonts w:ascii="Calibri" w:hAnsi="Calibri" w:cs="Calibri"/>
          <w:b/>
          <w:sz w:val="22"/>
          <w:szCs w:val="22"/>
        </w:rPr>
        <w:t>Poskytovatel</w:t>
      </w:r>
      <w:r w:rsidR="0051527F" w:rsidRPr="001A71B7">
        <w:rPr>
          <w:rFonts w:ascii="Calibri" w:hAnsi="Calibri" w:cs="Calibri"/>
          <w:sz w:val="22"/>
          <w:szCs w:val="22"/>
        </w:rPr>
        <w:t>:</w:t>
      </w:r>
      <w:r w:rsidR="0051527F" w:rsidRPr="001A71B7">
        <w:rPr>
          <w:rFonts w:ascii="Calibri" w:hAnsi="Calibri" w:cs="Calibri"/>
          <w:sz w:val="22"/>
          <w:szCs w:val="22"/>
        </w:rPr>
        <w:tab/>
      </w:r>
      <w:r w:rsidR="0051527F" w:rsidRPr="001A71B7">
        <w:rPr>
          <w:rFonts w:ascii="Calibri" w:hAnsi="Calibri" w:cs="Calibri"/>
          <w:b/>
          <w:sz w:val="22"/>
          <w:szCs w:val="22"/>
        </w:rPr>
        <w:t>Česká zemědělská univerzita v Praze</w:t>
      </w:r>
    </w:p>
    <w:p w14:paraId="3AB13FD7" w14:textId="77777777" w:rsidR="0051527F" w:rsidRPr="001A71B7" w:rsidRDefault="0051527F" w:rsidP="0051527F">
      <w:pPr>
        <w:pStyle w:val="Odstavec11"/>
        <w:numPr>
          <w:ilvl w:val="0"/>
          <w:numId w:val="0"/>
        </w:numPr>
        <w:tabs>
          <w:tab w:val="left" w:pos="708"/>
        </w:tabs>
        <w:spacing w:before="0"/>
        <w:ind w:left="2124"/>
        <w:rPr>
          <w:rFonts w:ascii="Calibri" w:hAnsi="Calibri" w:cs="Calibri"/>
          <w:sz w:val="22"/>
          <w:szCs w:val="22"/>
        </w:rPr>
      </w:pPr>
      <w:r w:rsidRPr="001A71B7">
        <w:rPr>
          <w:rFonts w:ascii="Calibri" w:hAnsi="Calibri" w:cs="Calibri"/>
          <w:sz w:val="22"/>
          <w:szCs w:val="22"/>
        </w:rPr>
        <w:t>Sídlo:</w:t>
      </w:r>
      <w:r w:rsidRPr="001A71B7">
        <w:rPr>
          <w:rFonts w:ascii="Calibri" w:hAnsi="Calibri" w:cs="Calibri"/>
          <w:sz w:val="22"/>
          <w:szCs w:val="22"/>
        </w:rPr>
        <w:tab/>
      </w:r>
      <w:r w:rsidRPr="001A71B7">
        <w:rPr>
          <w:rFonts w:ascii="Calibri" w:hAnsi="Calibri" w:cs="Calibri"/>
          <w:sz w:val="22"/>
          <w:szCs w:val="22"/>
        </w:rPr>
        <w:tab/>
      </w:r>
      <w:r w:rsidRPr="001A71B7">
        <w:rPr>
          <w:rFonts w:ascii="Calibri" w:hAnsi="Calibri" w:cs="Calibri"/>
          <w:color w:val="000000"/>
          <w:sz w:val="22"/>
          <w:szCs w:val="22"/>
        </w:rPr>
        <w:t>Kamýcká 129, 165 00 Praha – Suchdol</w:t>
      </w:r>
    </w:p>
    <w:p w14:paraId="3CEAFE16" w14:textId="77777777" w:rsidR="0051527F" w:rsidRPr="001A71B7" w:rsidRDefault="0051527F" w:rsidP="0051527F">
      <w:pPr>
        <w:pStyle w:val="Odstavec11"/>
        <w:numPr>
          <w:ilvl w:val="0"/>
          <w:numId w:val="0"/>
        </w:numPr>
        <w:tabs>
          <w:tab w:val="left" w:pos="708"/>
        </w:tabs>
        <w:spacing w:before="0"/>
        <w:ind w:left="2124"/>
        <w:rPr>
          <w:rFonts w:ascii="Calibri" w:hAnsi="Calibri" w:cs="Calibri"/>
          <w:sz w:val="22"/>
          <w:szCs w:val="22"/>
        </w:rPr>
      </w:pPr>
      <w:r w:rsidRPr="001A71B7">
        <w:rPr>
          <w:rFonts w:ascii="Calibri" w:hAnsi="Calibri" w:cs="Calibri"/>
          <w:sz w:val="22"/>
          <w:szCs w:val="22"/>
        </w:rPr>
        <w:t>Zastoupený:</w:t>
      </w:r>
      <w:r w:rsidRPr="001A71B7">
        <w:rPr>
          <w:rFonts w:ascii="Calibri" w:hAnsi="Calibri" w:cs="Calibri"/>
          <w:sz w:val="22"/>
          <w:szCs w:val="22"/>
        </w:rPr>
        <w:tab/>
        <w:t>, kvestor</w:t>
      </w:r>
    </w:p>
    <w:p w14:paraId="1E2269CF" w14:textId="77777777" w:rsidR="0051527F" w:rsidRPr="001A71B7" w:rsidRDefault="0051527F" w:rsidP="0051527F">
      <w:pPr>
        <w:pStyle w:val="Odstavec11"/>
        <w:numPr>
          <w:ilvl w:val="0"/>
          <w:numId w:val="0"/>
        </w:numPr>
        <w:tabs>
          <w:tab w:val="left" w:pos="708"/>
        </w:tabs>
        <w:spacing w:before="0"/>
        <w:ind w:left="2124"/>
        <w:rPr>
          <w:rFonts w:ascii="Calibri" w:hAnsi="Calibri" w:cs="Calibri"/>
          <w:sz w:val="22"/>
          <w:szCs w:val="22"/>
        </w:rPr>
      </w:pPr>
      <w:r w:rsidRPr="001A71B7">
        <w:rPr>
          <w:rFonts w:ascii="Calibri" w:hAnsi="Calibri" w:cs="Calibri"/>
          <w:sz w:val="22"/>
          <w:szCs w:val="22"/>
        </w:rPr>
        <w:t>bank. spojení:</w:t>
      </w:r>
      <w:r w:rsidRPr="001A71B7">
        <w:rPr>
          <w:rFonts w:ascii="Calibri" w:hAnsi="Calibri" w:cs="Calibri"/>
          <w:sz w:val="22"/>
          <w:szCs w:val="22"/>
        </w:rPr>
        <w:tab/>
        <w:t>Česká spořitelna, a.s.</w:t>
      </w:r>
    </w:p>
    <w:p w14:paraId="2941FF8B" w14:textId="77777777" w:rsidR="0051527F" w:rsidRPr="001A71B7" w:rsidRDefault="0051527F" w:rsidP="0051527F">
      <w:pPr>
        <w:pStyle w:val="Odstavec11"/>
        <w:numPr>
          <w:ilvl w:val="0"/>
          <w:numId w:val="0"/>
        </w:numPr>
        <w:tabs>
          <w:tab w:val="left" w:pos="708"/>
        </w:tabs>
        <w:spacing w:before="0"/>
        <w:ind w:left="2124"/>
        <w:rPr>
          <w:rFonts w:ascii="Calibri" w:hAnsi="Calibri" w:cs="Calibri"/>
          <w:sz w:val="22"/>
          <w:szCs w:val="22"/>
        </w:rPr>
      </w:pPr>
      <w:r w:rsidRPr="001A71B7">
        <w:rPr>
          <w:rFonts w:ascii="Calibri" w:hAnsi="Calibri" w:cs="Calibri"/>
          <w:sz w:val="22"/>
          <w:szCs w:val="22"/>
        </w:rPr>
        <w:t>číslo. účtu.:</w:t>
      </w:r>
      <w:r w:rsidRPr="001A71B7">
        <w:rPr>
          <w:rFonts w:ascii="Calibri" w:hAnsi="Calibri" w:cs="Calibri"/>
          <w:sz w:val="22"/>
          <w:szCs w:val="22"/>
        </w:rPr>
        <w:tab/>
        <w:t>500022222/0800</w:t>
      </w:r>
    </w:p>
    <w:p w14:paraId="63F54D10" w14:textId="77777777" w:rsidR="0051527F" w:rsidRPr="001A71B7" w:rsidRDefault="0051527F" w:rsidP="0051527F">
      <w:pPr>
        <w:ind w:left="2124"/>
        <w:rPr>
          <w:rFonts w:ascii="Calibri" w:hAnsi="Calibri" w:cs="Calibri"/>
          <w:sz w:val="22"/>
          <w:szCs w:val="22"/>
        </w:rPr>
      </w:pPr>
      <w:r w:rsidRPr="001A71B7">
        <w:rPr>
          <w:rFonts w:ascii="Calibri" w:hAnsi="Calibri" w:cs="Calibri"/>
          <w:sz w:val="22"/>
          <w:szCs w:val="22"/>
        </w:rPr>
        <w:t>IČO:</w:t>
      </w:r>
      <w:r w:rsidRPr="001A71B7">
        <w:rPr>
          <w:rFonts w:ascii="Calibri" w:hAnsi="Calibri" w:cs="Calibri"/>
          <w:sz w:val="22"/>
          <w:szCs w:val="22"/>
        </w:rPr>
        <w:tab/>
      </w:r>
      <w:r w:rsidRPr="001A71B7">
        <w:rPr>
          <w:rFonts w:ascii="Calibri" w:hAnsi="Calibri" w:cs="Calibri"/>
          <w:sz w:val="22"/>
          <w:szCs w:val="22"/>
        </w:rPr>
        <w:tab/>
      </w:r>
      <w:r w:rsidRPr="001A71B7">
        <w:rPr>
          <w:rFonts w:ascii="Calibri" w:hAnsi="Calibri" w:cs="Calibri"/>
          <w:color w:val="000000"/>
          <w:sz w:val="22"/>
          <w:szCs w:val="22"/>
        </w:rPr>
        <w:t>60460709</w:t>
      </w:r>
    </w:p>
    <w:p w14:paraId="549A4949" w14:textId="77777777" w:rsidR="0051527F" w:rsidRPr="001A71B7" w:rsidRDefault="0051527F" w:rsidP="0051527F">
      <w:pPr>
        <w:ind w:left="2124"/>
        <w:rPr>
          <w:rFonts w:ascii="Calibri" w:hAnsi="Calibri" w:cs="Calibri"/>
          <w:color w:val="000000"/>
          <w:sz w:val="22"/>
          <w:szCs w:val="22"/>
        </w:rPr>
      </w:pPr>
      <w:r w:rsidRPr="001A71B7">
        <w:rPr>
          <w:rFonts w:ascii="Calibri" w:hAnsi="Calibri" w:cs="Calibri"/>
          <w:sz w:val="22"/>
          <w:szCs w:val="22"/>
        </w:rPr>
        <w:t>DIČ:</w:t>
      </w:r>
      <w:r w:rsidRPr="001A71B7">
        <w:rPr>
          <w:rFonts w:ascii="Calibri" w:hAnsi="Calibri" w:cs="Calibri"/>
          <w:sz w:val="22"/>
          <w:szCs w:val="22"/>
        </w:rPr>
        <w:tab/>
      </w:r>
      <w:r w:rsidRPr="001A71B7">
        <w:rPr>
          <w:rFonts w:ascii="Calibri" w:hAnsi="Calibri" w:cs="Calibri"/>
          <w:sz w:val="22"/>
          <w:szCs w:val="22"/>
        </w:rPr>
        <w:tab/>
        <w:t>CZ</w:t>
      </w:r>
      <w:r w:rsidRPr="001A71B7">
        <w:rPr>
          <w:rFonts w:ascii="Calibri" w:hAnsi="Calibri" w:cs="Calibri"/>
          <w:color w:val="000000"/>
          <w:sz w:val="22"/>
          <w:szCs w:val="22"/>
        </w:rPr>
        <w:t>60460709</w:t>
      </w:r>
    </w:p>
    <w:p w14:paraId="3DFA53A1" w14:textId="77777777" w:rsidR="0051527F" w:rsidRPr="001A71B7" w:rsidRDefault="0051527F" w:rsidP="0051527F">
      <w:pPr>
        <w:ind w:left="1416" w:firstLine="708"/>
        <w:rPr>
          <w:rFonts w:ascii="Calibri" w:hAnsi="Calibri" w:cs="Calibri"/>
          <w:sz w:val="22"/>
          <w:szCs w:val="22"/>
        </w:rPr>
      </w:pPr>
      <w:r w:rsidRPr="001A71B7">
        <w:rPr>
          <w:rFonts w:ascii="Calibri" w:hAnsi="Calibri" w:cs="Calibri"/>
          <w:sz w:val="22"/>
          <w:szCs w:val="22"/>
        </w:rPr>
        <w:t>(dále jen „</w:t>
      </w:r>
      <w:r w:rsidR="00BE0578" w:rsidRPr="001A71B7">
        <w:rPr>
          <w:rFonts w:ascii="Calibri" w:hAnsi="Calibri" w:cs="Calibri"/>
          <w:sz w:val="22"/>
          <w:szCs w:val="22"/>
        </w:rPr>
        <w:t>p</w:t>
      </w:r>
      <w:r w:rsidR="00FB6475" w:rsidRPr="001A71B7">
        <w:rPr>
          <w:rFonts w:ascii="Calibri" w:hAnsi="Calibri" w:cs="Calibri"/>
          <w:sz w:val="22"/>
          <w:szCs w:val="22"/>
        </w:rPr>
        <w:t>oskytovatel</w:t>
      </w:r>
      <w:r w:rsidRPr="001A71B7">
        <w:rPr>
          <w:rFonts w:ascii="Calibri" w:hAnsi="Calibri" w:cs="Calibri"/>
          <w:sz w:val="22"/>
          <w:szCs w:val="22"/>
        </w:rPr>
        <w:t>“) na straně jedné</w:t>
      </w:r>
    </w:p>
    <w:p w14:paraId="476726B9" w14:textId="77777777" w:rsidR="0051527F" w:rsidRPr="001A71B7" w:rsidRDefault="0051527F" w:rsidP="0051527F">
      <w:pPr>
        <w:rPr>
          <w:rFonts w:ascii="Calibri" w:hAnsi="Calibri" w:cs="Calibri"/>
          <w:sz w:val="22"/>
          <w:szCs w:val="22"/>
        </w:rPr>
      </w:pPr>
    </w:p>
    <w:p w14:paraId="5B455BE0" w14:textId="77777777" w:rsidR="0051527F" w:rsidRPr="001A71B7" w:rsidRDefault="0051527F" w:rsidP="0051527F">
      <w:pPr>
        <w:rPr>
          <w:rFonts w:ascii="Calibri" w:hAnsi="Calibri" w:cs="Calibri"/>
          <w:sz w:val="22"/>
          <w:szCs w:val="22"/>
        </w:rPr>
      </w:pPr>
      <w:r w:rsidRPr="001A71B7">
        <w:rPr>
          <w:rFonts w:ascii="Calibri" w:hAnsi="Calibri" w:cs="Calibri"/>
          <w:sz w:val="22"/>
          <w:szCs w:val="22"/>
        </w:rPr>
        <w:t>a</w:t>
      </w:r>
    </w:p>
    <w:p w14:paraId="0EE283F5" w14:textId="77777777" w:rsidR="0051527F" w:rsidRPr="001A71B7" w:rsidRDefault="0051527F" w:rsidP="0051527F">
      <w:pPr>
        <w:rPr>
          <w:rFonts w:ascii="Calibri" w:hAnsi="Calibri" w:cs="Calibri"/>
          <w:sz w:val="22"/>
          <w:szCs w:val="22"/>
        </w:rPr>
      </w:pPr>
    </w:p>
    <w:p w14:paraId="22ED10D8" w14:textId="77777777" w:rsidR="0051527F" w:rsidRPr="001A71B7" w:rsidRDefault="00FB6475" w:rsidP="0051527F">
      <w:pPr>
        <w:pStyle w:val="Odstavec11"/>
        <w:numPr>
          <w:ilvl w:val="1"/>
          <w:numId w:val="17"/>
        </w:numPr>
        <w:tabs>
          <w:tab w:val="clear" w:pos="360"/>
          <w:tab w:val="left" w:pos="708"/>
        </w:tabs>
        <w:spacing w:before="0"/>
        <w:ind w:left="709" w:hanging="709"/>
        <w:rPr>
          <w:rFonts w:ascii="Calibri" w:hAnsi="Calibri" w:cs="Calibri"/>
          <w:sz w:val="22"/>
          <w:szCs w:val="22"/>
        </w:rPr>
      </w:pPr>
      <w:r w:rsidRPr="001A71B7">
        <w:rPr>
          <w:rFonts w:ascii="Calibri" w:hAnsi="Calibri" w:cs="Calibri"/>
          <w:b/>
          <w:sz w:val="22"/>
          <w:szCs w:val="22"/>
        </w:rPr>
        <w:t>Objednatel</w:t>
      </w:r>
      <w:r w:rsidR="0051527F" w:rsidRPr="001A71B7">
        <w:rPr>
          <w:rFonts w:ascii="Calibri" w:hAnsi="Calibri" w:cs="Calibri"/>
          <w:sz w:val="22"/>
          <w:szCs w:val="22"/>
        </w:rPr>
        <w:t>:</w:t>
      </w:r>
    </w:p>
    <w:p w14:paraId="7BABE2D7" w14:textId="77777777" w:rsidR="0051527F" w:rsidRPr="00AD3AA8" w:rsidRDefault="00FB6475" w:rsidP="00FB6475">
      <w:pPr>
        <w:pStyle w:val="Odstavec11"/>
        <w:numPr>
          <w:ilvl w:val="0"/>
          <w:numId w:val="0"/>
        </w:numPr>
        <w:tabs>
          <w:tab w:val="left" w:pos="708"/>
        </w:tabs>
        <w:spacing w:before="0"/>
        <w:ind w:left="567" w:hanging="567"/>
        <w:rPr>
          <w:rFonts w:ascii="Calibri" w:hAnsi="Calibri" w:cs="Calibri"/>
          <w:sz w:val="22"/>
          <w:szCs w:val="22"/>
        </w:rPr>
      </w:pPr>
      <w:r w:rsidRPr="001A71B7">
        <w:rPr>
          <w:rFonts w:ascii="Calibri" w:hAnsi="Calibri" w:cs="Calibri"/>
          <w:sz w:val="22"/>
          <w:szCs w:val="22"/>
        </w:rPr>
        <w:tab/>
      </w:r>
      <w:r w:rsidRPr="001A71B7">
        <w:rPr>
          <w:rFonts w:ascii="Calibri" w:hAnsi="Calibri" w:cs="Calibri"/>
          <w:sz w:val="22"/>
          <w:szCs w:val="22"/>
        </w:rPr>
        <w:tab/>
      </w:r>
      <w:r w:rsidRPr="001A71B7">
        <w:rPr>
          <w:rFonts w:ascii="Calibri" w:hAnsi="Calibri" w:cs="Calibri"/>
          <w:sz w:val="22"/>
          <w:szCs w:val="22"/>
        </w:rPr>
        <w:tab/>
      </w:r>
      <w:r w:rsidRPr="001A71B7">
        <w:rPr>
          <w:rFonts w:ascii="Calibri" w:hAnsi="Calibri" w:cs="Calibri"/>
          <w:sz w:val="22"/>
          <w:szCs w:val="22"/>
        </w:rPr>
        <w:tab/>
      </w:r>
      <w:r w:rsidR="0051527F" w:rsidRPr="00AD3AA8">
        <w:rPr>
          <w:rFonts w:ascii="Calibri" w:hAnsi="Calibri" w:cs="Calibri"/>
          <w:sz w:val="22"/>
          <w:szCs w:val="22"/>
        </w:rPr>
        <w:t>Sídlo:</w:t>
      </w:r>
      <w:r w:rsidR="0051527F" w:rsidRPr="00AD3AA8">
        <w:rPr>
          <w:rFonts w:ascii="Calibri" w:hAnsi="Calibri" w:cs="Calibri"/>
          <w:sz w:val="22"/>
          <w:szCs w:val="22"/>
        </w:rPr>
        <w:tab/>
      </w:r>
      <w:r w:rsidR="0051527F" w:rsidRPr="00AD3AA8">
        <w:rPr>
          <w:rFonts w:ascii="Calibri" w:hAnsi="Calibri" w:cs="Calibri"/>
          <w:sz w:val="22"/>
          <w:szCs w:val="22"/>
        </w:rPr>
        <w:tab/>
      </w:r>
      <w:r w:rsidR="00AD3AA8" w:rsidRPr="00AD3AA8">
        <w:rPr>
          <w:rFonts w:ascii="Calibri" w:hAnsi="Calibri" w:cs="Calibri"/>
          <w:sz w:val="22"/>
          <w:szCs w:val="22"/>
        </w:rPr>
        <w:t>Mateřská a základní škola Bambi</w:t>
      </w:r>
    </w:p>
    <w:p w14:paraId="0C2A510A" w14:textId="77777777" w:rsidR="0051527F" w:rsidRPr="00AD3AA8" w:rsidRDefault="0051527F" w:rsidP="0051527F">
      <w:pPr>
        <w:pStyle w:val="Odstavec11"/>
        <w:numPr>
          <w:ilvl w:val="0"/>
          <w:numId w:val="0"/>
        </w:numPr>
        <w:tabs>
          <w:tab w:val="left" w:pos="708"/>
        </w:tabs>
        <w:spacing w:before="0"/>
        <w:ind w:left="2124"/>
        <w:rPr>
          <w:rFonts w:ascii="Calibri" w:hAnsi="Calibri" w:cs="Calibri"/>
          <w:sz w:val="22"/>
          <w:szCs w:val="22"/>
        </w:rPr>
      </w:pPr>
      <w:r w:rsidRPr="00AD3AA8">
        <w:rPr>
          <w:rFonts w:ascii="Calibri" w:hAnsi="Calibri" w:cs="Calibri"/>
          <w:sz w:val="22"/>
          <w:szCs w:val="22"/>
        </w:rPr>
        <w:t>Zastoupený:</w:t>
      </w:r>
      <w:r w:rsidRPr="00AD3AA8">
        <w:rPr>
          <w:rFonts w:ascii="Calibri" w:hAnsi="Calibri" w:cs="Calibri"/>
          <w:sz w:val="22"/>
          <w:szCs w:val="22"/>
        </w:rPr>
        <w:tab/>
      </w:r>
      <w:r w:rsidR="00AD3AA8" w:rsidRPr="00AD3AA8">
        <w:rPr>
          <w:rFonts w:ascii="Calibri" w:hAnsi="Calibri" w:cs="Calibri"/>
          <w:sz w:val="22"/>
          <w:szCs w:val="22"/>
        </w:rPr>
        <w:t>Školní 594, 39601 Humpolec</w:t>
      </w:r>
    </w:p>
    <w:p w14:paraId="4E7394B8" w14:textId="77777777" w:rsidR="0051527F" w:rsidRPr="00AD3AA8" w:rsidRDefault="0051527F" w:rsidP="0051527F">
      <w:pPr>
        <w:pStyle w:val="Odstavec11"/>
        <w:numPr>
          <w:ilvl w:val="0"/>
          <w:numId w:val="0"/>
        </w:numPr>
        <w:tabs>
          <w:tab w:val="left" w:pos="708"/>
        </w:tabs>
        <w:spacing w:before="0"/>
        <w:ind w:left="2124"/>
        <w:rPr>
          <w:rFonts w:ascii="Calibri" w:hAnsi="Calibri" w:cs="Calibri"/>
          <w:sz w:val="22"/>
          <w:szCs w:val="22"/>
        </w:rPr>
      </w:pPr>
      <w:r w:rsidRPr="00AD3AA8">
        <w:rPr>
          <w:rFonts w:ascii="Calibri" w:hAnsi="Calibri" w:cs="Calibri"/>
          <w:sz w:val="22"/>
          <w:szCs w:val="22"/>
        </w:rPr>
        <w:t>bank. spojení:</w:t>
      </w:r>
      <w:r w:rsidRPr="00AD3AA8">
        <w:rPr>
          <w:rFonts w:ascii="Calibri" w:hAnsi="Calibri" w:cs="Calibri"/>
          <w:sz w:val="22"/>
          <w:szCs w:val="22"/>
        </w:rPr>
        <w:tab/>
      </w:r>
      <w:r w:rsidR="00AD3AA8" w:rsidRPr="00AD3AA8">
        <w:rPr>
          <w:rFonts w:ascii="Calibri" w:hAnsi="Calibri" w:cs="Calibri"/>
          <w:sz w:val="22"/>
          <w:szCs w:val="22"/>
        </w:rPr>
        <w:t>XXXXX</w:t>
      </w:r>
    </w:p>
    <w:p w14:paraId="431D3780" w14:textId="77777777" w:rsidR="0051527F" w:rsidRPr="00AD3AA8" w:rsidRDefault="0051527F" w:rsidP="0051527F">
      <w:pPr>
        <w:pStyle w:val="Odstavec11"/>
        <w:numPr>
          <w:ilvl w:val="0"/>
          <w:numId w:val="0"/>
        </w:numPr>
        <w:tabs>
          <w:tab w:val="left" w:pos="708"/>
        </w:tabs>
        <w:spacing w:before="0"/>
        <w:ind w:left="2124"/>
        <w:rPr>
          <w:rFonts w:ascii="Calibri" w:hAnsi="Calibri" w:cs="Calibri"/>
          <w:sz w:val="22"/>
          <w:szCs w:val="22"/>
        </w:rPr>
      </w:pPr>
      <w:r w:rsidRPr="00AD3AA8">
        <w:rPr>
          <w:rFonts w:ascii="Calibri" w:hAnsi="Calibri" w:cs="Calibri"/>
          <w:sz w:val="22"/>
          <w:szCs w:val="22"/>
        </w:rPr>
        <w:t>číslo účtu:</w:t>
      </w:r>
      <w:r w:rsidRPr="00AD3AA8">
        <w:rPr>
          <w:rFonts w:ascii="Calibri" w:hAnsi="Calibri" w:cs="Calibri"/>
          <w:sz w:val="22"/>
          <w:szCs w:val="22"/>
        </w:rPr>
        <w:tab/>
      </w:r>
      <w:r w:rsidR="00AD3AA8" w:rsidRPr="00AD3AA8">
        <w:rPr>
          <w:rFonts w:ascii="Calibri" w:hAnsi="Calibri" w:cs="Calibri"/>
          <w:sz w:val="22"/>
          <w:szCs w:val="22"/>
        </w:rPr>
        <w:t>XXXXX</w:t>
      </w:r>
    </w:p>
    <w:p w14:paraId="52E70F7A" w14:textId="77777777" w:rsidR="0051527F" w:rsidRPr="00AD3AA8" w:rsidRDefault="0051527F" w:rsidP="0051527F">
      <w:pPr>
        <w:pStyle w:val="Odstavec11"/>
        <w:numPr>
          <w:ilvl w:val="0"/>
          <w:numId w:val="0"/>
        </w:numPr>
        <w:tabs>
          <w:tab w:val="left" w:pos="708"/>
        </w:tabs>
        <w:spacing w:before="0"/>
        <w:ind w:left="2124"/>
        <w:rPr>
          <w:rFonts w:ascii="Calibri" w:hAnsi="Calibri" w:cs="Calibri"/>
          <w:sz w:val="22"/>
          <w:szCs w:val="22"/>
        </w:rPr>
      </w:pPr>
      <w:r w:rsidRPr="00AD3AA8">
        <w:rPr>
          <w:rFonts w:ascii="Calibri" w:hAnsi="Calibri" w:cs="Calibri"/>
          <w:sz w:val="22"/>
          <w:szCs w:val="22"/>
        </w:rPr>
        <w:t>IČO:</w:t>
      </w:r>
      <w:r w:rsidRPr="00AD3AA8">
        <w:rPr>
          <w:rFonts w:ascii="Calibri" w:hAnsi="Calibri" w:cs="Calibri"/>
          <w:sz w:val="22"/>
          <w:szCs w:val="22"/>
        </w:rPr>
        <w:tab/>
      </w:r>
      <w:r w:rsidRPr="00AD3AA8">
        <w:rPr>
          <w:rFonts w:ascii="Calibri" w:hAnsi="Calibri" w:cs="Calibri"/>
          <w:sz w:val="22"/>
          <w:szCs w:val="22"/>
        </w:rPr>
        <w:tab/>
      </w:r>
      <w:r w:rsidR="00AD3AA8" w:rsidRPr="00AD3AA8">
        <w:rPr>
          <w:rFonts w:ascii="Calibri" w:hAnsi="Calibri" w:cs="Calibri"/>
          <w:sz w:val="22"/>
          <w:szCs w:val="22"/>
        </w:rPr>
        <w:t>01894722</w:t>
      </w:r>
    </w:p>
    <w:p w14:paraId="05499D55" w14:textId="77777777" w:rsidR="0051527F" w:rsidRPr="00AD3AA8" w:rsidRDefault="0051527F" w:rsidP="0051527F">
      <w:pPr>
        <w:pStyle w:val="Odstavec11"/>
        <w:numPr>
          <w:ilvl w:val="0"/>
          <w:numId w:val="0"/>
        </w:numPr>
        <w:tabs>
          <w:tab w:val="left" w:pos="708"/>
        </w:tabs>
        <w:spacing w:before="0"/>
        <w:ind w:left="2124"/>
        <w:rPr>
          <w:rFonts w:ascii="Calibri" w:hAnsi="Calibri" w:cs="Calibri"/>
          <w:sz w:val="22"/>
          <w:szCs w:val="22"/>
        </w:rPr>
      </w:pPr>
      <w:r w:rsidRPr="00AD3AA8">
        <w:rPr>
          <w:rFonts w:ascii="Calibri" w:hAnsi="Calibri" w:cs="Calibri"/>
          <w:sz w:val="22"/>
          <w:szCs w:val="22"/>
        </w:rPr>
        <w:t>DIČ:</w:t>
      </w:r>
      <w:r w:rsidRPr="00AD3AA8">
        <w:rPr>
          <w:rFonts w:ascii="Calibri" w:hAnsi="Calibri" w:cs="Calibri"/>
          <w:sz w:val="22"/>
          <w:szCs w:val="22"/>
        </w:rPr>
        <w:tab/>
      </w:r>
      <w:r w:rsidRPr="00AD3AA8">
        <w:rPr>
          <w:rFonts w:ascii="Calibri" w:hAnsi="Calibri" w:cs="Calibri"/>
          <w:sz w:val="22"/>
          <w:szCs w:val="22"/>
        </w:rPr>
        <w:tab/>
      </w:r>
    </w:p>
    <w:p w14:paraId="74256978" w14:textId="77777777" w:rsidR="0051527F" w:rsidRPr="00AD3AA8" w:rsidRDefault="0051527F" w:rsidP="0051527F">
      <w:pPr>
        <w:pStyle w:val="Odstavec11"/>
        <w:numPr>
          <w:ilvl w:val="0"/>
          <w:numId w:val="0"/>
        </w:numPr>
        <w:tabs>
          <w:tab w:val="left" w:pos="708"/>
        </w:tabs>
        <w:spacing w:before="0"/>
        <w:ind w:left="2124"/>
        <w:rPr>
          <w:rFonts w:ascii="Calibri" w:hAnsi="Calibri" w:cs="Calibri"/>
          <w:sz w:val="22"/>
          <w:szCs w:val="22"/>
        </w:rPr>
      </w:pPr>
      <w:r w:rsidRPr="00AD3AA8">
        <w:rPr>
          <w:rFonts w:ascii="Calibri" w:hAnsi="Calibri" w:cs="Calibri"/>
          <w:sz w:val="22"/>
          <w:szCs w:val="22"/>
        </w:rPr>
        <w:t xml:space="preserve">zapsaný v OR vedeném soudem v, </w:t>
      </w:r>
      <w:proofErr w:type="gramStart"/>
      <w:r w:rsidRPr="00AD3AA8">
        <w:rPr>
          <w:rFonts w:ascii="Calibri" w:hAnsi="Calibri" w:cs="Calibri"/>
          <w:sz w:val="22"/>
          <w:szCs w:val="22"/>
        </w:rPr>
        <w:t>oddíl ,</w:t>
      </w:r>
      <w:proofErr w:type="gramEnd"/>
      <w:r w:rsidRPr="00AD3AA8">
        <w:rPr>
          <w:rFonts w:ascii="Calibri" w:hAnsi="Calibri" w:cs="Calibri"/>
          <w:sz w:val="22"/>
          <w:szCs w:val="22"/>
        </w:rPr>
        <w:t xml:space="preserve"> vložka </w:t>
      </w:r>
    </w:p>
    <w:p w14:paraId="5A4C0525" w14:textId="77777777" w:rsidR="0051527F" w:rsidRPr="001A71B7" w:rsidRDefault="0051527F" w:rsidP="0051527F">
      <w:pPr>
        <w:pStyle w:val="Odstavec11"/>
        <w:numPr>
          <w:ilvl w:val="0"/>
          <w:numId w:val="0"/>
        </w:numPr>
        <w:tabs>
          <w:tab w:val="left" w:pos="708"/>
        </w:tabs>
        <w:spacing w:before="0"/>
        <w:ind w:left="2124"/>
        <w:rPr>
          <w:rFonts w:ascii="Calibri" w:hAnsi="Calibri" w:cs="Calibri"/>
          <w:sz w:val="22"/>
          <w:szCs w:val="22"/>
        </w:rPr>
      </w:pPr>
      <w:r w:rsidRPr="00AD3AA8">
        <w:rPr>
          <w:rFonts w:ascii="Calibri" w:hAnsi="Calibri" w:cs="Calibri"/>
          <w:sz w:val="22"/>
          <w:szCs w:val="22"/>
        </w:rPr>
        <w:t>(dále jen „</w:t>
      </w:r>
      <w:r w:rsidR="00BE0578" w:rsidRPr="00AD3AA8">
        <w:rPr>
          <w:rFonts w:ascii="Calibri" w:hAnsi="Calibri" w:cs="Calibri"/>
          <w:sz w:val="22"/>
          <w:szCs w:val="22"/>
        </w:rPr>
        <w:t>o</w:t>
      </w:r>
      <w:r w:rsidR="00FB6475" w:rsidRPr="00AD3AA8">
        <w:rPr>
          <w:rFonts w:ascii="Calibri" w:hAnsi="Calibri" w:cs="Calibri"/>
          <w:sz w:val="22"/>
          <w:szCs w:val="22"/>
        </w:rPr>
        <w:t>bjednatel</w:t>
      </w:r>
      <w:r w:rsidRPr="00AD3AA8">
        <w:rPr>
          <w:rFonts w:ascii="Calibri" w:hAnsi="Calibri" w:cs="Calibri"/>
          <w:sz w:val="22"/>
          <w:szCs w:val="22"/>
        </w:rPr>
        <w:t>“) na straně druhé</w:t>
      </w:r>
      <w:r w:rsidRPr="001A71B7">
        <w:rPr>
          <w:rFonts w:ascii="Calibri" w:hAnsi="Calibri" w:cs="Calibri"/>
          <w:sz w:val="22"/>
          <w:szCs w:val="22"/>
        </w:rPr>
        <w:t xml:space="preserve"> </w:t>
      </w:r>
    </w:p>
    <w:p w14:paraId="316E53A7" w14:textId="77777777" w:rsidR="0051527F" w:rsidRPr="001A71B7" w:rsidRDefault="0051527F" w:rsidP="000B09EA">
      <w:pPr>
        <w:pStyle w:val="Odstavec11"/>
        <w:numPr>
          <w:ilvl w:val="0"/>
          <w:numId w:val="0"/>
        </w:numPr>
        <w:tabs>
          <w:tab w:val="left" w:pos="708"/>
        </w:tabs>
        <w:spacing w:before="0"/>
        <w:ind w:left="2124"/>
        <w:rPr>
          <w:rFonts w:ascii="Calibri" w:hAnsi="Calibri" w:cs="Calibri"/>
          <w:sz w:val="22"/>
          <w:szCs w:val="22"/>
        </w:rPr>
      </w:pPr>
      <w:r w:rsidRPr="001A71B7">
        <w:rPr>
          <w:rFonts w:ascii="Calibri" w:hAnsi="Calibri" w:cs="Calibri"/>
          <w:sz w:val="22"/>
          <w:szCs w:val="22"/>
        </w:rPr>
        <w:t xml:space="preserve"> </w:t>
      </w:r>
    </w:p>
    <w:p w14:paraId="708C0721" w14:textId="77777777" w:rsidR="0051527F" w:rsidRPr="001A71B7" w:rsidRDefault="0051527F" w:rsidP="0051527F">
      <w:pPr>
        <w:rPr>
          <w:rFonts w:ascii="Calibri" w:hAnsi="Calibri" w:cs="Calibri"/>
          <w:sz w:val="22"/>
          <w:szCs w:val="22"/>
        </w:rPr>
      </w:pPr>
      <w:r w:rsidRPr="001A71B7">
        <w:rPr>
          <w:rFonts w:ascii="Calibri" w:hAnsi="Calibri" w:cs="Calibri"/>
          <w:sz w:val="22"/>
          <w:szCs w:val="22"/>
        </w:rPr>
        <w:t>(společně dále také jako „smluvní strany“)</w:t>
      </w:r>
    </w:p>
    <w:p w14:paraId="46FA788C" w14:textId="77777777" w:rsidR="0051527F" w:rsidRPr="001A71B7" w:rsidRDefault="0051527F" w:rsidP="0051527F">
      <w:pPr>
        <w:autoSpaceDE w:val="0"/>
        <w:autoSpaceDN w:val="0"/>
        <w:adjustRightInd w:val="0"/>
        <w:rPr>
          <w:rFonts w:ascii="Calibri" w:hAnsi="Calibri" w:cs="Calibri"/>
          <w:sz w:val="22"/>
          <w:szCs w:val="22"/>
        </w:rPr>
      </w:pPr>
    </w:p>
    <w:p w14:paraId="11EF5A92" w14:textId="77777777" w:rsidR="0051527F" w:rsidRDefault="0051527F" w:rsidP="0051527F">
      <w:pPr>
        <w:spacing w:line="276" w:lineRule="auto"/>
        <w:jc w:val="both"/>
        <w:rPr>
          <w:rFonts w:ascii="Calibri" w:hAnsi="Calibri" w:cs="Calibri"/>
          <w:sz w:val="22"/>
          <w:szCs w:val="22"/>
        </w:rPr>
      </w:pPr>
      <w:r w:rsidRPr="001A71B7">
        <w:rPr>
          <w:rFonts w:ascii="Calibri" w:hAnsi="Calibri" w:cs="Calibri"/>
          <w:sz w:val="22"/>
          <w:szCs w:val="22"/>
        </w:rPr>
        <w:t>uzavírají v souladu s § 1746 odst. 2 zákona č. 89/2012 Sb., občanský zákoník, v</w:t>
      </w:r>
      <w:r w:rsidR="000B09EA" w:rsidRPr="001A71B7">
        <w:rPr>
          <w:rFonts w:ascii="Calibri" w:hAnsi="Calibri" w:cs="Calibri"/>
          <w:sz w:val="22"/>
          <w:szCs w:val="22"/>
        </w:rPr>
        <w:t>e</w:t>
      </w:r>
      <w:r w:rsidRPr="001A71B7">
        <w:rPr>
          <w:rFonts w:ascii="Calibri" w:hAnsi="Calibri" w:cs="Calibri"/>
          <w:sz w:val="22"/>
          <w:szCs w:val="22"/>
        </w:rPr>
        <w:t xml:space="preserve"> znění </w:t>
      </w:r>
      <w:r w:rsidR="000B09EA" w:rsidRPr="001A71B7">
        <w:rPr>
          <w:rFonts w:ascii="Calibri" w:hAnsi="Calibri" w:cs="Calibri"/>
          <w:sz w:val="22"/>
          <w:szCs w:val="22"/>
        </w:rPr>
        <w:t xml:space="preserve">pozdějších předpisů </w:t>
      </w:r>
      <w:r w:rsidRPr="001A71B7">
        <w:rPr>
          <w:rFonts w:ascii="Calibri" w:hAnsi="Calibri" w:cs="Calibri"/>
          <w:sz w:val="22"/>
          <w:szCs w:val="22"/>
        </w:rPr>
        <w:t>(dále jen „občanský zákoník“), tuto smlouvu:</w:t>
      </w:r>
    </w:p>
    <w:p w14:paraId="26723FFF" w14:textId="77777777" w:rsidR="00C05A6D" w:rsidRPr="001A71B7" w:rsidRDefault="00C05A6D" w:rsidP="0051527F">
      <w:pPr>
        <w:spacing w:line="276" w:lineRule="auto"/>
        <w:jc w:val="both"/>
        <w:rPr>
          <w:rFonts w:ascii="Calibri" w:hAnsi="Calibri" w:cs="Calibri"/>
          <w:sz w:val="22"/>
          <w:szCs w:val="22"/>
        </w:rPr>
      </w:pPr>
    </w:p>
    <w:p w14:paraId="080DF2E1" w14:textId="77777777" w:rsidR="00447323" w:rsidRPr="00493C60" w:rsidRDefault="00447323" w:rsidP="000A1DC9">
      <w:pPr>
        <w:pStyle w:val="Styl1"/>
        <w:rPr>
          <w:rFonts w:ascii="Calibri" w:hAnsi="Calibri"/>
        </w:rPr>
      </w:pPr>
      <w:r w:rsidRPr="000A1DC9">
        <w:rPr>
          <w:rFonts w:ascii="Calibri" w:hAnsi="Calibri"/>
        </w:rPr>
        <w:t>PŘEDMĚT SMLOUVY</w:t>
      </w:r>
    </w:p>
    <w:p w14:paraId="1A2B6208" w14:textId="77777777" w:rsidR="00FC42AE" w:rsidRDefault="00AD10C9" w:rsidP="001A71B7">
      <w:pPr>
        <w:pStyle w:val="Styl2"/>
        <w:ind w:left="851" w:firstLine="0"/>
      </w:pPr>
      <w:r w:rsidRPr="000A1DC9">
        <w:t>Poskytovatel</w:t>
      </w:r>
      <w:r w:rsidR="00EC204E" w:rsidRPr="000A1DC9">
        <w:t xml:space="preserve"> </w:t>
      </w:r>
      <w:r w:rsidR="00696293" w:rsidRPr="000A1DC9">
        <w:t xml:space="preserve">zajistí pro </w:t>
      </w:r>
      <w:r w:rsidRPr="000A1DC9">
        <w:t>objednatele</w:t>
      </w:r>
      <w:r w:rsidR="00EC204E" w:rsidRPr="000A1DC9">
        <w:t xml:space="preserve"> </w:t>
      </w:r>
      <w:r w:rsidR="00696293" w:rsidRPr="000A1DC9">
        <w:t>připojení k</w:t>
      </w:r>
      <w:r w:rsidR="00660CDF" w:rsidRPr="000A1DC9">
        <w:t> datové síti</w:t>
      </w:r>
      <w:r w:rsidR="00696293" w:rsidRPr="000A1DC9">
        <w:t xml:space="preserve"> České zemědělské univerzity v</w:t>
      </w:r>
      <w:r w:rsidR="00BC24AC">
        <w:t> </w:t>
      </w:r>
      <w:r w:rsidR="00696293" w:rsidRPr="000A1DC9">
        <w:t>Praze</w:t>
      </w:r>
      <w:r w:rsidR="00BC24AC">
        <w:t xml:space="preserve"> podle specifikace, která je uvedena v příloze č. 1 této smlouvy (dále také jen „Služby“)</w:t>
      </w:r>
      <w:r w:rsidR="00FC42AE">
        <w:t xml:space="preserve"> a </w:t>
      </w:r>
      <w:r w:rsidR="007F2E03">
        <w:t>objednatel</w:t>
      </w:r>
      <w:r w:rsidR="00FC42AE" w:rsidRPr="00FC42AE">
        <w:t xml:space="preserve"> </w:t>
      </w:r>
      <w:r w:rsidR="00FC42AE">
        <w:t xml:space="preserve">se zavazuje </w:t>
      </w:r>
      <w:r w:rsidR="00FC42AE" w:rsidRPr="00FC42AE">
        <w:t xml:space="preserve">uhradit poskytovateli za toto připojení dohodnutou cenu, způsobem a v termínech, jak je uvedeno dále v této </w:t>
      </w:r>
      <w:r w:rsidR="00FC42AE">
        <w:t>smlouvě</w:t>
      </w:r>
      <w:r w:rsidR="0049021D" w:rsidRPr="000A1DC9">
        <w:t>.</w:t>
      </w:r>
    </w:p>
    <w:p w14:paraId="0D5C7A8A" w14:textId="77777777" w:rsidR="00DC1F47" w:rsidRDefault="00AD10C9" w:rsidP="001A71B7">
      <w:pPr>
        <w:pStyle w:val="Styl2"/>
        <w:ind w:left="851" w:firstLine="0"/>
      </w:pPr>
      <w:r w:rsidRPr="000A1DC9">
        <w:t>Poskytovatel</w:t>
      </w:r>
      <w:r w:rsidR="00EC204E" w:rsidRPr="000A1DC9">
        <w:t xml:space="preserve"> </w:t>
      </w:r>
      <w:r w:rsidR="00696293" w:rsidRPr="000A1DC9">
        <w:t>se zavazuje zajistit</w:t>
      </w:r>
      <w:r w:rsidRPr="000A1DC9">
        <w:t xml:space="preserve"> </w:t>
      </w:r>
      <w:r w:rsidR="00FC42AE">
        <w:t xml:space="preserve">objednateli </w:t>
      </w:r>
      <w:r w:rsidRPr="000A1DC9">
        <w:t>maximální</w:t>
      </w:r>
      <w:r w:rsidR="00696293" w:rsidRPr="000A1DC9">
        <w:t xml:space="preserve"> rychlost připojení </w:t>
      </w:r>
      <w:r w:rsidR="00DB40DB">
        <w:t>50/50 M</w:t>
      </w:r>
      <w:r w:rsidR="00F55B31" w:rsidRPr="000A1DC9">
        <w:t>bit/</w:t>
      </w:r>
      <w:proofErr w:type="gramStart"/>
      <w:r w:rsidR="00F55B31" w:rsidRPr="000A1DC9">
        <w:t xml:space="preserve">s </w:t>
      </w:r>
      <w:r w:rsidR="00AD1E45" w:rsidRPr="000A1DC9">
        <w:t xml:space="preserve"> (</w:t>
      </w:r>
      <w:proofErr w:type="gramEnd"/>
      <w:r w:rsidR="00AD1E45" w:rsidRPr="000A1DC9">
        <w:t>upload/downlo</w:t>
      </w:r>
      <w:r w:rsidR="000E70D2">
        <w:t>ad) s agre</w:t>
      </w:r>
      <w:r w:rsidR="00BF5A24" w:rsidRPr="000A1DC9">
        <w:t>gačním poměrem 1</w:t>
      </w:r>
      <w:r w:rsidR="00AD1E45" w:rsidRPr="000A1DC9">
        <w:t>:</w:t>
      </w:r>
      <w:r w:rsidRPr="000A1DC9">
        <w:t>20</w:t>
      </w:r>
      <w:r w:rsidR="00EC204E" w:rsidRPr="000A1DC9">
        <w:t xml:space="preserve"> (dále jen „připojení“).</w:t>
      </w:r>
    </w:p>
    <w:p w14:paraId="2FD5CB5D" w14:textId="77777777" w:rsidR="00A94D57" w:rsidRDefault="00A94D57" w:rsidP="000B09EA">
      <w:pPr>
        <w:pStyle w:val="Styl2"/>
        <w:ind w:left="851" w:firstLine="0"/>
      </w:pPr>
      <w:r>
        <w:t>Poskytovatel objednateli společně s připojením zajistí podsíť t</w:t>
      </w:r>
      <w:r w:rsidR="000C7295">
        <w:t>ypu C vnitřního rozsahu, tj. 252</w:t>
      </w:r>
      <w:r>
        <w:t xml:space="preserve"> možných</w:t>
      </w:r>
      <w:r w:rsidR="00566CD4">
        <w:t xml:space="preserve"> IP</w:t>
      </w:r>
      <w:r>
        <w:t xml:space="preserve"> adres v</w:t>
      </w:r>
      <w:r w:rsidR="00566CD4">
        <w:t> síti s možností automatického přidělování IP adres.</w:t>
      </w:r>
    </w:p>
    <w:p w14:paraId="37E77059" w14:textId="77777777" w:rsidR="004D5162" w:rsidRDefault="00C70650" w:rsidP="004D5162">
      <w:pPr>
        <w:pStyle w:val="Styl2"/>
        <w:ind w:left="851" w:firstLine="0"/>
      </w:pPr>
      <w:r>
        <w:t xml:space="preserve">Podpora v řešení problémů spojených s provozem datových služeb v pronajímaném prostoru. </w:t>
      </w:r>
      <w:r w:rsidR="00C848A9">
        <w:t>Po</w:t>
      </w:r>
      <w:r w:rsidR="00A9710F">
        <w:t>radenství a možnost konzultace v</w:t>
      </w:r>
      <w:r w:rsidR="00C848A9">
        <w:t> problematice internetového připojení</w:t>
      </w:r>
      <w:r w:rsidR="00A9710F">
        <w:t xml:space="preserve"> a infrastruktury</w:t>
      </w:r>
      <w:r w:rsidR="00C848A9">
        <w:t>.</w:t>
      </w:r>
    </w:p>
    <w:p w14:paraId="44CDDDB3" w14:textId="77777777" w:rsidR="00EC204E" w:rsidRPr="000A1DC9" w:rsidRDefault="00EC204E" w:rsidP="000A1DC9">
      <w:pPr>
        <w:pStyle w:val="Styl1"/>
        <w:rPr>
          <w:rFonts w:ascii="Calibri" w:hAnsi="Calibri"/>
        </w:rPr>
      </w:pPr>
      <w:r w:rsidRPr="00447323">
        <w:rPr>
          <w:rFonts w:ascii="Calibri" w:hAnsi="Calibri"/>
        </w:rPr>
        <w:t>Cena a platební podmínky</w:t>
      </w:r>
    </w:p>
    <w:p w14:paraId="28BEEDED" w14:textId="77777777" w:rsidR="00447323" w:rsidRPr="008415BC" w:rsidRDefault="00447323" w:rsidP="001A71B7">
      <w:pPr>
        <w:pStyle w:val="Styl2"/>
        <w:ind w:left="851" w:firstLine="0"/>
      </w:pPr>
      <w:bookmarkStart w:id="0" w:name="_Ref311639273"/>
      <w:bookmarkStart w:id="1" w:name="_Ref312083157"/>
      <w:r w:rsidRPr="008415BC">
        <w:t xml:space="preserve">Cena </w:t>
      </w:r>
      <w:r w:rsidR="00F85C60">
        <w:t>za S</w:t>
      </w:r>
      <w:r w:rsidRPr="008415BC">
        <w:t>lužb</w:t>
      </w:r>
      <w:r w:rsidR="00F85C60">
        <w:t>y</w:t>
      </w:r>
      <w:r w:rsidRPr="008415BC">
        <w:t xml:space="preserve"> dle </w:t>
      </w:r>
      <w:r w:rsidR="00BC24AC">
        <w:t xml:space="preserve">předmětu smlouvy a </w:t>
      </w:r>
      <w:r w:rsidRPr="008415BC">
        <w:t xml:space="preserve">katalogových listů je stanovena </w:t>
      </w:r>
      <w:r w:rsidR="00C70650">
        <w:t>jako měsíční paušál za</w:t>
      </w:r>
      <w:r w:rsidRPr="008415BC">
        <w:t xml:space="preserve"> </w:t>
      </w:r>
      <w:r w:rsidR="00DB40DB" w:rsidRPr="008415BC">
        <w:t>k</w:t>
      </w:r>
      <w:r w:rsidRPr="008415BC">
        <w:t xml:space="preserve">ontinuální </w:t>
      </w:r>
      <w:r w:rsidR="00DB40DB" w:rsidRPr="008415BC">
        <w:t>s</w:t>
      </w:r>
      <w:r w:rsidRPr="008415BC">
        <w:t>lužby</w:t>
      </w:r>
      <w:r w:rsidR="00DB40DB" w:rsidRPr="008415BC">
        <w:t xml:space="preserve"> uved</w:t>
      </w:r>
      <w:r w:rsidR="000B09EA">
        <w:t>e</w:t>
      </w:r>
      <w:r w:rsidR="00DB40DB" w:rsidRPr="008415BC">
        <w:t>né v příloze č. 1 smlouvy</w:t>
      </w:r>
      <w:r w:rsidRPr="008415BC">
        <w:t xml:space="preserve">. Tato cena obsahuje veškeré </w:t>
      </w:r>
      <w:r w:rsidRPr="008415BC">
        <w:lastRenderedPageBreak/>
        <w:t>náklady spojené s poskytováním Služeb.</w:t>
      </w:r>
      <w:bookmarkEnd w:id="0"/>
      <w:bookmarkEnd w:id="1"/>
      <w:r w:rsidRPr="008415BC">
        <w:t xml:space="preserve"> </w:t>
      </w:r>
    </w:p>
    <w:p w14:paraId="3FBA6507" w14:textId="77777777" w:rsidR="00FC42AE" w:rsidRPr="00FC42AE" w:rsidRDefault="00447323" w:rsidP="001A71B7">
      <w:pPr>
        <w:pStyle w:val="Styl2"/>
        <w:ind w:left="851" w:firstLine="0"/>
      </w:pPr>
      <w:r w:rsidRPr="008415BC">
        <w:t>Celková měsíční cena</w:t>
      </w:r>
      <w:r w:rsidR="00BC24AC">
        <w:t xml:space="preserve"> za Služby</w:t>
      </w:r>
      <w:r w:rsidRPr="008415BC">
        <w:t xml:space="preserve">, je stanovena </w:t>
      </w:r>
      <w:r w:rsidR="0073228E" w:rsidRPr="008415BC">
        <w:t xml:space="preserve">na částku </w:t>
      </w:r>
      <w:r w:rsidR="009B325D">
        <w:rPr>
          <w:b/>
        </w:rPr>
        <w:t>1</w:t>
      </w:r>
      <w:r w:rsidR="0073228E" w:rsidRPr="001A71B7">
        <w:rPr>
          <w:b/>
        </w:rPr>
        <w:t xml:space="preserve"> 500,- Kč bez DPH</w:t>
      </w:r>
      <w:r w:rsidR="0073228E" w:rsidRPr="008415BC">
        <w:t>.</w:t>
      </w:r>
      <w:r w:rsidR="00FC42AE" w:rsidRPr="00FC42AE">
        <w:t xml:space="preserve"> </w:t>
      </w:r>
      <w:r w:rsidR="00FC42AE">
        <w:t xml:space="preserve">Ceny dle této smlouvy jsou uvedeny bez DPH, </w:t>
      </w:r>
      <w:r w:rsidR="00FC42AE" w:rsidRPr="00FC42AE">
        <w:t xml:space="preserve">DPH bude </w:t>
      </w:r>
      <w:r w:rsidR="00FC42AE">
        <w:t xml:space="preserve">vždy </w:t>
      </w:r>
      <w:r w:rsidR="00FC42AE" w:rsidRPr="00FC42AE">
        <w:t xml:space="preserve">stanovena </w:t>
      </w:r>
      <w:r w:rsidR="00C70650">
        <w:t xml:space="preserve">a </w:t>
      </w:r>
      <w:r w:rsidR="00FC42AE" w:rsidRPr="00FC42AE">
        <w:t>připočtena dle platných právních předpisů.</w:t>
      </w:r>
    </w:p>
    <w:p w14:paraId="6CC2A5C4" w14:textId="77777777" w:rsidR="002E4B7B" w:rsidRDefault="00FC42AE" w:rsidP="002E4B7B">
      <w:pPr>
        <w:pStyle w:val="Styl2"/>
        <w:ind w:left="851" w:firstLine="0"/>
      </w:pPr>
      <w:r>
        <w:t>Úhrada ceny připojení bude placena pravidelně v</w:t>
      </w:r>
      <w:r w:rsidR="007A6A19">
        <w:t>e</w:t>
      </w:r>
      <w:r>
        <w:t xml:space="preserve"> </w:t>
      </w:r>
      <w:r w:rsidR="007A6A19">
        <w:t xml:space="preserve">čtvrtletních </w:t>
      </w:r>
      <w:r>
        <w:t>intervalech</w:t>
      </w:r>
      <w:r w:rsidR="007A6A19">
        <w:t>. Doba splatnosti je 14 dnů od vystavení daňového dokladu pronajímatelem</w:t>
      </w:r>
      <w:r w:rsidR="002E4B7B">
        <w:t>.</w:t>
      </w:r>
    </w:p>
    <w:p w14:paraId="025E4372" w14:textId="77777777" w:rsidR="00FC42AE" w:rsidRDefault="00FC42AE" w:rsidP="001A71B7">
      <w:pPr>
        <w:pStyle w:val="Styl2"/>
        <w:ind w:left="851" w:firstLine="0"/>
      </w:pPr>
      <w:r>
        <w:t xml:space="preserve">Cena připojení bude </w:t>
      </w:r>
      <w:r w:rsidR="00520756">
        <w:t>objednatelem</w:t>
      </w:r>
      <w:r>
        <w:t xml:space="preserve"> hrazena na základě poskytovatelem vystaveného daňového dokladu – faktury bezhotovostním převodem na bankovní účet poskytovatele uvedený na faktuře. Cena </w:t>
      </w:r>
      <w:r w:rsidR="00BC24AC">
        <w:t>S</w:t>
      </w:r>
      <w:r w:rsidR="00C70650">
        <w:t>luž</w:t>
      </w:r>
      <w:r w:rsidR="00BC24AC">
        <w:t>e</w:t>
      </w:r>
      <w:r w:rsidR="00C70650">
        <w:t xml:space="preserve">b </w:t>
      </w:r>
      <w:r>
        <w:t xml:space="preserve">se považuje za uhrazenou okamžikem připsání příslušné částky z bankovního účtu </w:t>
      </w:r>
      <w:r w:rsidR="00520756">
        <w:t>objednatele</w:t>
      </w:r>
      <w:r>
        <w:t xml:space="preserve"> na bankovní účet poskytovatele.</w:t>
      </w:r>
    </w:p>
    <w:p w14:paraId="754E2DF9" w14:textId="77777777" w:rsidR="00BE0578" w:rsidRPr="008415BC" w:rsidRDefault="00FC42AE" w:rsidP="00CA5516">
      <w:pPr>
        <w:pStyle w:val="Styl2"/>
        <w:ind w:left="851" w:firstLine="0"/>
      </w:pPr>
      <w:r>
        <w:t>Daňový doklad – faktura musí obsahovat všechny náležitosti řádného účetního a daňového dokladu ve smyslu příslušných právních předpisů, zejména zákona č. 235/2004 Sb., o dani z přidané hodnoty, ve znění pozdějších předpisů.</w:t>
      </w:r>
    </w:p>
    <w:p w14:paraId="5346A730" w14:textId="77777777" w:rsidR="003D2DAD" w:rsidRPr="00493C60" w:rsidRDefault="003D2DAD" w:rsidP="001A71B7">
      <w:pPr>
        <w:pStyle w:val="Styl2"/>
        <w:ind w:left="851" w:firstLine="0"/>
      </w:pPr>
      <w:r w:rsidRPr="00493C60">
        <w:t>Pracovní doba</w:t>
      </w:r>
      <w:r w:rsidR="00BE0578">
        <w:t xml:space="preserve"> p</w:t>
      </w:r>
      <w:r w:rsidR="000B64C2">
        <w:t>oskytovatele</w:t>
      </w:r>
      <w:r w:rsidRPr="00493C60">
        <w:t xml:space="preserve"> </w:t>
      </w:r>
      <w:r w:rsidR="00C848A9">
        <w:t xml:space="preserve">pro účely podpory </w:t>
      </w:r>
      <w:r w:rsidRPr="00493C60">
        <w:t>je definována takto:</w:t>
      </w:r>
    </w:p>
    <w:p w14:paraId="5888C569" w14:textId="77777777" w:rsidR="003D2DAD" w:rsidRPr="00FB6475" w:rsidRDefault="003D2DAD" w:rsidP="001A71B7">
      <w:pPr>
        <w:tabs>
          <w:tab w:val="left" w:pos="3544"/>
        </w:tabs>
        <w:ind w:left="1418"/>
        <w:rPr>
          <w:rFonts w:ascii="Calibri" w:hAnsi="Calibri"/>
        </w:rPr>
      </w:pPr>
      <w:r w:rsidRPr="00FB6475">
        <w:rPr>
          <w:rFonts w:ascii="Calibri" w:hAnsi="Calibri"/>
        </w:rPr>
        <w:t xml:space="preserve">pondělí </w:t>
      </w:r>
      <w:r w:rsidRPr="00FB6475">
        <w:rPr>
          <w:rFonts w:ascii="Calibri" w:hAnsi="Calibri"/>
        </w:rPr>
        <w:tab/>
        <w:t>od 8:00 do 16:</w:t>
      </w:r>
      <w:r w:rsidR="000B64C2" w:rsidRPr="00FB6475">
        <w:rPr>
          <w:rFonts w:ascii="Calibri" w:hAnsi="Calibri"/>
        </w:rPr>
        <w:t>0</w:t>
      </w:r>
      <w:r w:rsidRPr="00FB6475">
        <w:rPr>
          <w:rFonts w:ascii="Calibri" w:hAnsi="Calibri"/>
        </w:rPr>
        <w:t>0</w:t>
      </w:r>
    </w:p>
    <w:p w14:paraId="120A3958" w14:textId="77777777" w:rsidR="003D2DAD" w:rsidRPr="00FB6475" w:rsidRDefault="00FB6475" w:rsidP="001A71B7">
      <w:pPr>
        <w:tabs>
          <w:tab w:val="left" w:pos="3544"/>
        </w:tabs>
        <w:ind w:left="1418"/>
        <w:rPr>
          <w:rFonts w:ascii="Calibri" w:hAnsi="Calibri"/>
        </w:rPr>
      </w:pPr>
      <w:r w:rsidRPr="00FB6475">
        <w:rPr>
          <w:rFonts w:ascii="Calibri" w:hAnsi="Calibri"/>
        </w:rPr>
        <w:t>úterý</w:t>
      </w:r>
      <w:r w:rsidRPr="00FB6475">
        <w:rPr>
          <w:rFonts w:ascii="Calibri" w:hAnsi="Calibri"/>
        </w:rPr>
        <w:tab/>
      </w:r>
      <w:r w:rsidR="003D2DAD" w:rsidRPr="00FB6475">
        <w:rPr>
          <w:rFonts w:ascii="Calibri" w:hAnsi="Calibri"/>
        </w:rPr>
        <w:t>od 8:00 do 16:</w:t>
      </w:r>
      <w:r w:rsidR="000B64C2" w:rsidRPr="00FB6475">
        <w:rPr>
          <w:rFonts w:ascii="Calibri" w:hAnsi="Calibri"/>
        </w:rPr>
        <w:t>0</w:t>
      </w:r>
      <w:r w:rsidR="003D2DAD" w:rsidRPr="00FB6475">
        <w:rPr>
          <w:rFonts w:ascii="Calibri" w:hAnsi="Calibri"/>
        </w:rPr>
        <w:t>0</w:t>
      </w:r>
    </w:p>
    <w:p w14:paraId="2D46A389" w14:textId="77777777" w:rsidR="003D2DAD" w:rsidRPr="00FB6475" w:rsidRDefault="00FB6475" w:rsidP="001A71B7">
      <w:pPr>
        <w:tabs>
          <w:tab w:val="left" w:pos="3544"/>
        </w:tabs>
        <w:ind w:left="1418"/>
        <w:rPr>
          <w:rFonts w:ascii="Calibri" w:hAnsi="Calibri"/>
        </w:rPr>
      </w:pPr>
      <w:r w:rsidRPr="00FB6475">
        <w:rPr>
          <w:rFonts w:ascii="Calibri" w:hAnsi="Calibri"/>
        </w:rPr>
        <w:t>středa</w:t>
      </w:r>
      <w:r w:rsidRPr="00FB6475">
        <w:rPr>
          <w:rFonts w:ascii="Calibri" w:hAnsi="Calibri"/>
        </w:rPr>
        <w:tab/>
      </w:r>
      <w:r w:rsidR="003D2DAD" w:rsidRPr="00FB6475">
        <w:rPr>
          <w:rFonts w:ascii="Calibri" w:hAnsi="Calibri"/>
        </w:rPr>
        <w:t>od 8:00 do 16:</w:t>
      </w:r>
      <w:r w:rsidR="000B64C2" w:rsidRPr="00FB6475">
        <w:rPr>
          <w:rFonts w:ascii="Calibri" w:hAnsi="Calibri"/>
        </w:rPr>
        <w:t>0</w:t>
      </w:r>
      <w:r w:rsidR="003D2DAD" w:rsidRPr="00FB6475">
        <w:rPr>
          <w:rFonts w:ascii="Calibri" w:hAnsi="Calibri"/>
        </w:rPr>
        <w:t>0</w:t>
      </w:r>
    </w:p>
    <w:p w14:paraId="09FC8BF3" w14:textId="77777777" w:rsidR="003D2DAD" w:rsidRPr="00FB6475" w:rsidRDefault="00FB6475" w:rsidP="001A71B7">
      <w:pPr>
        <w:tabs>
          <w:tab w:val="left" w:pos="3544"/>
        </w:tabs>
        <w:ind w:left="1418"/>
        <w:rPr>
          <w:rFonts w:ascii="Calibri" w:hAnsi="Calibri"/>
        </w:rPr>
      </w:pPr>
      <w:r w:rsidRPr="00FB6475">
        <w:rPr>
          <w:rFonts w:ascii="Calibri" w:hAnsi="Calibri"/>
        </w:rPr>
        <w:t>čtvrtek</w:t>
      </w:r>
      <w:r w:rsidRPr="00FB6475">
        <w:rPr>
          <w:rFonts w:ascii="Calibri" w:hAnsi="Calibri"/>
        </w:rPr>
        <w:tab/>
      </w:r>
      <w:r w:rsidR="003D2DAD" w:rsidRPr="00FB6475">
        <w:rPr>
          <w:rFonts w:ascii="Calibri" w:hAnsi="Calibri"/>
        </w:rPr>
        <w:t>od 8:00 do 16:</w:t>
      </w:r>
      <w:r w:rsidR="000B64C2" w:rsidRPr="00FB6475">
        <w:rPr>
          <w:rFonts w:ascii="Calibri" w:hAnsi="Calibri"/>
        </w:rPr>
        <w:t>0</w:t>
      </w:r>
      <w:r w:rsidR="003D2DAD" w:rsidRPr="00FB6475">
        <w:rPr>
          <w:rFonts w:ascii="Calibri" w:hAnsi="Calibri"/>
        </w:rPr>
        <w:t>0</w:t>
      </w:r>
    </w:p>
    <w:p w14:paraId="3891A033" w14:textId="77777777" w:rsidR="003D2DAD" w:rsidRDefault="00FB6475" w:rsidP="001A71B7">
      <w:pPr>
        <w:tabs>
          <w:tab w:val="left" w:pos="3544"/>
        </w:tabs>
        <w:ind w:left="1418"/>
        <w:rPr>
          <w:rFonts w:ascii="Calibri" w:hAnsi="Calibri"/>
        </w:rPr>
      </w:pPr>
      <w:r w:rsidRPr="00FB6475">
        <w:rPr>
          <w:rFonts w:ascii="Calibri" w:hAnsi="Calibri"/>
        </w:rPr>
        <w:t>pátek</w:t>
      </w:r>
      <w:r w:rsidRPr="00FB6475">
        <w:rPr>
          <w:rFonts w:ascii="Calibri" w:hAnsi="Calibri"/>
        </w:rPr>
        <w:tab/>
      </w:r>
      <w:r w:rsidR="003D2DAD" w:rsidRPr="00FB6475">
        <w:rPr>
          <w:rFonts w:ascii="Calibri" w:hAnsi="Calibri"/>
        </w:rPr>
        <w:t>od 8:00 do 16:</w:t>
      </w:r>
      <w:r w:rsidR="000B64C2" w:rsidRPr="00FB6475">
        <w:rPr>
          <w:rFonts w:ascii="Calibri" w:hAnsi="Calibri"/>
        </w:rPr>
        <w:t>0</w:t>
      </w:r>
      <w:r w:rsidR="003D2DAD" w:rsidRPr="00FB6475">
        <w:rPr>
          <w:rFonts w:ascii="Calibri" w:hAnsi="Calibri"/>
        </w:rPr>
        <w:t>0</w:t>
      </w:r>
    </w:p>
    <w:p w14:paraId="45BBA3D6" w14:textId="77777777" w:rsidR="00EC204E" w:rsidRPr="0051527F" w:rsidRDefault="0051527F" w:rsidP="0051527F">
      <w:pPr>
        <w:pStyle w:val="Styl1"/>
        <w:rPr>
          <w:rFonts w:ascii="Calibri" w:hAnsi="Calibri"/>
        </w:rPr>
      </w:pPr>
      <w:r>
        <w:rPr>
          <w:rFonts w:ascii="Calibri" w:hAnsi="Calibri"/>
        </w:rPr>
        <w:t>OMezení připojení</w:t>
      </w:r>
    </w:p>
    <w:p w14:paraId="4A892461" w14:textId="77777777" w:rsidR="00EC204E" w:rsidRPr="008415BC" w:rsidRDefault="00AD10C9" w:rsidP="001A71B7">
      <w:pPr>
        <w:pStyle w:val="Styl2"/>
        <w:ind w:left="851" w:firstLine="0"/>
      </w:pPr>
      <w:r w:rsidRPr="008415BC">
        <w:t>Poskytovatel</w:t>
      </w:r>
      <w:r w:rsidR="00EC204E" w:rsidRPr="008415BC">
        <w:t xml:space="preserve"> </w:t>
      </w:r>
      <w:r w:rsidR="00696293" w:rsidRPr="008415BC">
        <w:t xml:space="preserve">je oprávněn omezit připojení v případě, že </w:t>
      </w:r>
      <w:r w:rsidRPr="008415BC">
        <w:t>objednatel</w:t>
      </w:r>
      <w:r w:rsidR="00EC204E" w:rsidRPr="008415BC">
        <w:t xml:space="preserve"> </w:t>
      </w:r>
      <w:r w:rsidR="00696293" w:rsidRPr="008415BC">
        <w:t xml:space="preserve">bude v prodlení s úhradou </w:t>
      </w:r>
      <w:r w:rsidR="0054033B">
        <w:t xml:space="preserve">ceny </w:t>
      </w:r>
      <w:r w:rsidR="00696293" w:rsidRPr="008415BC">
        <w:t>o více než 1</w:t>
      </w:r>
      <w:r w:rsidR="0054033B">
        <w:t>0</w:t>
      </w:r>
      <w:r w:rsidR="00696293" w:rsidRPr="008415BC">
        <w:t xml:space="preserve"> dnů </w:t>
      </w:r>
      <w:r w:rsidR="0054033B">
        <w:t xml:space="preserve">po lhůtě splatnosti </w:t>
      </w:r>
      <w:r w:rsidR="00F522B6" w:rsidRPr="008415BC">
        <w:t xml:space="preserve">nebo v případě, že nebude využívat připojení technologií v souladu s požadavky </w:t>
      </w:r>
      <w:r w:rsidR="0054033B">
        <w:t xml:space="preserve">a podmínkami </w:t>
      </w:r>
      <w:r w:rsidRPr="008415BC">
        <w:t>poskytovatele</w:t>
      </w:r>
      <w:r w:rsidR="00F522B6" w:rsidRPr="008415BC">
        <w:t>.</w:t>
      </w:r>
    </w:p>
    <w:p w14:paraId="0A457CB3" w14:textId="77777777" w:rsidR="00D6199D" w:rsidRPr="008415BC" w:rsidRDefault="00447323" w:rsidP="008415BC">
      <w:pPr>
        <w:pStyle w:val="Styl1"/>
        <w:rPr>
          <w:rFonts w:ascii="Calibri" w:hAnsi="Calibri"/>
        </w:rPr>
      </w:pPr>
      <w:bookmarkStart w:id="2" w:name="_Toc267321122"/>
      <w:r w:rsidRPr="00493C60">
        <w:rPr>
          <w:rFonts w:ascii="Calibri" w:hAnsi="Calibri"/>
        </w:rPr>
        <w:t>PLATNOST A ÚČINNOST SMLOUVY</w:t>
      </w:r>
      <w:bookmarkEnd w:id="2"/>
    </w:p>
    <w:p w14:paraId="26CDA23D" w14:textId="77777777" w:rsidR="00D6199D" w:rsidRDefault="00D6199D" w:rsidP="001A71B7">
      <w:pPr>
        <w:pStyle w:val="Styl2"/>
        <w:ind w:hanging="4118"/>
      </w:pPr>
      <w:r w:rsidRPr="004001E4">
        <w:t xml:space="preserve">Smlouva se uzavírá na dobu </w:t>
      </w:r>
      <w:r w:rsidR="002568A6">
        <w:t>neurčitou</w:t>
      </w:r>
      <w:r w:rsidR="0054033B">
        <w:t>.</w:t>
      </w:r>
    </w:p>
    <w:p w14:paraId="39D5D561" w14:textId="77777777" w:rsidR="00F805C6" w:rsidRPr="004001E4" w:rsidRDefault="00F805C6" w:rsidP="001A71B7">
      <w:pPr>
        <w:pStyle w:val="Styl2"/>
        <w:ind w:left="851" w:firstLine="0"/>
      </w:pPr>
      <w:r w:rsidRPr="00F805C6">
        <w:t xml:space="preserve">Tato </w:t>
      </w:r>
      <w:r>
        <w:t>s</w:t>
      </w:r>
      <w:r w:rsidRPr="00F805C6">
        <w:t>mlouva nabývá účinnosti dnem jejího uveřejnění v registru smluv v souladu se zákonem zákona č. 340/2015 Sb., o zvláštních podmínkách účinnosti některých smluv, uveřejňování těchto smluv a o registru smluv (zákon o registru smluv), ve znění pozdějších předpisů.</w:t>
      </w:r>
    </w:p>
    <w:p w14:paraId="5B67AE32" w14:textId="77777777" w:rsidR="00447323" w:rsidRPr="008415BC" w:rsidRDefault="00447323" w:rsidP="001A71B7">
      <w:pPr>
        <w:pStyle w:val="Styl2"/>
        <w:ind w:hanging="4118"/>
      </w:pPr>
      <w:bookmarkStart w:id="3" w:name="_Toc267321124"/>
      <w:r w:rsidRPr="008415BC">
        <w:t xml:space="preserve">Tuto </w:t>
      </w:r>
      <w:r w:rsidR="00BE0578" w:rsidRPr="008415BC">
        <w:t>s</w:t>
      </w:r>
      <w:r w:rsidRPr="008415BC">
        <w:t>mlouvu lze ukončit:</w:t>
      </w:r>
      <w:bookmarkEnd w:id="3"/>
    </w:p>
    <w:p w14:paraId="3392AAB4" w14:textId="77777777" w:rsidR="00447323" w:rsidRPr="004001E4" w:rsidRDefault="00447323" w:rsidP="001A71B7">
      <w:pPr>
        <w:pStyle w:val="Odstavecseseznamem"/>
        <w:numPr>
          <w:ilvl w:val="0"/>
          <w:numId w:val="7"/>
        </w:numPr>
        <w:ind w:left="1418" w:hanging="284"/>
        <w:jc w:val="both"/>
        <w:rPr>
          <w:rFonts w:ascii="Calibri" w:hAnsi="Calibri" w:cs="Arial"/>
        </w:rPr>
      </w:pPr>
      <w:bookmarkStart w:id="4" w:name="_Toc267321125"/>
      <w:r w:rsidRPr="004001E4">
        <w:rPr>
          <w:rFonts w:ascii="Calibri" w:hAnsi="Calibri" w:cs="Arial"/>
        </w:rPr>
        <w:t xml:space="preserve">dohodou smluvních stran, jejíž součástí je i vypořádání vzájemných závazků </w:t>
      </w:r>
      <w:r w:rsidR="00A326C3">
        <w:rPr>
          <w:rFonts w:ascii="Calibri" w:hAnsi="Calibri" w:cs="Arial"/>
        </w:rPr>
        <w:br/>
      </w:r>
      <w:r w:rsidRPr="004001E4">
        <w:rPr>
          <w:rFonts w:ascii="Calibri" w:hAnsi="Calibri" w:cs="Arial"/>
        </w:rPr>
        <w:t>a pohledávek,</w:t>
      </w:r>
      <w:bookmarkEnd w:id="4"/>
    </w:p>
    <w:p w14:paraId="1CAB7C81" w14:textId="77777777" w:rsidR="00447323" w:rsidRPr="004001E4" w:rsidRDefault="00BE0578" w:rsidP="008415BC">
      <w:pPr>
        <w:pStyle w:val="Odstavecseseznamem"/>
        <w:numPr>
          <w:ilvl w:val="0"/>
          <w:numId w:val="7"/>
        </w:numPr>
        <w:ind w:left="2410" w:hanging="1276"/>
        <w:jc w:val="both"/>
        <w:rPr>
          <w:rFonts w:ascii="Calibri" w:hAnsi="Calibri" w:cs="Arial"/>
        </w:rPr>
      </w:pPr>
      <w:bookmarkStart w:id="5" w:name="_Toc267321126"/>
      <w:r>
        <w:rPr>
          <w:rFonts w:ascii="Calibri" w:hAnsi="Calibri" w:cs="Arial"/>
        </w:rPr>
        <w:t>odstoupením od s</w:t>
      </w:r>
      <w:r w:rsidR="00447323" w:rsidRPr="004001E4">
        <w:rPr>
          <w:rFonts w:ascii="Calibri" w:hAnsi="Calibri" w:cs="Arial"/>
        </w:rPr>
        <w:t xml:space="preserve">mlouvy v případech uvedených v této </w:t>
      </w:r>
      <w:r>
        <w:rPr>
          <w:rFonts w:ascii="Calibri" w:hAnsi="Calibri" w:cs="Arial"/>
        </w:rPr>
        <w:t>s</w:t>
      </w:r>
      <w:r w:rsidR="00447323" w:rsidRPr="004001E4">
        <w:rPr>
          <w:rFonts w:ascii="Calibri" w:hAnsi="Calibri" w:cs="Arial"/>
        </w:rPr>
        <w:t>mlouvě</w:t>
      </w:r>
      <w:r w:rsidR="00A326C3">
        <w:rPr>
          <w:rFonts w:ascii="Calibri" w:hAnsi="Calibri" w:cs="Arial"/>
        </w:rPr>
        <w:t>,</w:t>
      </w:r>
      <w:bookmarkEnd w:id="5"/>
      <w:r w:rsidR="00447323" w:rsidRPr="004001E4">
        <w:rPr>
          <w:rFonts w:ascii="Calibri" w:hAnsi="Calibri" w:cs="Arial"/>
        </w:rPr>
        <w:t xml:space="preserve"> </w:t>
      </w:r>
    </w:p>
    <w:p w14:paraId="79D434C8" w14:textId="77777777" w:rsidR="00F85C60" w:rsidRPr="00CA5516" w:rsidRDefault="00447323" w:rsidP="00CA5516">
      <w:pPr>
        <w:pStyle w:val="Odstavecseseznamem"/>
        <w:numPr>
          <w:ilvl w:val="0"/>
          <w:numId w:val="7"/>
        </w:numPr>
        <w:ind w:left="1418" w:hanging="284"/>
        <w:jc w:val="both"/>
        <w:rPr>
          <w:rFonts w:ascii="Calibri" w:hAnsi="Calibri" w:cs="Arial"/>
        </w:rPr>
      </w:pPr>
      <w:r w:rsidRPr="000B09EA">
        <w:rPr>
          <w:rFonts w:ascii="Calibri" w:hAnsi="Calibri" w:cs="Arial"/>
        </w:rPr>
        <w:t xml:space="preserve">výpovědí jedné ze smluvních stran i bez uvedení důvodu. V tomto případě činí výpovědní doba </w:t>
      </w:r>
      <w:r w:rsidR="000C7295" w:rsidRPr="000B09EA">
        <w:rPr>
          <w:rFonts w:ascii="Calibri" w:hAnsi="Calibri" w:cs="Arial"/>
        </w:rPr>
        <w:t>jeden měsíc</w:t>
      </w:r>
      <w:r w:rsidRPr="000B09EA">
        <w:rPr>
          <w:rFonts w:ascii="Calibri" w:hAnsi="Calibri" w:cs="Arial"/>
        </w:rPr>
        <w:t xml:space="preserve"> a počíná běžet prvním dnem kalendářního měsíce následujícím po měsíci, v němž byla výpověď doručena druhé smluvní straně a </w:t>
      </w:r>
      <w:proofErr w:type="gramStart"/>
      <w:r w:rsidRPr="000B09EA">
        <w:rPr>
          <w:rFonts w:ascii="Calibri" w:hAnsi="Calibri" w:cs="Arial"/>
        </w:rPr>
        <w:t>končí</w:t>
      </w:r>
      <w:proofErr w:type="gramEnd"/>
      <w:r w:rsidRPr="000B09EA">
        <w:rPr>
          <w:rFonts w:ascii="Calibri" w:hAnsi="Calibri" w:cs="Arial"/>
        </w:rPr>
        <w:t xml:space="preserve"> uplynutí</w:t>
      </w:r>
      <w:r w:rsidR="00F85C60">
        <w:rPr>
          <w:rFonts w:ascii="Calibri" w:hAnsi="Calibri" w:cs="Arial"/>
        </w:rPr>
        <w:t>m posledního dne výpovědní doby.</w:t>
      </w:r>
    </w:p>
    <w:p w14:paraId="5CF9C747" w14:textId="77777777" w:rsidR="005B113E" w:rsidRDefault="005B113E" w:rsidP="00CA5516">
      <w:pPr>
        <w:pStyle w:val="Styl2"/>
        <w:ind w:left="851" w:firstLine="0"/>
        <w:rPr>
          <w:rFonts w:cs="Calibri"/>
          <w:szCs w:val="22"/>
        </w:rPr>
      </w:pPr>
      <w:r>
        <w:rPr>
          <w:rFonts w:cs="Calibri"/>
          <w:szCs w:val="22"/>
        </w:rPr>
        <w:t xml:space="preserve">Poskytovatel je oprávněn od této smlouvy odstoupit v případě, že je objednatel v prodlení s úhradou ceny </w:t>
      </w:r>
      <w:r w:rsidR="00F85C60">
        <w:rPr>
          <w:rFonts w:cs="Calibri"/>
          <w:szCs w:val="22"/>
        </w:rPr>
        <w:t>S</w:t>
      </w:r>
      <w:r>
        <w:rPr>
          <w:rFonts w:cs="Calibri"/>
          <w:szCs w:val="22"/>
        </w:rPr>
        <w:t>lužeb déle jak 30 dnů ode dne splatnosti. Odstoupení je účinné dnem jeho doručení objednateli.</w:t>
      </w:r>
    </w:p>
    <w:p w14:paraId="755EDAE9" w14:textId="77777777" w:rsidR="00447323" w:rsidRPr="00493C60" w:rsidRDefault="00447323" w:rsidP="00447323">
      <w:pPr>
        <w:pStyle w:val="Styl1"/>
        <w:rPr>
          <w:rFonts w:ascii="Calibri" w:hAnsi="Calibri"/>
        </w:rPr>
      </w:pPr>
      <w:bookmarkStart w:id="6" w:name="_Ref179964294"/>
      <w:bookmarkStart w:id="7" w:name="_Toc267321108"/>
      <w:r w:rsidRPr="00493C60">
        <w:rPr>
          <w:rFonts w:ascii="Calibri" w:hAnsi="Calibri"/>
        </w:rPr>
        <w:t>VZÁJEMNÁ KOMUNIKACE SMLUVNÍCH STRAN</w:t>
      </w:r>
      <w:bookmarkEnd w:id="6"/>
      <w:bookmarkEnd w:id="7"/>
    </w:p>
    <w:p w14:paraId="530120F8" w14:textId="77777777" w:rsidR="00447323" w:rsidRPr="00493C60" w:rsidRDefault="00447323" w:rsidP="001A71B7">
      <w:pPr>
        <w:pStyle w:val="Styl2"/>
        <w:ind w:left="851" w:firstLine="0"/>
      </w:pPr>
      <w:bookmarkStart w:id="8" w:name="_Toc267321110"/>
      <w:r w:rsidRPr="00493C60">
        <w:t xml:space="preserve">Veškerá komunikace mezi smluvními stranami bude probíhat prostřednictvím oprávněných osob, pověřených zaměstnanců nebo statutárních </w:t>
      </w:r>
      <w:proofErr w:type="gramStart"/>
      <w:r w:rsidRPr="00493C60">
        <w:t>orgánů</w:t>
      </w:r>
      <w:proofErr w:type="gramEnd"/>
      <w:r w:rsidRPr="00493C60">
        <w:t xml:space="preserve"> popřípadě členů </w:t>
      </w:r>
      <w:r w:rsidRPr="00493C60">
        <w:lastRenderedPageBreak/>
        <w:t>statutárních orgánů smluvních stran.</w:t>
      </w:r>
      <w:bookmarkEnd w:id="8"/>
    </w:p>
    <w:p w14:paraId="6D5A9B8A" w14:textId="77777777" w:rsidR="00447323" w:rsidRPr="00493C60" w:rsidRDefault="00447323" w:rsidP="001A71B7">
      <w:pPr>
        <w:pStyle w:val="Styl2"/>
        <w:ind w:left="851" w:firstLine="0"/>
      </w:pPr>
      <w:r w:rsidRPr="00493C60">
        <w:t xml:space="preserve">Každá ze smluvních stran jmenuje oprávněnou osobu. Oprávněné osoby budou zastupovat smluvní stranu ve smluvních a obchodních záležitostech souvisejících s plněním této </w:t>
      </w:r>
      <w:r w:rsidR="00BE0578">
        <w:t>s</w:t>
      </w:r>
      <w:r w:rsidRPr="00493C60">
        <w:t>mlouvy. Není-li stanoveno jinak, nejsou oprávněné osob</w:t>
      </w:r>
      <w:r w:rsidR="00BE0578">
        <w:t>y oprávněny ke změnám s</w:t>
      </w:r>
      <w:r w:rsidRPr="00493C60">
        <w:t>mlouvy ani jejímu ukončení, ledaže získají speciální plnou moc.</w:t>
      </w:r>
    </w:p>
    <w:p w14:paraId="480DE7FB" w14:textId="77777777" w:rsidR="00447323" w:rsidRDefault="00447323" w:rsidP="001A71B7">
      <w:pPr>
        <w:pStyle w:val="Styl2"/>
        <w:ind w:left="851" w:firstLine="0"/>
      </w:pPr>
      <w:r w:rsidRPr="00493C60">
        <w:t xml:space="preserve">Každá smluvní strana je oprávněna změnit jí jmenovanou oprávněnou osobu, resp. jejího zástupce, je však povinna na takovou změnu druhou smluvní stranu písemně upozornit. Vůči druhé smluvní straně je změna účinná okamžikem doručení písemného oznámení </w:t>
      </w:r>
      <w:r w:rsidR="00A326C3">
        <w:t xml:space="preserve">o změně </w:t>
      </w:r>
      <w:r w:rsidRPr="00493C60">
        <w:t>této smluvní straně.</w:t>
      </w:r>
    </w:p>
    <w:p w14:paraId="588962EC" w14:textId="77777777" w:rsidR="00447323" w:rsidRPr="00493C60" w:rsidRDefault="00447323" w:rsidP="001A71B7">
      <w:pPr>
        <w:pStyle w:val="Styl2"/>
        <w:ind w:left="851" w:firstLine="0"/>
      </w:pPr>
      <w:r w:rsidRPr="00493C60">
        <w:t>Kontaktní osoby:</w:t>
      </w:r>
    </w:p>
    <w:p w14:paraId="29A4D04D" w14:textId="77777777" w:rsidR="00447323" w:rsidRPr="00493C60" w:rsidRDefault="00447323" w:rsidP="001A71B7">
      <w:pPr>
        <w:pStyle w:val="Styl2"/>
        <w:numPr>
          <w:ilvl w:val="0"/>
          <w:numId w:val="0"/>
        </w:numPr>
        <w:ind w:left="851" w:firstLine="283"/>
        <w:rPr>
          <w:b/>
        </w:rPr>
      </w:pPr>
      <w:r>
        <w:tab/>
      </w:r>
      <w:r w:rsidRPr="00493C60">
        <w:t xml:space="preserve">Oprávněnou osobou na straně </w:t>
      </w:r>
      <w:r w:rsidR="00BE0578">
        <w:t>p</w:t>
      </w:r>
      <w:r w:rsidRPr="00493C60">
        <w:t>oskytovatele jsou:</w:t>
      </w:r>
    </w:p>
    <w:p w14:paraId="32D7E846" w14:textId="77777777" w:rsidR="00447323" w:rsidRPr="00493C60" w:rsidRDefault="00447323" w:rsidP="008415BC">
      <w:pPr>
        <w:pStyle w:val="Styl2"/>
        <w:numPr>
          <w:ilvl w:val="0"/>
          <w:numId w:val="0"/>
        </w:numPr>
        <w:ind w:left="851" w:firstLine="709"/>
        <w:rPr>
          <w:b/>
        </w:rPr>
      </w:pPr>
      <w:r w:rsidRPr="00493C60">
        <w:t xml:space="preserve">a) ve věcech smluvních: </w:t>
      </w:r>
      <w:r w:rsidR="00AD3AA8">
        <w:t>XXXXX</w:t>
      </w:r>
      <w:r w:rsidRPr="00493C60">
        <w:tab/>
      </w:r>
      <w:proofErr w:type="gramStart"/>
      <w:r w:rsidRPr="00493C60">
        <w:t>tel:</w:t>
      </w:r>
      <w:r w:rsidR="00AD3AA8">
        <w:t>XXXXX</w:t>
      </w:r>
      <w:proofErr w:type="gramEnd"/>
    </w:p>
    <w:p w14:paraId="1FF69827" w14:textId="77777777" w:rsidR="00723E1B" w:rsidRPr="00493C60" w:rsidRDefault="00723E1B" w:rsidP="00723E1B">
      <w:pPr>
        <w:pStyle w:val="Styl2"/>
        <w:numPr>
          <w:ilvl w:val="0"/>
          <w:numId w:val="0"/>
        </w:numPr>
        <w:ind w:left="851" w:firstLine="709"/>
        <w:rPr>
          <w:b/>
        </w:rPr>
      </w:pPr>
      <w:r w:rsidRPr="00493C60">
        <w:t xml:space="preserve">b) ve věcech </w:t>
      </w:r>
      <w:proofErr w:type="gramStart"/>
      <w:r w:rsidRPr="00493C60">
        <w:t>technických:</w:t>
      </w:r>
      <w:r w:rsidR="00AD3AA8">
        <w:t>XXXXX</w:t>
      </w:r>
      <w:proofErr w:type="gramEnd"/>
      <w:r w:rsidRPr="00493C60">
        <w:tab/>
        <w:t xml:space="preserve">tel: </w:t>
      </w:r>
      <w:r w:rsidR="00AD3AA8">
        <w:t>XXXXX</w:t>
      </w:r>
    </w:p>
    <w:p w14:paraId="5237D806" w14:textId="77777777" w:rsidR="00447323" w:rsidRPr="00493C60" w:rsidRDefault="00447323" w:rsidP="001A71B7">
      <w:pPr>
        <w:pStyle w:val="Styl2"/>
        <w:numPr>
          <w:ilvl w:val="0"/>
          <w:numId w:val="0"/>
        </w:numPr>
        <w:ind w:left="851"/>
        <w:rPr>
          <w:b/>
        </w:rPr>
      </w:pPr>
      <w:r>
        <w:tab/>
      </w:r>
      <w:r w:rsidR="00BE0578">
        <w:t>Oprávněnou osobou na straně o</w:t>
      </w:r>
      <w:r w:rsidRPr="00493C60">
        <w:t>bjednatele jsou:</w:t>
      </w:r>
    </w:p>
    <w:p w14:paraId="43673F70" w14:textId="77777777" w:rsidR="00447323" w:rsidRPr="00493C60" w:rsidRDefault="00447323" w:rsidP="008415BC">
      <w:pPr>
        <w:pStyle w:val="Styl2"/>
        <w:numPr>
          <w:ilvl w:val="0"/>
          <w:numId w:val="0"/>
        </w:numPr>
        <w:ind w:left="851" w:firstLine="709"/>
        <w:rPr>
          <w:b/>
        </w:rPr>
      </w:pPr>
      <w:r w:rsidRPr="00493C60">
        <w:t xml:space="preserve">a) ve věcech smluvních: </w:t>
      </w:r>
      <w:r w:rsidR="00AD3AA8">
        <w:t>XXXXX</w:t>
      </w:r>
      <w:r w:rsidRPr="00493C60">
        <w:tab/>
        <w:t xml:space="preserve">tel: </w:t>
      </w:r>
      <w:r w:rsidR="00AD3AA8">
        <w:t>XXXXX</w:t>
      </w:r>
    </w:p>
    <w:p w14:paraId="6AF97CAF" w14:textId="77777777" w:rsidR="00447323" w:rsidRPr="00493C60" w:rsidRDefault="00447323" w:rsidP="008415BC">
      <w:pPr>
        <w:pStyle w:val="Styl2"/>
        <w:numPr>
          <w:ilvl w:val="0"/>
          <w:numId w:val="0"/>
        </w:numPr>
        <w:ind w:left="851" w:firstLine="709"/>
        <w:rPr>
          <w:b/>
        </w:rPr>
      </w:pPr>
      <w:r w:rsidRPr="00493C60">
        <w:t xml:space="preserve">b) ve věcech technických: </w:t>
      </w:r>
      <w:r w:rsidR="00AD3AA8">
        <w:t>XXXXX</w:t>
      </w:r>
      <w:r w:rsidRPr="00493C60">
        <w:tab/>
        <w:t xml:space="preserve">tel: </w:t>
      </w:r>
      <w:r w:rsidR="00AD3AA8">
        <w:t>XXXXX</w:t>
      </w:r>
      <w:r w:rsidRPr="00493C60">
        <w:tab/>
      </w:r>
    </w:p>
    <w:p w14:paraId="00312CFB" w14:textId="77777777" w:rsidR="00FF4F2F" w:rsidRDefault="00447323" w:rsidP="00CA5516">
      <w:pPr>
        <w:pStyle w:val="Styl2"/>
        <w:ind w:left="851" w:firstLine="0"/>
      </w:pPr>
      <w:r w:rsidRPr="00493C60">
        <w:t>Všechny dokume</w:t>
      </w:r>
      <w:r w:rsidR="00BE0578">
        <w:t>nty mající vztah k plnění této s</w:t>
      </w:r>
      <w:r w:rsidRPr="00493C60">
        <w:t xml:space="preserve">mlouvy musí být vyhotoveny písemně a podepsány </w:t>
      </w:r>
      <w:r w:rsidR="00A326C3">
        <w:t xml:space="preserve">k tomu </w:t>
      </w:r>
      <w:r w:rsidRPr="00493C60">
        <w:t>oprávněnými osobami obou smluvních stran.</w:t>
      </w:r>
    </w:p>
    <w:p w14:paraId="79973FC5" w14:textId="77777777" w:rsidR="0051527F" w:rsidRPr="00493C60" w:rsidRDefault="0051527F" w:rsidP="0051527F">
      <w:pPr>
        <w:pStyle w:val="Styl1"/>
        <w:rPr>
          <w:rFonts w:ascii="Calibri" w:hAnsi="Calibri"/>
        </w:rPr>
      </w:pPr>
      <w:bookmarkStart w:id="9" w:name="_Toc267321133"/>
      <w:r w:rsidRPr="00493C60">
        <w:rPr>
          <w:rFonts w:ascii="Calibri" w:hAnsi="Calibri"/>
        </w:rPr>
        <w:t>ZÁVĚREČNÁ USTANOVENÍ</w:t>
      </w:r>
      <w:bookmarkEnd w:id="9"/>
    </w:p>
    <w:p w14:paraId="3A765750" w14:textId="77777777" w:rsidR="0051527F" w:rsidRPr="00493C60" w:rsidRDefault="0051527F" w:rsidP="00FC42AE">
      <w:pPr>
        <w:pStyle w:val="Styl2"/>
        <w:tabs>
          <w:tab w:val="left" w:pos="1418"/>
        </w:tabs>
        <w:ind w:left="709" w:firstLine="0"/>
      </w:pPr>
      <w:bookmarkStart w:id="10" w:name="_Toc267321134"/>
      <w:r w:rsidRPr="00493C60">
        <w:t xml:space="preserve">Tato </w:t>
      </w:r>
      <w:r w:rsidR="00BE0578">
        <w:t>s</w:t>
      </w:r>
      <w:r w:rsidRPr="00493C60">
        <w:t xml:space="preserve">mlouva a právní vztahy vzniklé z této </w:t>
      </w:r>
      <w:r w:rsidR="00BE0578">
        <w:t>s</w:t>
      </w:r>
      <w:r w:rsidRPr="00493C60">
        <w:t>mlouvy se řídí českým právním řádem, zejména občanským zákoníkem.</w:t>
      </w:r>
      <w:bookmarkEnd w:id="10"/>
    </w:p>
    <w:p w14:paraId="69006BC1" w14:textId="77777777" w:rsidR="0051527F" w:rsidRPr="00493C60" w:rsidRDefault="0051527F" w:rsidP="00FC42AE">
      <w:pPr>
        <w:pStyle w:val="Styl2"/>
        <w:ind w:left="709" w:firstLine="0"/>
      </w:pPr>
      <w:bookmarkStart w:id="11" w:name="_Toc267321135"/>
      <w:r w:rsidRPr="00493C60">
        <w:t xml:space="preserve">Tuto </w:t>
      </w:r>
      <w:r w:rsidR="00BE0578">
        <w:t>s</w:t>
      </w:r>
      <w:r w:rsidRPr="00493C60">
        <w:t xml:space="preserve">mlouvu lze měnit, doplňovat nebo rušit pouze písemně, není-li v této </w:t>
      </w:r>
      <w:r w:rsidR="00BE0578">
        <w:t>s</w:t>
      </w:r>
      <w:r w:rsidRPr="00493C60">
        <w:t xml:space="preserve">mlouvě uvedeno jinak. V případě změny či doplnění dohodou se vyžaduje písemný dodatek k této </w:t>
      </w:r>
      <w:r w:rsidR="00A326C3">
        <w:t>s</w:t>
      </w:r>
      <w:r w:rsidRPr="00493C60">
        <w:t>mlouvě</w:t>
      </w:r>
      <w:r w:rsidR="00A326C3">
        <w:t>, podepsaný k tomu oprávněnými zástupci obou smluvních stran</w:t>
      </w:r>
      <w:r w:rsidRPr="00493C60">
        <w:t>.</w:t>
      </w:r>
      <w:bookmarkEnd w:id="11"/>
    </w:p>
    <w:p w14:paraId="5032C732" w14:textId="77777777" w:rsidR="0051527F" w:rsidRPr="00493C60" w:rsidRDefault="0051527F" w:rsidP="00FC42AE">
      <w:pPr>
        <w:pStyle w:val="Styl2"/>
        <w:ind w:left="709" w:firstLine="0"/>
      </w:pPr>
      <w:bookmarkStart w:id="12" w:name="_Toc267321136"/>
      <w:r w:rsidRPr="00493C60">
        <w:t xml:space="preserve">Práva a povinnosti smluvních stran z této </w:t>
      </w:r>
      <w:r w:rsidR="00BE0578">
        <w:t>s</w:t>
      </w:r>
      <w:r w:rsidRPr="00493C60">
        <w:t>mlouvy přecházejí na jejich právní nástupce.</w:t>
      </w:r>
      <w:bookmarkEnd w:id="12"/>
    </w:p>
    <w:p w14:paraId="47109B36" w14:textId="77777777" w:rsidR="0051527F" w:rsidRPr="00493C60" w:rsidRDefault="0051527F" w:rsidP="00FC42AE">
      <w:pPr>
        <w:pStyle w:val="Styl2"/>
        <w:ind w:left="709" w:firstLine="0"/>
      </w:pPr>
      <w:bookmarkStart w:id="13" w:name="_Toc267321137"/>
      <w:r w:rsidRPr="00493C60">
        <w:t xml:space="preserve">V případě, že se některé ustanovení této </w:t>
      </w:r>
      <w:r w:rsidR="00BE0578">
        <w:t>s</w:t>
      </w:r>
      <w:r w:rsidRPr="00493C60">
        <w:t>mlouvy stane neplatným či nevymahatelným, zůstávají ostatní ustanovení i nadále v platnosti, ledaže právní předpis stanoví jinak.</w:t>
      </w:r>
      <w:bookmarkEnd w:id="13"/>
      <w:r w:rsidRPr="00493C60">
        <w:t xml:space="preserve"> Smluvní strany se zavazují takové neplatné či nevymahatelné ustanovení nahradit jiným, odpovídajícím účelu ustanovení neplatného či nevymahatelného.</w:t>
      </w:r>
    </w:p>
    <w:p w14:paraId="631F3C7C" w14:textId="77777777" w:rsidR="0051527F" w:rsidRPr="00493C60" w:rsidRDefault="00BE0578" w:rsidP="00FC42AE">
      <w:pPr>
        <w:pStyle w:val="Styl2"/>
        <w:ind w:left="709" w:firstLine="0"/>
      </w:pPr>
      <w:bookmarkStart w:id="14" w:name="_Toc267321138"/>
      <w:r>
        <w:t>Tato s</w:t>
      </w:r>
      <w:r w:rsidR="0051527F" w:rsidRPr="00493C60">
        <w:t>mlouva</w:t>
      </w:r>
      <w:r w:rsidR="0051527F">
        <w:t xml:space="preserve"> je vyhotovena ve čtyřech (4</w:t>
      </w:r>
      <w:r w:rsidR="0051527F" w:rsidRPr="00493C60">
        <w:t>) stejnopisech,</w:t>
      </w:r>
      <w:r w:rsidR="0051527F">
        <w:t xml:space="preserve"> z nichž </w:t>
      </w:r>
      <w:r w:rsidR="00A326C3">
        <w:t xml:space="preserve">každá ze smluvních stran </w:t>
      </w:r>
      <w:proofErr w:type="gramStart"/>
      <w:r w:rsidR="0051527F">
        <w:t>obdrží</w:t>
      </w:r>
      <w:proofErr w:type="gramEnd"/>
      <w:r w:rsidR="0051527F">
        <w:t xml:space="preserve"> dva (2</w:t>
      </w:r>
      <w:r w:rsidR="0051527F" w:rsidRPr="00493C60">
        <w:t>) stejnopis</w:t>
      </w:r>
      <w:bookmarkEnd w:id="14"/>
      <w:r w:rsidR="0051527F" w:rsidRPr="00493C60">
        <w:t>y.</w:t>
      </w:r>
    </w:p>
    <w:p w14:paraId="40604108" w14:textId="77777777" w:rsidR="004001E4" w:rsidRDefault="0051527F" w:rsidP="00FC42AE">
      <w:pPr>
        <w:pStyle w:val="Styl2"/>
        <w:ind w:left="709" w:firstLine="0"/>
      </w:pPr>
      <w:bookmarkStart w:id="15" w:name="_Toc267321139"/>
      <w:r w:rsidRPr="00493C60">
        <w:t xml:space="preserve">Nedílnou součástí této </w:t>
      </w:r>
      <w:r w:rsidR="00BE0578">
        <w:t>s</w:t>
      </w:r>
      <w:r w:rsidRPr="00493C60">
        <w:t>mlouvy jsou přílohy:</w:t>
      </w:r>
      <w:bookmarkEnd w:id="15"/>
    </w:p>
    <w:p w14:paraId="47AB9D88" w14:textId="77777777" w:rsidR="00F805C6" w:rsidRPr="00F805C6" w:rsidRDefault="00F805C6" w:rsidP="00F805C6">
      <w:pPr>
        <w:pStyle w:val="Bulletslevel1"/>
        <w:numPr>
          <w:ilvl w:val="0"/>
          <w:numId w:val="0"/>
        </w:numPr>
        <w:rPr>
          <w:rFonts w:ascii="Calibri" w:eastAsia="Times New Roman" w:hAnsi="Calibri"/>
          <w:bCs/>
          <w:color w:val="auto"/>
          <w:sz w:val="24"/>
          <w:szCs w:val="24"/>
          <w:lang w:eastAsia="cs-CZ"/>
        </w:rPr>
      </w:pPr>
      <w:r>
        <w:tab/>
      </w:r>
      <w:r>
        <w:tab/>
      </w:r>
      <w:r w:rsidRPr="001A71B7">
        <w:rPr>
          <w:rFonts w:ascii="Calibri" w:eastAsia="Times New Roman" w:hAnsi="Calibri"/>
          <w:bCs/>
          <w:color w:val="auto"/>
          <w:sz w:val="24"/>
          <w:szCs w:val="24"/>
          <w:lang w:eastAsia="cs-CZ"/>
        </w:rPr>
        <w:t>Příloha č. 1</w:t>
      </w:r>
      <w:r w:rsidRPr="00F805C6">
        <w:rPr>
          <w:rFonts w:ascii="Calibri" w:eastAsia="Times New Roman" w:hAnsi="Calibri"/>
          <w:bCs/>
          <w:color w:val="auto"/>
          <w:sz w:val="24"/>
          <w:szCs w:val="24"/>
          <w:lang w:eastAsia="cs-CZ"/>
        </w:rPr>
        <w:t xml:space="preserve"> – Katalogové listy služeb</w:t>
      </w:r>
    </w:p>
    <w:p w14:paraId="1DC74B24" w14:textId="77777777" w:rsidR="00F805C6" w:rsidRPr="008415BC" w:rsidRDefault="00F805C6" w:rsidP="00F805C6">
      <w:pPr>
        <w:pStyle w:val="Styl2"/>
        <w:ind w:left="709" w:firstLine="0"/>
      </w:pPr>
      <w:r>
        <w:rPr>
          <w:rFonts w:cs="Calibri"/>
          <w:szCs w:val="22"/>
        </w:rPr>
        <w:t>Objednatel</w:t>
      </w:r>
      <w:r w:rsidRPr="00DE5071">
        <w:rPr>
          <w:rFonts w:cs="Calibri"/>
          <w:szCs w:val="22"/>
        </w:rPr>
        <w:t xml:space="preserve"> bezvýhradně souhlasí se zveřejněním plného znění smlouvy tak, aby tato smlouva mohla být předmětem poskytnuté informace ve smyslu zákona č. 106/1999 Sb., o svobodném přístupu k informacím, ve znění pozdějších předpisů</w:t>
      </w:r>
      <w:r>
        <w:rPr>
          <w:rFonts w:cs="Calibri"/>
          <w:szCs w:val="22"/>
        </w:rPr>
        <w:t>.</w:t>
      </w:r>
      <w:r w:rsidRPr="00DE5071">
        <w:rPr>
          <w:rFonts w:cs="Calibri"/>
          <w:szCs w:val="22"/>
        </w:rPr>
        <w:t xml:space="preserve"> </w:t>
      </w:r>
      <w:r>
        <w:rPr>
          <w:rFonts w:cs="Calibri"/>
          <w:szCs w:val="22"/>
        </w:rPr>
        <w:t>Objednatel</w:t>
      </w:r>
      <w:r w:rsidRPr="0007508B">
        <w:rPr>
          <w:rFonts w:cs="Calibri"/>
          <w:szCs w:val="22"/>
        </w:rPr>
        <w:t xml:space="preserve"> rovněž souhla</w:t>
      </w:r>
      <w:r>
        <w:rPr>
          <w:rFonts w:cs="Calibri"/>
          <w:szCs w:val="22"/>
        </w:rPr>
        <w:t>sí s uveřejněním plného znění s</w:t>
      </w:r>
      <w:r w:rsidRPr="0007508B">
        <w:rPr>
          <w:rFonts w:cs="Calibri"/>
          <w:szCs w:val="22"/>
        </w:rPr>
        <w:t xml:space="preserve">mlouvy </w:t>
      </w:r>
      <w:r>
        <w:rPr>
          <w:rFonts w:cs="Calibri"/>
          <w:szCs w:val="22"/>
        </w:rPr>
        <w:t xml:space="preserve">dle </w:t>
      </w:r>
      <w:r w:rsidRPr="0007508B">
        <w:rPr>
          <w:rFonts w:cs="Calibri"/>
          <w:szCs w:val="22"/>
        </w:rPr>
        <w:t>zákona č. 340/2015 Sb., o zvláštních podmínkách účinnosti některých smluv, uveřejňování těchto smluv a o registru smluv (zákon o registru smluv), ve znění pozdějších předpisů.</w:t>
      </w:r>
    </w:p>
    <w:p w14:paraId="019A6AAA" w14:textId="77777777" w:rsidR="00F805C6" w:rsidRDefault="00F805C6" w:rsidP="001A71B7">
      <w:pPr>
        <w:pStyle w:val="Styl2"/>
        <w:ind w:left="709" w:firstLine="0"/>
      </w:pPr>
      <w:r w:rsidRPr="00F805C6">
        <w:t xml:space="preserve">Smluvní strany prohlašují, že si </w:t>
      </w:r>
      <w:r>
        <w:t>smlouvu</w:t>
      </w:r>
      <w:r w:rsidRPr="00F805C6">
        <w:t xml:space="preserve"> před jejím podpisem přečetly a s jejím obsahem bez výhrad souhlasí. </w:t>
      </w:r>
      <w:r>
        <w:t>Smlouva</w:t>
      </w:r>
      <w:r w:rsidRPr="00F805C6">
        <w:t xml:space="preserve"> je vyjádřením jejich pravé, skutečné, svobodné a </w:t>
      </w:r>
      <w:r w:rsidRPr="00F805C6">
        <w:lastRenderedPageBreak/>
        <w:t>vážné vůle. Na důkaz pravosti a pravdivosti těchto prohlášení připojují oprávnění zástupci smluvních stran své vlastnoruční podpisy.</w:t>
      </w:r>
    </w:p>
    <w:p w14:paraId="1BFAB348" w14:textId="77777777" w:rsidR="00F805C6" w:rsidRDefault="00F805C6" w:rsidP="00F805C6">
      <w:pPr>
        <w:pStyle w:val="Bulletslevel1"/>
        <w:numPr>
          <w:ilvl w:val="0"/>
          <w:numId w:val="0"/>
        </w:numPr>
        <w:rPr>
          <w:rFonts w:ascii="Calibri" w:eastAsia="Times New Roman" w:hAnsi="Calibri"/>
          <w:bCs/>
          <w:color w:val="auto"/>
          <w:sz w:val="24"/>
          <w:szCs w:val="24"/>
          <w:lang w:eastAsia="cs-CZ"/>
        </w:rPr>
      </w:pPr>
    </w:p>
    <w:p w14:paraId="7BBC9B7C" w14:textId="77777777" w:rsidR="00F805C6" w:rsidRDefault="00F805C6" w:rsidP="00F805C6">
      <w:pPr>
        <w:pStyle w:val="Bulletslevel1"/>
        <w:numPr>
          <w:ilvl w:val="0"/>
          <w:numId w:val="0"/>
        </w:numPr>
        <w:rPr>
          <w:rFonts w:ascii="Calibri" w:eastAsia="Times New Roman" w:hAnsi="Calibri"/>
          <w:bCs/>
          <w:color w:val="auto"/>
          <w:sz w:val="24"/>
          <w:szCs w:val="24"/>
          <w:lang w:eastAsia="cs-CZ"/>
        </w:rPr>
      </w:pPr>
    </w:p>
    <w:p w14:paraId="0DA5D095" w14:textId="77777777" w:rsidR="00556C0D" w:rsidRPr="00F805C6" w:rsidRDefault="00556C0D" w:rsidP="00F805C6">
      <w:pPr>
        <w:pStyle w:val="Bulletslevel1"/>
        <w:numPr>
          <w:ilvl w:val="0"/>
          <w:numId w:val="0"/>
        </w:numPr>
        <w:rPr>
          <w:rFonts w:ascii="Calibri" w:eastAsia="Times New Roman" w:hAnsi="Calibri"/>
          <w:bCs/>
          <w:color w:val="auto"/>
          <w:sz w:val="24"/>
          <w:szCs w:val="24"/>
          <w:lang w:eastAsia="cs-CZ"/>
        </w:rPr>
      </w:pPr>
      <w:r>
        <w:rPr>
          <w:rFonts w:cs="Arial"/>
        </w:rPr>
        <w:t>V Praze dne</w:t>
      </w:r>
    </w:p>
    <w:tbl>
      <w:tblPr>
        <w:tblW w:w="0" w:type="auto"/>
        <w:jc w:val="center"/>
        <w:tblLook w:val="01E0" w:firstRow="1" w:lastRow="1" w:firstColumn="1" w:lastColumn="1" w:noHBand="0" w:noVBand="0"/>
      </w:tblPr>
      <w:tblGrid>
        <w:gridCol w:w="4606"/>
        <w:gridCol w:w="4606"/>
      </w:tblGrid>
      <w:tr w:rsidR="00447323" w:rsidRPr="00493C60" w14:paraId="7E7538BB" w14:textId="77777777" w:rsidTr="006A2CC2">
        <w:trPr>
          <w:jc w:val="center"/>
        </w:trPr>
        <w:tc>
          <w:tcPr>
            <w:tcW w:w="4606" w:type="dxa"/>
          </w:tcPr>
          <w:p w14:paraId="2D3FAEFC" w14:textId="77777777" w:rsidR="00F805C6" w:rsidRDefault="00F805C6" w:rsidP="006A2CC2">
            <w:pPr>
              <w:keepNext/>
              <w:keepLines/>
              <w:spacing w:before="120"/>
              <w:jc w:val="center"/>
              <w:rPr>
                <w:rFonts w:ascii="Calibri" w:hAnsi="Calibri"/>
                <w:bCs/>
              </w:rPr>
            </w:pPr>
          </w:p>
          <w:p w14:paraId="7F28BEA1" w14:textId="77777777" w:rsidR="00F805C6" w:rsidRDefault="00F805C6" w:rsidP="006A2CC2">
            <w:pPr>
              <w:keepNext/>
              <w:keepLines/>
              <w:spacing w:before="120"/>
              <w:jc w:val="center"/>
              <w:rPr>
                <w:rFonts w:ascii="Calibri" w:hAnsi="Calibri"/>
                <w:bCs/>
              </w:rPr>
            </w:pPr>
          </w:p>
          <w:p w14:paraId="59261275" w14:textId="77777777" w:rsidR="00F805C6" w:rsidRDefault="00F805C6" w:rsidP="006A2CC2">
            <w:pPr>
              <w:keepNext/>
              <w:keepLines/>
              <w:spacing w:before="120"/>
              <w:jc w:val="center"/>
              <w:rPr>
                <w:rFonts w:ascii="Calibri" w:hAnsi="Calibri"/>
                <w:bCs/>
              </w:rPr>
            </w:pPr>
          </w:p>
          <w:p w14:paraId="249F08F8" w14:textId="77777777" w:rsidR="00447323" w:rsidRPr="00493C60" w:rsidRDefault="00447323" w:rsidP="006A2CC2">
            <w:pPr>
              <w:keepNext/>
              <w:keepLines/>
              <w:spacing w:before="120"/>
              <w:jc w:val="center"/>
              <w:rPr>
                <w:rFonts w:ascii="Calibri" w:hAnsi="Calibri"/>
                <w:bCs/>
              </w:rPr>
            </w:pPr>
            <w:r w:rsidRPr="00493C60">
              <w:rPr>
                <w:rFonts w:ascii="Calibri" w:hAnsi="Calibri"/>
                <w:bCs/>
              </w:rPr>
              <w:t>_____________________________</w:t>
            </w:r>
          </w:p>
        </w:tc>
        <w:tc>
          <w:tcPr>
            <w:tcW w:w="4606" w:type="dxa"/>
          </w:tcPr>
          <w:p w14:paraId="0427CC3E" w14:textId="77777777" w:rsidR="00F805C6" w:rsidRDefault="00F805C6" w:rsidP="006A2CC2">
            <w:pPr>
              <w:keepNext/>
              <w:keepLines/>
              <w:spacing w:before="120"/>
              <w:jc w:val="center"/>
              <w:rPr>
                <w:rFonts w:ascii="Calibri" w:hAnsi="Calibri"/>
                <w:bCs/>
              </w:rPr>
            </w:pPr>
          </w:p>
          <w:p w14:paraId="05D31834" w14:textId="77777777" w:rsidR="00F805C6" w:rsidRDefault="00F805C6" w:rsidP="006A2CC2">
            <w:pPr>
              <w:keepNext/>
              <w:keepLines/>
              <w:spacing w:before="120"/>
              <w:jc w:val="center"/>
              <w:rPr>
                <w:rFonts w:ascii="Calibri" w:hAnsi="Calibri"/>
                <w:bCs/>
              </w:rPr>
            </w:pPr>
          </w:p>
          <w:p w14:paraId="0E5446C7" w14:textId="77777777" w:rsidR="00F805C6" w:rsidRDefault="00F805C6" w:rsidP="006A2CC2">
            <w:pPr>
              <w:keepNext/>
              <w:keepLines/>
              <w:spacing w:before="120"/>
              <w:jc w:val="center"/>
              <w:rPr>
                <w:rFonts w:ascii="Calibri" w:hAnsi="Calibri"/>
                <w:bCs/>
              </w:rPr>
            </w:pPr>
          </w:p>
          <w:p w14:paraId="522C097F" w14:textId="77777777" w:rsidR="00447323" w:rsidRPr="00493C60" w:rsidRDefault="00447323" w:rsidP="006A2CC2">
            <w:pPr>
              <w:keepNext/>
              <w:keepLines/>
              <w:spacing w:before="120"/>
              <w:jc w:val="center"/>
              <w:rPr>
                <w:rFonts w:ascii="Calibri" w:hAnsi="Calibri"/>
                <w:bCs/>
              </w:rPr>
            </w:pPr>
            <w:r w:rsidRPr="00493C60">
              <w:rPr>
                <w:rFonts w:ascii="Calibri" w:hAnsi="Calibri"/>
                <w:bCs/>
              </w:rPr>
              <w:t>_____________________________</w:t>
            </w:r>
          </w:p>
        </w:tc>
      </w:tr>
      <w:tr w:rsidR="00447323" w:rsidRPr="00493C60" w14:paraId="5E186303" w14:textId="77777777" w:rsidTr="006A2CC2">
        <w:trPr>
          <w:jc w:val="center"/>
        </w:trPr>
        <w:tc>
          <w:tcPr>
            <w:tcW w:w="4606" w:type="dxa"/>
          </w:tcPr>
          <w:p w14:paraId="720E57D7" w14:textId="77777777" w:rsidR="00447323" w:rsidRPr="00493C60" w:rsidRDefault="00447323" w:rsidP="006A2CC2">
            <w:pPr>
              <w:keepNext/>
              <w:keepLines/>
              <w:spacing w:before="120"/>
              <w:jc w:val="center"/>
              <w:rPr>
                <w:rFonts w:ascii="Calibri" w:hAnsi="Calibri"/>
                <w:bCs/>
              </w:rPr>
            </w:pPr>
            <w:r w:rsidRPr="00493C60">
              <w:rPr>
                <w:rFonts w:ascii="Calibri" w:hAnsi="Calibri"/>
                <w:bCs/>
              </w:rPr>
              <w:t xml:space="preserve">za </w:t>
            </w:r>
            <w:r w:rsidR="00BE0578">
              <w:rPr>
                <w:rFonts w:ascii="Calibri" w:hAnsi="Calibri"/>
                <w:bCs/>
              </w:rPr>
              <w:t>o</w:t>
            </w:r>
            <w:r w:rsidRPr="00493C60">
              <w:rPr>
                <w:rFonts w:ascii="Calibri" w:hAnsi="Calibri"/>
                <w:bCs/>
              </w:rPr>
              <w:t>bjednatele</w:t>
            </w:r>
          </w:p>
          <w:p w14:paraId="2B4CC154" w14:textId="77777777" w:rsidR="00447323" w:rsidRPr="00493C60" w:rsidRDefault="00447323" w:rsidP="006A2CC2">
            <w:pPr>
              <w:keepNext/>
              <w:keepLines/>
              <w:spacing w:before="120"/>
              <w:jc w:val="center"/>
              <w:rPr>
                <w:rFonts w:ascii="Calibri" w:hAnsi="Calibri"/>
                <w:bCs/>
              </w:rPr>
            </w:pPr>
          </w:p>
        </w:tc>
        <w:tc>
          <w:tcPr>
            <w:tcW w:w="4606" w:type="dxa"/>
          </w:tcPr>
          <w:p w14:paraId="3AA16E7C" w14:textId="77777777" w:rsidR="00447323" w:rsidRPr="00493C60" w:rsidRDefault="00447323" w:rsidP="00BE0578">
            <w:pPr>
              <w:keepNext/>
              <w:keepLines/>
              <w:spacing w:before="120"/>
              <w:jc w:val="center"/>
              <w:rPr>
                <w:rFonts w:ascii="Calibri" w:hAnsi="Calibri"/>
                <w:bCs/>
              </w:rPr>
            </w:pPr>
            <w:r w:rsidRPr="00493C60">
              <w:rPr>
                <w:rFonts w:ascii="Calibri" w:hAnsi="Calibri"/>
                <w:bCs/>
              </w:rPr>
              <w:t xml:space="preserve">za </w:t>
            </w:r>
            <w:r w:rsidR="00BE0578">
              <w:rPr>
                <w:rFonts w:ascii="Calibri" w:hAnsi="Calibri"/>
                <w:bCs/>
              </w:rPr>
              <w:t>p</w:t>
            </w:r>
            <w:r w:rsidRPr="00493C60">
              <w:rPr>
                <w:rFonts w:ascii="Calibri" w:hAnsi="Calibri"/>
                <w:bCs/>
              </w:rPr>
              <w:t>oskytovatele</w:t>
            </w:r>
          </w:p>
        </w:tc>
      </w:tr>
      <w:tr w:rsidR="00447323" w:rsidRPr="00493C60" w14:paraId="341DB6F7" w14:textId="77777777" w:rsidTr="006A2CC2">
        <w:trPr>
          <w:jc w:val="center"/>
        </w:trPr>
        <w:tc>
          <w:tcPr>
            <w:tcW w:w="4606" w:type="dxa"/>
          </w:tcPr>
          <w:p w14:paraId="689B4D5E" w14:textId="77777777" w:rsidR="00447323" w:rsidRPr="00493C60" w:rsidRDefault="00447323" w:rsidP="00074276">
            <w:pPr>
              <w:keepNext/>
              <w:keepLines/>
              <w:spacing w:before="120"/>
              <w:jc w:val="center"/>
              <w:rPr>
                <w:rFonts w:ascii="Calibri" w:hAnsi="Calibri"/>
                <w:bCs/>
              </w:rPr>
            </w:pPr>
            <w:r w:rsidRPr="00074276">
              <w:rPr>
                <w:rFonts w:ascii="Calibri" w:hAnsi="Calibri"/>
                <w:bCs/>
              </w:rPr>
              <w:t xml:space="preserve">Jméno, příjmení a pozice osoby oprávněné k jednání jménem </w:t>
            </w:r>
            <w:r w:rsidR="00074276" w:rsidRPr="00074276">
              <w:rPr>
                <w:rFonts w:ascii="Calibri" w:hAnsi="Calibri"/>
                <w:bCs/>
              </w:rPr>
              <w:t>objednatele</w:t>
            </w:r>
          </w:p>
        </w:tc>
        <w:tc>
          <w:tcPr>
            <w:tcW w:w="4606" w:type="dxa"/>
          </w:tcPr>
          <w:p w14:paraId="28F402D7" w14:textId="77777777" w:rsidR="00447323" w:rsidRPr="00493C60" w:rsidRDefault="00447323" w:rsidP="00074276">
            <w:pPr>
              <w:keepNext/>
              <w:keepLines/>
              <w:spacing w:before="120"/>
              <w:jc w:val="center"/>
              <w:rPr>
                <w:rFonts w:ascii="Calibri" w:hAnsi="Calibri"/>
                <w:bCs/>
              </w:rPr>
            </w:pPr>
            <w:r w:rsidRPr="00074276">
              <w:rPr>
                <w:rFonts w:ascii="Calibri" w:hAnsi="Calibri"/>
                <w:bCs/>
              </w:rPr>
              <w:t xml:space="preserve">Jméno, příjmení a pozice osoby oprávněné k jednání jménem </w:t>
            </w:r>
            <w:r w:rsidR="00074276" w:rsidRPr="00074276">
              <w:rPr>
                <w:rFonts w:ascii="Calibri" w:hAnsi="Calibri"/>
                <w:bCs/>
              </w:rPr>
              <w:t>poskytovatele</w:t>
            </w:r>
          </w:p>
        </w:tc>
      </w:tr>
    </w:tbl>
    <w:p w14:paraId="7300F8CB" w14:textId="77777777" w:rsidR="0051527F" w:rsidRDefault="0051527F" w:rsidP="00447323">
      <w:pPr>
        <w:tabs>
          <w:tab w:val="left" w:pos="720"/>
          <w:tab w:val="left" w:pos="4536"/>
        </w:tabs>
        <w:jc w:val="both"/>
        <w:rPr>
          <w:rFonts w:ascii="Arial" w:hAnsi="Arial" w:cs="Arial"/>
        </w:rPr>
      </w:pPr>
    </w:p>
    <w:p w14:paraId="07558680" w14:textId="77777777" w:rsidR="0051527F" w:rsidRPr="00EF2BDF" w:rsidRDefault="0051527F" w:rsidP="00EF2BDF">
      <w:pPr>
        <w:keepNext/>
        <w:keepLines/>
        <w:numPr>
          <w:ilvl w:val="1"/>
          <w:numId w:val="0"/>
        </w:numPr>
        <w:spacing w:after="360"/>
        <w:outlineLvl w:val="0"/>
        <w:rPr>
          <w:rFonts w:ascii="Calibri" w:hAnsi="Calibri" w:cs="Calibri"/>
          <w:b/>
          <w:bCs/>
          <w:sz w:val="36"/>
          <w:szCs w:val="36"/>
        </w:rPr>
      </w:pPr>
      <w:r>
        <w:rPr>
          <w:rFonts w:ascii="Arial" w:hAnsi="Arial" w:cs="Arial"/>
        </w:rPr>
        <w:br w:type="page"/>
      </w:r>
      <w:r w:rsidRPr="005A561C">
        <w:rPr>
          <w:rFonts w:ascii="Calibri" w:hAnsi="Calibri" w:cs="Calibri"/>
          <w:b/>
          <w:sz w:val="28"/>
          <w:szCs w:val="36"/>
        </w:rPr>
        <w:lastRenderedPageBreak/>
        <w:t xml:space="preserve">Příloha č. 1 </w:t>
      </w:r>
      <w:r w:rsidR="006C2358" w:rsidRPr="005A561C">
        <w:rPr>
          <w:rFonts w:ascii="Calibri" w:hAnsi="Calibri" w:cs="Calibri"/>
          <w:b/>
          <w:sz w:val="28"/>
          <w:szCs w:val="36"/>
        </w:rPr>
        <w:t>- KATALOGOVÉ LISTY SLUŽEB</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005"/>
        <w:gridCol w:w="2287"/>
        <w:gridCol w:w="2654"/>
      </w:tblGrid>
      <w:tr w:rsidR="0051527F" w:rsidRPr="00493C60" w14:paraId="4DA0B821" w14:textId="77777777" w:rsidTr="001B5C54">
        <w:trPr>
          <w:trHeight w:val="347"/>
        </w:trPr>
        <w:tc>
          <w:tcPr>
            <w:tcW w:w="2552" w:type="dxa"/>
            <w:tcBorders>
              <w:top w:val="double" w:sz="4" w:space="0" w:color="auto"/>
              <w:left w:val="double" w:sz="4" w:space="0" w:color="auto"/>
              <w:bottom w:val="double" w:sz="4" w:space="0" w:color="auto"/>
              <w:right w:val="single" w:sz="6" w:space="0" w:color="auto"/>
            </w:tcBorders>
            <w:shd w:val="clear" w:color="auto" w:fill="A7CAFF"/>
            <w:vAlign w:val="center"/>
            <w:hideMark/>
          </w:tcPr>
          <w:p w14:paraId="77158EA0" w14:textId="77777777" w:rsidR="0051527F" w:rsidRPr="00493C60" w:rsidRDefault="0051527F" w:rsidP="006C2358">
            <w:pPr>
              <w:keepLines/>
              <w:widowControl w:val="0"/>
              <w:spacing w:before="120" w:after="120"/>
              <w:rPr>
                <w:rFonts w:ascii="Calibri" w:hAnsi="Calibri" w:cs="Calibri"/>
                <w:b/>
                <w:sz w:val="22"/>
                <w:szCs w:val="22"/>
              </w:rPr>
            </w:pPr>
            <w:r w:rsidRPr="006C2358">
              <w:rPr>
                <w:rFonts w:ascii="Calibri" w:hAnsi="Calibri" w:cs="Calibri"/>
                <w:b/>
                <w:szCs w:val="22"/>
              </w:rPr>
              <w:t>OZNAČENÍ SLUŽBY</w:t>
            </w:r>
          </w:p>
        </w:tc>
        <w:tc>
          <w:tcPr>
            <w:tcW w:w="6946" w:type="dxa"/>
            <w:gridSpan w:val="3"/>
            <w:tcBorders>
              <w:top w:val="double" w:sz="4" w:space="0" w:color="auto"/>
              <w:left w:val="single" w:sz="6" w:space="0" w:color="auto"/>
              <w:bottom w:val="double" w:sz="4" w:space="0" w:color="auto"/>
              <w:right w:val="double" w:sz="4" w:space="0" w:color="auto"/>
            </w:tcBorders>
            <w:shd w:val="clear" w:color="auto" w:fill="A7CAFF"/>
            <w:vAlign w:val="center"/>
            <w:hideMark/>
          </w:tcPr>
          <w:p w14:paraId="110D7DD3" w14:textId="77777777" w:rsidR="0051527F" w:rsidRPr="006C2358" w:rsidRDefault="000A1DC9" w:rsidP="006A2CC2">
            <w:pPr>
              <w:rPr>
                <w:rFonts w:ascii="Calibri" w:hAnsi="Calibri" w:cs="Calibri"/>
                <w:b/>
              </w:rPr>
            </w:pPr>
            <w:r>
              <w:rPr>
                <w:rFonts w:ascii="Calibri" w:hAnsi="Calibri" w:cs="Calibri"/>
                <w:b/>
              </w:rPr>
              <w:t>Připojení k veřejné síti Internet</w:t>
            </w:r>
          </w:p>
        </w:tc>
      </w:tr>
      <w:tr w:rsidR="0051527F" w:rsidRPr="00493C60" w14:paraId="7ACD4B27" w14:textId="77777777" w:rsidTr="0073228E">
        <w:trPr>
          <w:trHeight w:val="347"/>
        </w:trPr>
        <w:tc>
          <w:tcPr>
            <w:tcW w:w="9498" w:type="dxa"/>
            <w:gridSpan w:val="4"/>
            <w:tcBorders>
              <w:top w:val="double" w:sz="4" w:space="0" w:color="auto"/>
              <w:left w:val="double" w:sz="4" w:space="0" w:color="auto"/>
              <w:bottom w:val="double" w:sz="4" w:space="0" w:color="auto"/>
              <w:right w:val="double" w:sz="4" w:space="0" w:color="auto"/>
            </w:tcBorders>
            <w:shd w:val="clear" w:color="auto" w:fill="DEEAF6"/>
            <w:vAlign w:val="center"/>
            <w:hideMark/>
          </w:tcPr>
          <w:p w14:paraId="29C4B7D6" w14:textId="77777777" w:rsidR="0051527F" w:rsidRPr="00493C60" w:rsidRDefault="0051527F" w:rsidP="006C2358">
            <w:pPr>
              <w:keepLines/>
              <w:widowControl w:val="0"/>
              <w:spacing w:before="120" w:after="120"/>
              <w:rPr>
                <w:rFonts w:ascii="Calibri" w:hAnsi="Calibri" w:cs="Calibri"/>
                <w:b/>
                <w:sz w:val="22"/>
                <w:szCs w:val="22"/>
              </w:rPr>
            </w:pPr>
            <w:r w:rsidRPr="00493C60">
              <w:rPr>
                <w:rFonts w:ascii="Calibri" w:hAnsi="Calibri" w:cs="Calibri"/>
                <w:b/>
                <w:sz w:val="22"/>
                <w:szCs w:val="22"/>
              </w:rPr>
              <w:t>VYMEZENÍ SLUŽBY</w:t>
            </w:r>
          </w:p>
        </w:tc>
      </w:tr>
      <w:tr w:rsidR="0051527F" w:rsidRPr="00493C60" w14:paraId="0608FA4D" w14:textId="77777777" w:rsidTr="001B5C54">
        <w:trPr>
          <w:trHeight w:val="347"/>
        </w:trPr>
        <w:tc>
          <w:tcPr>
            <w:tcW w:w="2552" w:type="dxa"/>
            <w:tcBorders>
              <w:top w:val="single" w:sz="6" w:space="0" w:color="auto"/>
              <w:left w:val="double" w:sz="4" w:space="0" w:color="auto"/>
              <w:bottom w:val="single" w:sz="6" w:space="0" w:color="auto"/>
              <w:right w:val="single" w:sz="6" w:space="0" w:color="auto"/>
            </w:tcBorders>
            <w:vAlign w:val="center"/>
            <w:hideMark/>
          </w:tcPr>
          <w:p w14:paraId="30C92323" w14:textId="77777777" w:rsidR="0051527F" w:rsidRPr="00493C60" w:rsidRDefault="0051527F" w:rsidP="006C2358">
            <w:pPr>
              <w:keepLines/>
              <w:widowControl w:val="0"/>
              <w:spacing w:before="120" w:after="120"/>
              <w:rPr>
                <w:rFonts w:ascii="Calibri" w:hAnsi="Calibri" w:cs="Calibri"/>
                <w:b/>
                <w:sz w:val="22"/>
                <w:szCs w:val="22"/>
              </w:rPr>
            </w:pPr>
            <w:r w:rsidRPr="00493C60">
              <w:rPr>
                <w:rFonts w:ascii="Calibri" w:hAnsi="Calibri" w:cs="Calibri"/>
                <w:b/>
                <w:sz w:val="22"/>
                <w:szCs w:val="22"/>
              </w:rPr>
              <w:t>Zkrácený popis služby</w:t>
            </w:r>
          </w:p>
        </w:tc>
        <w:tc>
          <w:tcPr>
            <w:tcW w:w="6946" w:type="dxa"/>
            <w:gridSpan w:val="3"/>
            <w:tcBorders>
              <w:top w:val="single" w:sz="6" w:space="0" w:color="auto"/>
              <w:left w:val="single" w:sz="6" w:space="0" w:color="auto"/>
              <w:bottom w:val="single" w:sz="6" w:space="0" w:color="auto"/>
              <w:right w:val="double" w:sz="4" w:space="0" w:color="auto"/>
            </w:tcBorders>
            <w:vAlign w:val="center"/>
            <w:hideMark/>
          </w:tcPr>
          <w:p w14:paraId="2F55B4E1" w14:textId="77777777" w:rsidR="0051527F" w:rsidRPr="00493C60" w:rsidRDefault="000A1DC9" w:rsidP="00BE0578">
            <w:pPr>
              <w:keepLines/>
              <w:widowControl w:val="0"/>
              <w:rPr>
                <w:rFonts w:ascii="Calibri" w:hAnsi="Calibri" w:cs="Calibri"/>
                <w:sz w:val="22"/>
                <w:szCs w:val="22"/>
              </w:rPr>
            </w:pPr>
            <w:r>
              <w:rPr>
                <w:rFonts w:ascii="Calibri" w:hAnsi="Calibri" w:cs="Calibri"/>
                <w:sz w:val="22"/>
                <w:szCs w:val="22"/>
              </w:rPr>
              <w:t>Zajištění konektivity do veřejné sítě Internet</w:t>
            </w:r>
            <w:r w:rsidR="00A822FD">
              <w:rPr>
                <w:rFonts w:ascii="Calibri" w:hAnsi="Calibri" w:cs="Calibri"/>
                <w:sz w:val="22"/>
                <w:szCs w:val="22"/>
              </w:rPr>
              <w:t xml:space="preserve"> a správa přípojného bodu</w:t>
            </w:r>
          </w:p>
        </w:tc>
      </w:tr>
      <w:tr w:rsidR="0051527F" w:rsidRPr="00493C60" w14:paraId="70EBB130" w14:textId="77777777" w:rsidTr="0073228E">
        <w:trPr>
          <w:trHeight w:val="347"/>
        </w:trPr>
        <w:tc>
          <w:tcPr>
            <w:tcW w:w="9498" w:type="dxa"/>
            <w:gridSpan w:val="4"/>
            <w:tcBorders>
              <w:top w:val="double" w:sz="4" w:space="0" w:color="auto"/>
              <w:left w:val="double" w:sz="4" w:space="0" w:color="auto"/>
              <w:bottom w:val="double" w:sz="4" w:space="0" w:color="auto"/>
              <w:right w:val="double" w:sz="4" w:space="0" w:color="auto"/>
            </w:tcBorders>
            <w:shd w:val="clear" w:color="auto" w:fill="DEEAF6"/>
            <w:vAlign w:val="center"/>
            <w:hideMark/>
          </w:tcPr>
          <w:p w14:paraId="2177184B" w14:textId="77777777" w:rsidR="0051527F" w:rsidRPr="00493C60" w:rsidRDefault="0051527F" w:rsidP="006C2358">
            <w:pPr>
              <w:keepLines/>
              <w:widowControl w:val="0"/>
              <w:spacing w:before="120" w:after="120"/>
              <w:rPr>
                <w:rFonts w:ascii="Calibri" w:hAnsi="Calibri" w:cs="Calibri"/>
                <w:szCs w:val="22"/>
              </w:rPr>
            </w:pPr>
            <w:r w:rsidRPr="006C2358">
              <w:rPr>
                <w:rFonts w:ascii="Calibri" w:hAnsi="Calibri" w:cs="Calibri"/>
                <w:b/>
                <w:sz w:val="22"/>
                <w:szCs w:val="22"/>
              </w:rPr>
              <w:t xml:space="preserve">ROZSAH </w:t>
            </w:r>
            <w:r w:rsidR="00B54842" w:rsidRPr="006C2358">
              <w:rPr>
                <w:rFonts w:ascii="Calibri" w:hAnsi="Calibri" w:cs="Calibri"/>
                <w:b/>
                <w:sz w:val="22"/>
                <w:szCs w:val="22"/>
              </w:rPr>
              <w:t>SLUŽBY</w:t>
            </w:r>
            <w:r w:rsidRPr="00493C60">
              <w:rPr>
                <w:rFonts w:ascii="Calibri" w:hAnsi="Calibri" w:cs="Calibri"/>
                <w:b/>
                <w:szCs w:val="22"/>
              </w:rPr>
              <w:t xml:space="preserve"> </w:t>
            </w:r>
          </w:p>
        </w:tc>
      </w:tr>
      <w:tr w:rsidR="0051527F" w:rsidRPr="00493C60" w14:paraId="169CDCE8" w14:textId="77777777" w:rsidTr="006A2CC2">
        <w:trPr>
          <w:trHeight w:val="983"/>
        </w:trPr>
        <w:tc>
          <w:tcPr>
            <w:tcW w:w="9498" w:type="dxa"/>
            <w:gridSpan w:val="4"/>
            <w:tcBorders>
              <w:top w:val="double" w:sz="4" w:space="0" w:color="auto"/>
              <w:left w:val="double" w:sz="4" w:space="0" w:color="auto"/>
              <w:bottom w:val="single" w:sz="6" w:space="0" w:color="auto"/>
              <w:right w:val="double" w:sz="4" w:space="0" w:color="auto"/>
            </w:tcBorders>
            <w:vAlign w:val="center"/>
            <w:hideMark/>
          </w:tcPr>
          <w:p w14:paraId="1CF96444" w14:textId="77777777" w:rsidR="0051527F" w:rsidRPr="00B54842" w:rsidRDefault="00A94D57" w:rsidP="0051527F">
            <w:pPr>
              <w:keepLines/>
              <w:widowControl w:val="0"/>
              <w:numPr>
                <w:ilvl w:val="0"/>
                <w:numId w:val="11"/>
              </w:numPr>
              <w:spacing w:before="20" w:after="20" w:line="288" w:lineRule="auto"/>
              <w:contextualSpacing/>
              <w:rPr>
                <w:rFonts w:ascii="Calibri" w:hAnsi="Calibri" w:cs="Calibri"/>
                <w:szCs w:val="22"/>
              </w:rPr>
            </w:pPr>
            <w:r w:rsidRPr="00B54842">
              <w:rPr>
                <w:rFonts w:ascii="Calibri" w:hAnsi="Calibri" w:cs="Calibri"/>
                <w:szCs w:val="22"/>
              </w:rPr>
              <w:t xml:space="preserve">Správa koncového portu </w:t>
            </w:r>
            <w:r w:rsidR="00BE0578">
              <w:rPr>
                <w:rFonts w:ascii="Calibri" w:hAnsi="Calibri" w:cs="Calibri"/>
                <w:szCs w:val="22"/>
              </w:rPr>
              <w:t>na aktivním prvku spravovaného p</w:t>
            </w:r>
            <w:r w:rsidRPr="00B54842">
              <w:rPr>
                <w:rFonts w:ascii="Calibri" w:hAnsi="Calibri" w:cs="Calibri"/>
                <w:szCs w:val="22"/>
              </w:rPr>
              <w:t xml:space="preserve">oskytovatelem na hranici sítí </w:t>
            </w:r>
            <w:r w:rsidR="00BE0578">
              <w:rPr>
                <w:rFonts w:ascii="Calibri" w:hAnsi="Calibri" w:cs="Calibri"/>
                <w:szCs w:val="22"/>
              </w:rPr>
              <w:t>o</w:t>
            </w:r>
            <w:r w:rsidRPr="00B54842">
              <w:rPr>
                <w:rFonts w:ascii="Calibri" w:hAnsi="Calibri" w:cs="Calibri"/>
                <w:szCs w:val="22"/>
              </w:rPr>
              <w:t xml:space="preserve">bjednatele a </w:t>
            </w:r>
            <w:r w:rsidR="00BE0578">
              <w:rPr>
                <w:rFonts w:ascii="Calibri" w:hAnsi="Calibri" w:cs="Calibri"/>
                <w:szCs w:val="22"/>
              </w:rPr>
              <w:t>p</w:t>
            </w:r>
            <w:r w:rsidRPr="00B54842">
              <w:rPr>
                <w:rFonts w:ascii="Calibri" w:hAnsi="Calibri" w:cs="Calibri"/>
                <w:szCs w:val="22"/>
              </w:rPr>
              <w:t xml:space="preserve">oskytovatele </w:t>
            </w:r>
          </w:p>
          <w:p w14:paraId="268858D9" w14:textId="77777777" w:rsidR="0051527F" w:rsidRPr="00B54842" w:rsidRDefault="00A94D57" w:rsidP="0051527F">
            <w:pPr>
              <w:keepLines/>
              <w:widowControl w:val="0"/>
              <w:numPr>
                <w:ilvl w:val="1"/>
                <w:numId w:val="11"/>
              </w:numPr>
              <w:spacing w:before="20" w:after="20" w:line="288" w:lineRule="auto"/>
              <w:contextualSpacing/>
              <w:rPr>
                <w:rFonts w:ascii="Calibri" w:hAnsi="Calibri" w:cs="Calibri"/>
                <w:szCs w:val="22"/>
              </w:rPr>
            </w:pPr>
            <w:r w:rsidRPr="00B54842">
              <w:rPr>
                <w:rFonts w:ascii="Calibri" w:hAnsi="Calibri" w:cs="Calibri"/>
                <w:szCs w:val="22"/>
              </w:rPr>
              <w:t>Zajištění prostupnosti do sítě internet</w:t>
            </w:r>
          </w:p>
          <w:p w14:paraId="57C555FF" w14:textId="77777777" w:rsidR="00B54842" w:rsidRPr="00B54842" w:rsidRDefault="00B54842" w:rsidP="00B54842">
            <w:pPr>
              <w:keepLines/>
              <w:widowControl w:val="0"/>
              <w:numPr>
                <w:ilvl w:val="1"/>
                <w:numId w:val="11"/>
              </w:numPr>
              <w:spacing w:before="20" w:after="20" w:line="288" w:lineRule="auto"/>
              <w:contextualSpacing/>
              <w:rPr>
                <w:rFonts w:ascii="Calibri" w:hAnsi="Calibri" w:cs="Calibri"/>
                <w:szCs w:val="22"/>
              </w:rPr>
            </w:pPr>
            <w:r>
              <w:rPr>
                <w:rFonts w:ascii="Calibri" w:hAnsi="Calibri" w:cs="Calibri"/>
                <w:szCs w:val="22"/>
              </w:rPr>
              <w:t xml:space="preserve">Přidělení dynamických </w:t>
            </w:r>
            <w:r w:rsidR="00A94D57" w:rsidRPr="00B54842">
              <w:rPr>
                <w:rFonts w:ascii="Calibri" w:hAnsi="Calibri" w:cs="Calibri"/>
                <w:szCs w:val="22"/>
              </w:rPr>
              <w:t>IP adres v</w:t>
            </w:r>
            <w:r w:rsidRPr="00B54842">
              <w:rPr>
                <w:rFonts w:ascii="Calibri" w:hAnsi="Calibri" w:cs="Calibri"/>
                <w:szCs w:val="22"/>
              </w:rPr>
              <w:t> </w:t>
            </w:r>
            <w:r w:rsidR="00A94D57" w:rsidRPr="00B54842">
              <w:rPr>
                <w:rFonts w:ascii="Calibri" w:hAnsi="Calibri" w:cs="Calibri"/>
                <w:szCs w:val="22"/>
              </w:rPr>
              <w:t>síti</w:t>
            </w:r>
            <w:r w:rsidRPr="00B54842">
              <w:rPr>
                <w:rFonts w:ascii="Calibri" w:hAnsi="Calibri" w:cs="Calibri"/>
                <w:szCs w:val="22"/>
              </w:rPr>
              <w:t xml:space="preserve"> (DHCP)</w:t>
            </w:r>
          </w:p>
          <w:p w14:paraId="4880F752" w14:textId="77777777" w:rsidR="0051527F" w:rsidRPr="00493C60" w:rsidRDefault="00BE0578" w:rsidP="00BE0578">
            <w:pPr>
              <w:keepLines/>
              <w:widowControl w:val="0"/>
              <w:numPr>
                <w:ilvl w:val="0"/>
                <w:numId w:val="11"/>
              </w:numPr>
              <w:spacing w:before="20" w:after="20" w:line="288" w:lineRule="auto"/>
              <w:contextualSpacing/>
              <w:rPr>
                <w:rFonts w:ascii="Calibri" w:hAnsi="Calibri" w:cs="Calibri"/>
                <w:szCs w:val="22"/>
              </w:rPr>
            </w:pPr>
            <w:r>
              <w:rPr>
                <w:rFonts w:ascii="Calibri" w:hAnsi="Calibri" w:cs="Calibri"/>
                <w:szCs w:val="22"/>
              </w:rPr>
              <w:t>H</w:t>
            </w:r>
            <w:r w:rsidR="00B54842">
              <w:rPr>
                <w:rFonts w:ascii="Calibri" w:hAnsi="Calibri" w:cs="Calibri"/>
                <w:szCs w:val="22"/>
              </w:rPr>
              <w:t xml:space="preserve">elpdesk, dostupný na telefonním čísle </w:t>
            </w:r>
            <w:r w:rsidR="00B54842" w:rsidRPr="00BE0578">
              <w:rPr>
                <w:rFonts w:ascii="Arial" w:hAnsi="Arial" w:cs="Arial"/>
                <w:b/>
                <w:color w:val="464646"/>
                <w:sz w:val="21"/>
                <w:szCs w:val="21"/>
                <w:shd w:val="clear" w:color="auto" w:fill="FFFFFF"/>
              </w:rPr>
              <w:t>+420 22438 4444</w:t>
            </w:r>
            <w:r>
              <w:rPr>
                <w:rFonts w:ascii="Arial" w:hAnsi="Arial" w:cs="Arial"/>
                <w:color w:val="464646"/>
                <w:sz w:val="21"/>
                <w:szCs w:val="21"/>
                <w:shd w:val="clear" w:color="auto" w:fill="FFFFFF"/>
              </w:rPr>
              <w:t xml:space="preserve"> -</w:t>
            </w:r>
            <w:r>
              <w:rPr>
                <w:rFonts w:ascii="Calibri" w:hAnsi="Calibri" w:cs="Calibri"/>
                <w:szCs w:val="22"/>
              </w:rPr>
              <w:t xml:space="preserve"> pro nahlašování incidentů a poruch je na univerzitě fungující systém sloužící pro podporu uživatelů </w:t>
            </w:r>
          </w:p>
        </w:tc>
      </w:tr>
      <w:tr w:rsidR="0051527F" w:rsidRPr="00493C60" w14:paraId="3E27B2CD" w14:textId="77777777" w:rsidTr="0073228E">
        <w:trPr>
          <w:trHeight w:val="347"/>
        </w:trPr>
        <w:tc>
          <w:tcPr>
            <w:tcW w:w="9498" w:type="dxa"/>
            <w:gridSpan w:val="4"/>
            <w:tcBorders>
              <w:top w:val="double" w:sz="4" w:space="0" w:color="auto"/>
              <w:left w:val="double" w:sz="4" w:space="0" w:color="auto"/>
              <w:bottom w:val="double" w:sz="4" w:space="0" w:color="auto"/>
              <w:right w:val="double" w:sz="4" w:space="0" w:color="auto"/>
            </w:tcBorders>
            <w:shd w:val="clear" w:color="auto" w:fill="DEEAF6"/>
            <w:vAlign w:val="center"/>
            <w:hideMark/>
          </w:tcPr>
          <w:p w14:paraId="1AD37B23" w14:textId="77777777" w:rsidR="0051527F" w:rsidRPr="00493C60" w:rsidRDefault="0051527F" w:rsidP="006C2358">
            <w:pPr>
              <w:keepLines/>
              <w:widowControl w:val="0"/>
              <w:spacing w:before="120" w:after="120"/>
              <w:rPr>
                <w:rFonts w:ascii="Calibri" w:hAnsi="Calibri" w:cs="Calibri"/>
                <w:b/>
                <w:sz w:val="22"/>
                <w:szCs w:val="22"/>
              </w:rPr>
            </w:pPr>
            <w:r w:rsidRPr="00493C60">
              <w:rPr>
                <w:rFonts w:ascii="Calibri" w:hAnsi="Calibri" w:cs="Calibri"/>
                <w:b/>
                <w:sz w:val="22"/>
                <w:szCs w:val="22"/>
              </w:rPr>
              <w:t xml:space="preserve">PODMÍNKY A OMEZENÍ SLUŽBY </w:t>
            </w:r>
          </w:p>
        </w:tc>
      </w:tr>
      <w:tr w:rsidR="0051527F" w:rsidRPr="00493C60" w14:paraId="31524935" w14:textId="77777777" w:rsidTr="001B5C54">
        <w:trPr>
          <w:trHeight w:val="347"/>
        </w:trPr>
        <w:tc>
          <w:tcPr>
            <w:tcW w:w="2552" w:type="dxa"/>
            <w:tcBorders>
              <w:top w:val="double" w:sz="4" w:space="0" w:color="auto"/>
              <w:left w:val="double" w:sz="4" w:space="0" w:color="auto"/>
              <w:bottom w:val="single" w:sz="6" w:space="0" w:color="auto"/>
              <w:right w:val="single" w:sz="6" w:space="0" w:color="auto"/>
            </w:tcBorders>
            <w:vAlign w:val="center"/>
            <w:hideMark/>
          </w:tcPr>
          <w:p w14:paraId="14032816" w14:textId="77777777" w:rsidR="0051527F" w:rsidRPr="00E307C3" w:rsidRDefault="0051527F" w:rsidP="006A2CC2">
            <w:pPr>
              <w:keepLines/>
              <w:widowControl w:val="0"/>
              <w:spacing w:after="120"/>
              <w:rPr>
                <w:rFonts w:ascii="Calibri" w:hAnsi="Calibri" w:cs="Calibri"/>
                <w:b/>
                <w:sz w:val="22"/>
                <w:szCs w:val="22"/>
              </w:rPr>
            </w:pPr>
            <w:r w:rsidRPr="00E307C3">
              <w:rPr>
                <w:rFonts w:ascii="Calibri" w:hAnsi="Calibri" w:cs="Calibri"/>
                <w:b/>
                <w:sz w:val="22"/>
                <w:szCs w:val="22"/>
              </w:rPr>
              <w:t>Měrná jednotka provozu služby</w:t>
            </w:r>
          </w:p>
        </w:tc>
        <w:tc>
          <w:tcPr>
            <w:tcW w:w="6946" w:type="dxa"/>
            <w:gridSpan w:val="3"/>
            <w:tcBorders>
              <w:top w:val="double" w:sz="4" w:space="0" w:color="auto"/>
              <w:left w:val="single" w:sz="6" w:space="0" w:color="auto"/>
              <w:bottom w:val="single" w:sz="6" w:space="0" w:color="auto"/>
              <w:right w:val="double" w:sz="4" w:space="0" w:color="auto"/>
            </w:tcBorders>
            <w:vAlign w:val="center"/>
            <w:hideMark/>
          </w:tcPr>
          <w:p w14:paraId="58257DA7" w14:textId="77777777" w:rsidR="0051527F" w:rsidRPr="00E307C3" w:rsidRDefault="00E307C3" w:rsidP="00DB40DB">
            <w:pPr>
              <w:keepLines/>
              <w:widowControl w:val="0"/>
              <w:spacing w:before="20" w:after="20" w:line="288" w:lineRule="auto"/>
              <w:rPr>
                <w:rFonts w:ascii="Calibri" w:hAnsi="Calibri" w:cs="Calibri"/>
                <w:szCs w:val="22"/>
              </w:rPr>
            </w:pPr>
            <w:r w:rsidRPr="00E307C3">
              <w:rPr>
                <w:rFonts w:ascii="Calibri" w:hAnsi="Calibri" w:cs="Calibri"/>
                <w:szCs w:val="22"/>
              </w:rPr>
              <w:t xml:space="preserve">Počet </w:t>
            </w:r>
            <w:r w:rsidR="00DB40DB">
              <w:rPr>
                <w:rFonts w:ascii="Calibri" w:hAnsi="Calibri" w:cs="Calibri"/>
                <w:szCs w:val="22"/>
              </w:rPr>
              <w:t>přidělených veřejných IP adres</w:t>
            </w:r>
          </w:p>
        </w:tc>
      </w:tr>
      <w:tr w:rsidR="0051527F" w:rsidRPr="00493C60" w14:paraId="372AFA54" w14:textId="77777777" w:rsidTr="001B5C54">
        <w:trPr>
          <w:trHeight w:val="347"/>
        </w:trPr>
        <w:tc>
          <w:tcPr>
            <w:tcW w:w="2552" w:type="dxa"/>
            <w:tcBorders>
              <w:top w:val="double" w:sz="4" w:space="0" w:color="auto"/>
              <w:left w:val="double" w:sz="4" w:space="0" w:color="auto"/>
              <w:bottom w:val="single" w:sz="6" w:space="0" w:color="auto"/>
              <w:right w:val="single" w:sz="6" w:space="0" w:color="auto"/>
            </w:tcBorders>
            <w:vAlign w:val="center"/>
            <w:hideMark/>
          </w:tcPr>
          <w:p w14:paraId="3CCF526B" w14:textId="77777777" w:rsidR="0051527F" w:rsidRPr="00E307C3" w:rsidRDefault="0051527F" w:rsidP="006A2CC2">
            <w:pPr>
              <w:keepLines/>
              <w:widowControl w:val="0"/>
              <w:spacing w:after="120"/>
              <w:rPr>
                <w:rFonts w:ascii="Calibri" w:hAnsi="Calibri" w:cs="Calibri"/>
                <w:b/>
                <w:sz w:val="22"/>
                <w:szCs w:val="22"/>
              </w:rPr>
            </w:pPr>
            <w:r w:rsidRPr="00E307C3">
              <w:rPr>
                <w:rFonts w:ascii="Calibri" w:hAnsi="Calibri" w:cs="Calibri"/>
                <w:b/>
                <w:sz w:val="22"/>
                <w:szCs w:val="22"/>
              </w:rPr>
              <w:t>Omezení</w:t>
            </w:r>
          </w:p>
        </w:tc>
        <w:tc>
          <w:tcPr>
            <w:tcW w:w="6946" w:type="dxa"/>
            <w:gridSpan w:val="3"/>
            <w:tcBorders>
              <w:top w:val="double" w:sz="4" w:space="0" w:color="auto"/>
              <w:left w:val="single" w:sz="6" w:space="0" w:color="auto"/>
              <w:bottom w:val="single" w:sz="6" w:space="0" w:color="auto"/>
              <w:right w:val="double" w:sz="4" w:space="0" w:color="auto"/>
            </w:tcBorders>
            <w:vAlign w:val="center"/>
            <w:hideMark/>
          </w:tcPr>
          <w:p w14:paraId="78999661" w14:textId="77777777" w:rsidR="0051527F" w:rsidRPr="00E307C3" w:rsidRDefault="0051527F" w:rsidP="006A2CC2">
            <w:pPr>
              <w:keepLines/>
              <w:widowControl w:val="0"/>
              <w:spacing w:before="20" w:after="20" w:line="288" w:lineRule="auto"/>
              <w:rPr>
                <w:rFonts w:ascii="Calibri" w:hAnsi="Calibri" w:cs="Calibri"/>
                <w:szCs w:val="22"/>
              </w:rPr>
            </w:pPr>
            <w:r w:rsidRPr="00E307C3">
              <w:rPr>
                <w:rFonts w:ascii="Calibri" w:hAnsi="Calibri" w:cs="Calibri"/>
                <w:szCs w:val="22"/>
              </w:rPr>
              <w:t>Služba nezahrnuje správu samotný</w:t>
            </w:r>
            <w:r w:rsidR="00116191" w:rsidRPr="00E307C3">
              <w:rPr>
                <w:rFonts w:ascii="Calibri" w:hAnsi="Calibri" w:cs="Calibri"/>
                <w:szCs w:val="22"/>
              </w:rPr>
              <w:t>ch aplikací provozovaných po síti</w:t>
            </w:r>
            <w:r w:rsidRPr="00E307C3">
              <w:rPr>
                <w:rFonts w:ascii="Calibri" w:hAnsi="Calibri" w:cs="Calibri"/>
                <w:szCs w:val="22"/>
              </w:rPr>
              <w:t xml:space="preserve"> </w:t>
            </w:r>
          </w:p>
        </w:tc>
      </w:tr>
      <w:tr w:rsidR="0051527F" w:rsidRPr="00493C60" w14:paraId="4B486EBB" w14:textId="77777777" w:rsidTr="0073228E">
        <w:trPr>
          <w:trHeight w:val="347"/>
        </w:trPr>
        <w:tc>
          <w:tcPr>
            <w:tcW w:w="9498" w:type="dxa"/>
            <w:gridSpan w:val="4"/>
            <w:tcBorders>
              <w:top w:val="double" w:sz="4" w:space="0" w:color="auto"/>
              <w:left w:val="double" w:sz="4" w:space="0" w:color="auto"/>
              <w:bottom w:val="double" w:sz="4" w:space="0" w:color="auto"/>
              <w:right w:val="double" w:sz="4" w:space="0" w:color="auto"/>
            </w:tcBorders>
            <w:shd w:val="clear" w:color="auto" w:fill="DEEAF6"/>
            <w:vAlign w:val="center"/>
            <w:hideMark/>
          </w:tcPr>
          <w:p w14:paraId="06D2425C" w14:textId="77777777" w:rsidR="0051527F" w:rsidRPr="00493C60" w:rsidRDefault="0051527F" w:rsidP="006C2358">
            <w:pPr>
              <w:keepLines/>
              <w:widowControl w:val="0"/>
              <w:spacing w:before="120" w:after="120"/>
              <w:rPr>
                <w:rFonts w:ascii="Calibri" w:hAnsi="Calibri" w:cs="Calibri"/>
                <w:szCs w:val="22"/>
              </w:rPr>
            </w:pPr>
            <w:r w:rsidRPr="00493C60">
              <w:rPr>
                <w:rFonts w:ascii="Calibri" w:hAnsi="Calibri" w:cs="Calibri"/>
                <w:b/>
                <w:sz w:val="22"/>
                <w:szCs w:val="22"/>
              </w:rPr>
              <w:t>SERVICE LEVEL AGREEMENT (SLA)</w:t>
            </w:r>
          </w:p>
        </w:tc>
      </w:tr>
      <w:tr w:rsidR="0051527F" w:rsidRPr="00493C60" w14:paraId="4B8F17FE" w14:textId="77777777" w:rsidTr="006A2CC2">
        <w:trPr>
          <w:trHeight w:val="347"/>
        </w:trPr>
        <w:tc>
          <w:tcPr>
            <w:tcW w:w="4557"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4CCD553"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Vyhodnocovací období</w:t>
            </w:r>
          </w:p>
        </w:tc>
        <w:tc>
          <w:tcPr>
            <w:tcW w:w="494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1209F61"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1 kalendářní měsíc</w:t>
            </w:r>
          </w:p>
        </w:tc>
      </w:tr>
      <w:tr w:rsidR="0051527F" w:rsidRPr="00493C60" w14:paraId="36E647A8" w14:textId="77777777" w:rsidTr="004646C5">
        <w:trPr>
          <w:trHeight w:val="600"/>
        </w:trPr>
        <w:tc>
          <w:tcPr>
            <w:tcW w:w="4557" w:type="dxa"/>
            <w:gridSpan w:val="2"/>
            <w:tcBorders>
              <w:top w:val="double" w:sz="4" w:space="0" w:color="auto"/>
              <w:left w:val="double" w:sz="4" w:space="0" w:color="auto"/>
              <w:bottom w:val="double" w:sz="4" w:space="0" w:color="auto"/>
              <w:right w:val="double" w:sz="4" w:space="0" w:color="auto"/>
            </w:tcBorders>
            <w:shd w:val="clear" w:color="auto" w:fill="D5DCE4"/>
            <w:vAlign w:val="center"/>
          </w:tcPr>
          <w:p w14:paraId="4B983740" w14:textId="77777777" w:rsidR="0051527F" w:rsidRPr="006C2358" w:rsidRDefault="0051527F" w:rsidP="006C2358">
            <w:pPr>
              <w:keepLines/>
              <w:widowControl w:val="0"/>
              <w:spacing w:before="120" w:after="120"/>
              <w:rPr>
                <w:rFonts w:ascii="Calibri" w:hAnsi="Calibri" w:cs="Calibri"/>
                <w:b/>
                <w:sz w:val="22"/>
                <w:szCs w:val="22"/>
              </w:rPr>
            </w:pPr>
            <w:r w:rsidRPr="006C2358">
              <w:rPr>
                <w:rFonts w:ascii="Calibri" w:hAnsi="Calibri" w:cs="Calibri"/>
                <w:b/>
                <w:sz w:val="22"/>
                <w:szCs w:val="22"/>
              </w:rPr>
              <w:t>SLA PARAMETRY</w:t>
            </w:r>
          </w:p>
        </w:tc>
        <w:tc>
          <w:tcPr>
            <w:tcW w:w="2287" w:type="dxa"/>
            <w:tcBorders>
              <w:top w:val="double" w:sz="4" w:space="0" w:color="auto"/>
              <w:left w:val="double" w:sz="4" w:space="0" w:color="auto"/>
              <w:bottom w:val="double" w:sz="4" w:space="0" w:color="auto"/>
              <w:right w:val="double" w:sz="4" w:space="0" w:color="auto"/>
            </w:tcBorders>
            <w:shd w:val="clear" w:color="auto" w:fill="D5DCE4"/>
            <w:vAlign w:val="center"/>
          </w:tcPr>
          <w:p w14:paraId="298C7322"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Jednotka</w:t>
            </w:r>
          </w:p>
        </w:tc>
        <w:tc>
          <w:tcPr>
            <w:tcW w:w="2654" w:type="dxa"/>
            <w:tcBorders>
              <w:top w:val="double" w:sz="4" w:space="0" w:color="auto"/>
              <w:left w:val="double" w:sz="4" w:space="0" w:color="auto"/>
              <w:bottom w:val="double" w:sz="4" w:space="0" w:color="auto"/>
              <w:right w:val="double" w:sz="4" w:space="0" w:color="auto"/>
            </w:tcBorders>
            <w:shd w:val="clear" w:color="auto" w:fill="D5DCE4"/>
            <w:vAlign w:val="center"/>
          </w:tcPr>
          <w:p w14:paraId="0C29B3E0"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Hodnota</w:t>
            </w:r>
          </w:p>
        </w:tc>
      </w:tr>
      <w:tr w:rsidR="0051527F" w:rsidRPr="00493C60" w14:paraId="7FEDD502" w14:textId="77777777" w:rsidTr="006A2CC2">
        <w:trPr>
          <w:trHeight w:val="347"/>
        </w:trPr>
        <w:tc>
          <w:tcPr>
            <w:tcW w:w="4557"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B57C31C"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Dostupnost</w:t>
            </w:r>
          </w:p>
        </w:tc>
        <w:tc>
          <w:tcPr>
            <w:tcW w:w="2287" w:type="dxa"/>
            <w:tcBorders>
              <w:top w:val="double" w:sz="4" w:space="0" w:color="auto"/>
              <w:left w:val="double" w:sz="4" w:space="0" w:color="auto"/>
              <w:bottom w:val="double" w:sz="4" w:space="0" w:color="auto"/>
              <w:right w:val="double" w:sz="4" w:space="0" w:color="auto"/>
            </w:tcBorders>
            <w:shd w:val="clear" w:color="auto" w:fill="FFFFFF"/>
            <w:vAlign w:val="center"/>
          </w:tcPr>
          <w:p w14:paraId="30E4E329"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[%/měs]</w:t>
            </w:r>
          </w:p>
        </w:tc>
        <w:tc>
          <w:tcPr>
            <w:tcW w:w="2654" w:type="dxa"/>
            <w:tcBorders>
              <w:top w:val="double" w:sz="4" w:space="0" w:color="auto"/>
              <w:left w:val="double" w:sz="4" w:space="0" w:color="auto"/>
              <w:bottom w:val="double" w:sz="4" w:space="0" w:color="auto"/>
              <w:right w:val="double" w:sz="4" w:space="0" w:color="auto"/>
            </w:tcBorders>
            <w:shd w:val="clear" w:color="auto" w:fill="FFFFFF"/>
            <w:vAlign w:val="center"/>
          </w:tcPr>
          <w:p w14:paraId="57EB7B80"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98</w:t>
            </w:r>
          </w:p>
        </w:tc>
      </w:tr>
      <w:tr w:rsidR="0051527F" w:rsidRPr="00493C60" w14:paraId="11E4F7A2" w14:textId="77777777" w:rsidTr="006A2CC2">
        <w:trPr>
          <w:trHeight w:val="347"/>
        </w:trPr>
        <w:tc>
          <w:tcPr>
            <w:tcW w:w="4557"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6211A310"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Provozní doba zaručená</w:t>
            </w:r>
          </w:p>
        </w:tc>
        <w:tc>
          <w:tcPr>
            <w:tcW w:w="2287" w:type="dxa"/>
            <w:tcBorders>
              <w:top w:val="double" w:sz="4" w:space="0" w:color="auto"/>
              <w:left w:val="double" w:sz="4" w:space="0" w:color="auto"/>
              <w:bottom w:val="double" w:sz="4" w:space="0" w:color="auto"/>
              <w:right w:val="double" w:sz="4" w:space="0" w:color="auto"/>
            </w:tcBorders>
            <w:shd w:val="clear" w:color="auto" w:fill="FFFFFF"/>
            <w:vAlign w:val="center"/>
          </w:tcPr>
          <w:p w14:paraId="59A98809"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[hod-hod]</w:t>
            </w:r>
          </w:p>
        </w:tc>
        <w:tc>
          <w:tcPr>
            <w:tcW w:w="2654" w:type="dxa"/>
            <w:tcBorders>
              <w:top w:val="double" w:sz="4" w:space="0" w:color="auto"/>
              <w:left w:val="double" w:sz="4" w:space="0" w:color="auto"/>
              <w:bottom w:val="double" w:sz="4" w:space="0" w:color="auto"/>
              <w:right w:val="double" w:sz="4" w:space="0" w:color="auto"/>
            </w:tcBorders>
            <w:shd w:val="clear" w:color="auto" w:fill="FFFFFF"/>
            <w:vAlign w:val="center"/>
          </w:tcPr>
          <w:p w14:paraId="57D49856"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00-24 (7x24)</w:t>
            </w:r>
          </w:p>
        </w:tc>
      </w:tr>
      <w:tr w:rsidR="0051527F" w:rsidRPr="00493C60" w14:paraId="61587263" w14:textId="77777777" w:rsidTr="006A2CC2">
        <w:trPr>
          <w:trHeight w:val="347"/>
        </w:trPr>
        <w:tc>
          <w:tcPr>
            <w:tcW w:w="4557"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7FCB3E8"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Max. doba výpadku</w:t>
            </w:r>
          </w:p>
        </w:tc>
        <w:tc>
          <w:tcPr>
            <w:tcW w:w="2287" w:type="dxa"/>
            <w:tcBorders>
              <w:top w:val="double" w:sz="4" w:space="0" w:color="auto"/>
              <w:left w:val="double" w:sz="4" w:space="0" w:color="auto"/>
              <w:bottom w:val="double" w:sz="4" w:space="0" w:color="auto"/>
              <w:right w:val="double" w:sz="4" w:space="0" w:color="auto"/>
            </w:tcBorders>
            <w:shd w:val="clear" w:color="auto" w:fill="FFFFFF"/>
            <w:vAlign w:val="center"/>
          </w:tcPr>
          <w:p w14:paraId="548E8BA5"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[hod]</w:t>
            </w:r>
          </w:p>
        </w:tc>
        <w:tc>
          <w:tcPr>
            <w:tcW w:w="2654" w:type="dxa"/>
            <w:tcBorders>
              <w:top w:val="double" w:sz="4" w:space="0" w:color="auto"/>
              <w:left w:val="double" w:sz="4" w:space="0" w:color="auto"/>
              <w:bottom w:val="double" w:sz="4" w:space="0" w:color="auto"/>
              <w:right w:val="double" w:sz="4" w:space="0" w:color="auto"/>
            </w:tcBorders>
            <w:shd w:val="clear" w:color="auto" w:fill="FFFFFF"/>
            <w:vAlign w:val="center"/>
          </w:tcPr>
          <w:p w14:paraId="7B9013E7" w14:textId="77777777" w:rsidR="0051527F" w:rsidRPr="00493C60" w:rsidRDefault="0051527F" w:rsidP="006A2CC2">
            <w:pPr>
              <w:keepLines/>
              <w:widowControl w:val="0"/>
              <w:spacing w:before="20" w:after="20" w:line="288" w:lineRule="auto"/>
              <w:rPr>
                <w:rFonts w:ascii="Calibri" w:hAnsi="Calibri" w:cs="Calibri"/>
                <w:szCs w:val="22"/>
              </w:rPr>
            </w:pPr>
            <w:r w:rsidRPr="00493C60">
              <w:rPr>
                <w:rFonts w:ascii="Calibri" w:hAnsi="Calibri" w:cs="Calibri"/>
                <w:szCs w:val="22"/>
              </w:rPr>
              <w:t>8</w:t>
            </w:r>
          </w:p>
        </w:tc>
      </w:tr>
    </w:tbl>
    <w:p w14:paraId="19292858" w14:textId="77777777" w:rsidR="00EF2BDF" w:rsidRDefault="00EF2BDF" w:rsidP="00A822FD">
      <w:pPr>
        <w:spacing w:after="120" w:line="280" w:lineRule="exact"/>
        <w:jc w:val="both"/>
        <w:rPr>
          <w:rFonts w:ascii="Calibri" w:hAnsi="Calibri" w:cs="Calibri"/>
          <w:b/>
          <w:sz w:val="22"/>
          <w:lang w:eastAsia="x-none"/>
        </w:rPr>
      </w:pPr>
    </w:p>
    <w:sectPr w:rsidR="00EF2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8B53" w14:textId="77777777" w:rsidR="00B27F86" w:rsidRDefault="00B27F86" w:rsidP="004001E4">
      <w:r>
        <w:separator/>
      </w:r>
    </w:p>
  </w:endnote>
  <w:endnote w:type="continuationSeparator" w:id="0">
    <w:p w14:paraId="4FADF3C2" w14:textId="77777777" w:rsidR="00B27F86" w:rsidRDefault="00B27F86" w:rsidP="0040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2468" w14:textId="77777777" w:rsidR="00B27F86" w:rsidRDefault="00B27F86" w:rsidP="004001E4">
      <w:r>
        <w:separator/>
      </w:r>
    </w:p>
  </w:footnote>
  <w:footnote w:type="continuationSeparator" w:id="0">
    <w:p w14:paraId="2AE77777" w14:textId="77777777" w:rsidR="00B27F86" w:rsidRDefault="00B27F86" w:rsidP="00400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2CB"/>
    <w:multiLevelType w:val="hybridMultilevel"/>
    <w:tmpl w:val="409615D8"/>
    <w:lvl w:ilvl="0" w:tplc="5A04A060">
      <w:start w:val="1"/>
      <w:numFmt w:val="decimal"/>
      <w:lvlText w:val="%1."/>
      <w:lvlJc w:val="left"/>
      <w:pPr>
        <w:ind w:left="1080" w:hanging="720"/>
      </w:pPr>
      <w:rPr>
        <w:rFonts w:hint="default"/>
        <w:b/>
        <w:i w:val="0"/>
      </w:rPr>
    </w:lvl>
    <w:lvl w:ilvl="1" w:tplc="73AE7D3E">
      <w:start w:val="4"/>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E0538"/>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377F59"/>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944596"/>
    <w:multiLevelType w:val="hybridMultilevel"/>
    <w:tmpl w:val="376EEDAC"/>
    <w:lvl w:ilvl="0" w:tplc="0409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E7B5D"/>
    <w:multiLevelType w:val="hybridMultilevel"/>
    <w:tmpl w:val="EC60D3A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21957B73"/>
    <w:multiLevelType w:val="hybridMultilevel"/>
    <w:tmpl w:val="7B1A0914"/>
    <w:lvl w:ilvl="0" w:tplc="4D089976">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E453BB"/>
    <w:multiLevelType w:val="hybridMultilevel"/>
    <w:tmpl w:val="54B8A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1B04B3"/>
    <w:multiLevelType w:val="hybridMultilevel"/>
    <w:tmpl w:val="100CD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A64CEB"/>
    <w:multiLevelType w:val="multilevel"/>
    <w:tmpl w:val="3CAAA686"/>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3FB072B6"/>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EC5049"/>
    <w:multiLevelType w:val="multilevel"/>
    <w:tmpl w:val="B5028A10"/>
    <w:lvl w:ilvl="0">
      <w:start w:val="1"/>
      <w:numFmt w:val="decimal"/>
      <w:pStyle w:val="Styl1"/>
      <w:lvlText w:val="%1."/>
      <w:lvlJc w:val="left"/>
      <w:pPr>
        <w:ind w:left="360" w:hanging="360"/>
      </w:pPr>
    </w:lvl>
    <w:lvl w:ilvl="1">
      <w:start w:val="1"/>
      <w:numFmt w:val="decimal"/>
      <w:pStyle w:val="Styl2"/>
      <w:lvlText w:val="%1.%2."/>
      <w:lvlJc w:val="left"/>
      <w:pPr>
        <w:ind w:left="4969" w:hanging="432"/>
      </w:pPr>
      <w:rPr>
        <w:b w:val="0"/>
      </w:rPr>
    </w:lvl>
    <w:lvl w:ilvl="2">
      <w:start w:val="1"/>
      <w:numFmt w:val="decimal"/>
      <w:pStyle w:val="Styl3"/>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0A4B7E"/>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E15F74"/>
    <w:multiLevelType w:val="hybridMultilevel"/>
    <w:tmpl w:val="0B1EBF2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D317801"/>
    <w:multiLevelType w:val="hybridMultilevel"/>
    <w:tmpl w:val="F292737E"/>
    <w:lvl w:ilvl="0" w:tplc="437C61E8">
      <w:start w:val="1"/>
      <w:numFmt w:val="bullet"/>
      <w:pStyle w:val="Bulletslevel1"/>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BC7AB1"/>
    <w:multiLevelType w:val="singleLevel"/>
    <w:tmpl w:val="7CA2EE5E"/>
    <w:lvl w:ilvl="0">
      <w:start w:val="1"/>
      <w:numFmt w:val="decimal"/>
      <w:lvlText w:val="%1)"/>
      <w:legacy w:legacy="1" w:legacySpace="120" w:legacyIndent="360"/>
      <w:lvlJc w:val="left"/>
      <w:pPr>
        <w:ind w:left="720" w:hanging="360"/>
      </w:pPr>
    </w:lvl>
  </w:abstractNum>
  <w:abstractNum w:abstractNumId="15" w15:restartNumberingAfterBreak="0">
    <w:nsid w:val="76B66851"/>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DBC7299"/>
    <w:multiLevelType w:val="multilevel"/>
    <w:tmpl w:val="C4DA5AE4"/>
    <w:lvl w:ilvl="0">
      <w:start w:val="1"/>
      <w:numFmt w:val="decimal"/>
      <w:pStyle w:val="Odstavec1"/>
      <w:lvlText w:val="%1."/>
      <w:lvlJc w:val="left"/>
      <w:pPr>
        <w:tabs>
          <w:tab w:val="num" w:pos="360"/>
        </w:tabs>
        <w:ind w:left="360" w:hanging="360"/>
      </w:p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16cid:durableId="265886267">
    <w:abstractNumId w:val="14"/>
  </w:num>
  <w:num w:numId="2" w16cid:durableId="35551158">
    <w:abstractNumId w:val="14"/>
    <w:lvlOverride w:ilvl="0">
      <w:lvl w:ilvl="0">
        <w:start w:val="1"/>
        <w:numFmt w:val="decimal"/>
        <w:lvlText w:val="%1)"/>
        <w:legacy w:legacy="1" w:legacySpace="120" w:legacyIndent="360"/>
        <w:lvlJc w:val="left"/>
        <w:pPr>
          <w:ind w:left="720" w:hanging="360"/>
        </w:pPr>
      </w:lvl>
    </w:lvlOverride>
  </w:num>
  <w:num w:numId="3" w16cid:durableId="1423918709">
    <w:abstractNumId w:val="12"/>
  </w:num>
  <w:num w:numId="4" w16cid:durableId="978388676">
    <w:abstractNumId w:val="6"/>
  </w:num>
  <w:num w:numId="5" w16cid:durableId="858204612">
    <w:abstractNumId w:val="5"/>
  </w:num>
  <w:num w:numId="6" w16cid:durableId="1965964454">
    <w:abstractNumId w:val="10"/>
  </w:num>
  <w:num w:numId="7" w16cid:durableId="2021931763">
    <w:abstractNumId w:val="4"/>
  </w:num>
  <w:num w:numId="8" w16cid:durableId="1089499598">
    <w:abstractNumId w:val="10"/>
  </w:num>
  <w:num w:numId="9" w16cid:durableId="1010370464">
    <w:abstractNumId w:val="10"/>
  </w:num>
  <w:num w:numId="10" w16cid:durableId="629439075">
    <w:abstractNumId w:val="13"/>
  </w:num>
  <w:num w:numId="11" w16cid:durableId="151527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3119698">
    <w:abstractNumId w:val="10"/>
  </w:num>
  <w:num w:numId="13" w16cid:durableId="238949725">
    <w:abstractNumId w:val="10"/>
  </w:num>
  <w:num w:numId="14" w16cid:durableId="1412658306">
    <w:abstractNumId w:val="10"/>
  </w:num>
  <w:num w:numId="15" w16cid:durableId="5837730">
    <w:abstractNumId w:val="10"/>
  </w:num>
  <w:num w:numId="16" w16cid:durableId="1894193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6647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2539829">
    <w:abstractNumId w:val="10"/>
  </w:num>
  <w:num w:numId="19" w16cid:durableId="1669752104">
    <w:abstractNumId w:val="10"/>
  </w:num>
  <w:num w:numId="20" w16cid:durableId="233207028">
    <w:abstractNumId w:val="10"/>
  </w:num>
  <w:num w:numId="21" w16cid:durableId="106705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983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7683225">
    <w:abstractNumId w:val="9"/>
  </w:num>
  <w:num w:numId="24" w16cid:durableId="1685285213">
    <w:abstractNumId w:val="2"/>
  </w:num>
  <w:num w:numId="25" w16cid:durableId="1564638259">
    <w:abstractNumId w:val="11"/>
  </w:num>
  <w:num w:numId="26" w16cid:durableId="2083327237">
    <w:abstractNumId w:val="1"/>
  </w:num>
  <w:num w:numId="27" w16cid:durableId="557324506">
    <w:abstractNumId w:val="10"/>
  </w:num>
  <w:num w:numId="28" w16cid:durableId="537205550">
    <w:abstractNumId w:val="10"/>
  </w:num>
  <w:num w:numId="29" w16cid:durableId="1935042601">
    <w:abstractNumId w:val="10"/>
  </w:num>
  <w:num w:numId="30" w16cid:durableId="808978931">
    <w:abstractNumId w:val="10"/>
  </w:num>
  <w:num w:numId="31" w16cid:durableId="1508519903">
    <w:abstractNumId w:val="10"/>
  </w:num>
  <w:num w:numId="32" w16cid:durableId="765033949">
    <w:abstractNumId w:val="15"/>
  </w:num>
  <w:num w:numId="33" w16cid:durableId="1403210776">
    <w:abstractNumId w:val="3"/>
  </w:num>
  <w:num w:numId="34" w16cid:durableId="1839730193">
    <w:abstractNumId w:val="7"/>
  </w:num>
  <w:num w:numId="35" w16cid:durableId="1267732766">
    <w:abstractNumId w:val="10"/>
  </w:num>
  <w:num w:numId="36" w16cid:durableId="1606302517">
    <w:abstractNumId w:val="10"/>
  </w:num>
  <w:num w:numId="37" w16cid:durableId="464935252">
    <w:abstractNumId w:val="10"/>
  </w:num>
  <w:num w:numId="38" w16cid:durableId="1013603541">
    <w:abstractNumId w:val="10"/>
  </w:num>
  <w:num w:numId="39" w16cid:durableId="512570169">
    <w:abstractNumId w:val="10"/>
  </w:num>
  <w:num w:numId="40" w16cid:durableId="1222712449">
    <w:abstractNumId w:val="10"/>
  </w:num>
  <w:num w:numId="41" w16cid:durableId="729352932">
    <w:abstractNumId w:val="10"/>
  </w:num>
  <w:num w:numId="42" w16cid:durableId="1977105473">
    <w:abstractNumId w:val="10"/>
  </w:num>
  <w:num w:numId="43" w16cid:durableId="918977768">
    <w:abstractNumId w:val="10"/>
  </w:num>
  <w:num w:numId="44" w16cid:durableId="825753864">
    <w:abstractNumId w:val="10"/>
  </w:num>
  <w:num w:numId="45" w16cid:durableId="857619491">
    <w:abstractNumId w:val="10"/>
  </w:num>
  <w:num w:numId="46" w16cid:durableId="1058624457">
    <w:abstractNumId w:val="10"/>
  </w:num>
  <w:num w:numId="47" w16cid:durableId="415128782">
    <w:abstractNumId w:val="0"/>
  </w:num>
  <w:num w:numId="48" w16cid:durableId="510994049">
    <w:abstractNumId w:val="10"/>
  </w:num>
  <w:num w:numId="49" w16cid:durableId="1486775377">
    <w:abstractNumId w:val="10"/>
  </w:num>
  <w:num w:numId="50" w16cid:durableId="1014695431">
    <w:abstractNumId w:val="10"/>
  </w:num>
  <w:num w:numId="51" w16cid:durableId="1797914694">
    <w:abstractNumId w:val="10"/>
  </w:num>
  <w:num w:numId="52" w16cid:durableId="741371141">
    <w:abstractNumId w:val="10"/>
  </w:num>
  <w:num w:numId="53" w16cid:durableId="647781635">
    <w:abstractNumId w:val="10"/>
  </w:num>
  <w:num w:numId="54" w16cid:durableId="1987125566">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813"/>
    <w:rsid w:val="000211EF"/>
    <w:rsid w:val="00074276"/>
    <w:rsid w:val="00080230"/>
    <w:rsid w:val="000A1DC9"/>
    <w:rsid w:val="000B09EA"/>
    <w:rsid w:val="000B25E5"/>
    <w:rsid w:val="000B64C2"/>
    <w:rsid w:val="000C5D04"/>
    <w:rsid w:val="000C7295"/>
    <w:rsid w:val="000E70D2"/>
    <w:rsid w:val="00116191"/>
    <w:rsid w:val="00116581"/>
    <w:rsid w:val="001276DA"/>
    <w:rsid w:val="00174D3C"/>
    <w:rsid w:val="001A71B7"/>
    <w:rsid w:val="001B5C54"/>
    <w:rsid w:val="00201650"/>
    <w:rsid w:val="0020578A"/>
    <w:rsid w:val="00234756"/>
    <w:rsid w:val="002568A6"/>
    <w:rsid w:val="00285F8B"/>
    <w:rsid w:val="002A2340"/>
    <w:rsid w:val="002E4B7B"/>
    <w:rsid w:val="003250C1"/>
    <w:rsid w:val="00351FB3"/>
    <w:rsid w:val="00392CE9"/>
    <w:rsid w:val="003A2604"/>
    <w:rsid w:val="003B2B1C"/>
    <w:rsid w:val="003D2DAD"/>
    <w:rsid w:val="003F20E6"/>
    <w:rsid w:val="004001E4"/>
    <w:rsid w:val="00414F7E"/>
    <w:rsid w:val="00447323"/>
    <w:rsid w:val="004646C5"/>
    <w:rsid w:val="0049021D"/>
    <w:rsid w:val="004D5162"/>
    <w:rsid w:val="0051527F"/>
    <w:rsid w:val="00520756"/>
    <w:rsid w:val="00523BC9"/>
    <w:rsid w:val="0054033B"/>
    <w:rsid w:val="00556C0D"/>
    <w:rsid w:val="00566CD4"/>
    <w:rsid w:val="005A3333"/>
    <w:rsid w:val="005A561C"/>
    <w:rsid w:val="005B113E"/>
    <w:rsid w:val="005C3B71"/>
    <w:rsid w:val="005D7422"/>
    <w:rsid w:val="00612F97"/>
    <w:rsid w:val="00627016"/>
    <w:rsid w:val="00632E20"/>
    <w:rsid w:val="00660CDF"/>
    <w:rsid w:val="00696293"/>
    <w:rsid w:val="006A2CC2"/>
    <w:rsid w:val="006C2358"/>
    <w:rsid w:val="006F5171"/>
    <w:rsid w:val="00700B34"/>
    <w:rsid w:val="00723E1B"/>
    <w:rsid w:val="0073228E"/>
    <w:rsid w:val="00737177"/>
    <w:rsid w:val="007A6A19"/>
    <w:rsid w:val="007F2E03"/>
    <w:rsid w:val="008415BC"/>
    <w:rsid w:val="00853F64"/>
    <w:rsid w:val="00855072"/>
    <w:rsid w:val="008C3C06"/>
    <w:rsid w:val="00944EC8"/>
    <w:rsid w:val="009B325D"/>
    <w:rsid w:val="009B50AA"/>
    <w:rsid w:val="00A015B9"/>
    <w:rsid w:val="00A01705"/>
    <w:rsid w:val="00A326C3"/>
    <w:rsid w:val="00A822FD"/>
    <w:rsid w:val="00A94D57"/>
    <w:rsid w:val="00A9710F"/>
    <w:rsid w:val="00AD10C9"/>
    <w:rsid w:val="00AD1E45"/>
    <w:rsid w:val="00AD3AA8"/>
    <w:rsid w:val="00B113DA"/>
    <w:rsid w:val="00B27F86"/>
    <w:rsid w:val="00B54842"/>
    <w:rsid w:val="00B94813"/>
    <w:rsid w:val="00B95C17"/>
    <w:rsid w:val="00BB1188"/>
    <w:rsid w:val="00BC24AC"/>
    <w:rsid w:val="00BD448D"/>
    <w:rsid w:val="00BE0578"/>
    <w:rsid w:val="00BF5A24"/>
    <w:rsid w:val="00C05A6D"/>
    <w:rsid w:val="00C2113A"/>
    <w:rsid w:val="00C70650"/>
    <w:rsid w:val="00C848A9"/>
    <w:rsid w:val="00CA5516"/>
    <w:rsid w:val="00CA592F"/>
    <w:rsid w:val="00CC246C"/>
    <w:rsid w:val="00CC7A5C"/>
    <w:rsid w:val="00D26103"/>
    <w:rsid w:val="00D53342"/>
    <w:rsid w:val="00D6199D"/>
    <w:rsid w:val="00DB40DB"/>
    <w:rsid w:val="00DC05DE"/>
    <w:rsid w:val="00DC1F47"/>
    <w:rsid w:val="00DF6D3C"/>
    <w:rsid w:val="00E120AA"/>
    <w:rsid w:val="00E307C3"/>
    <w:rsid w:val="00E667B8"/>
    <w:rsid w:val="00E80415"/>
    <w:rsid w:val="00E91AE1"/>
    <w:rsid w:val="00EC204E"/>
    <w:rsid w:val="00EF2BDF"/>
    <w:rsid w:val="00F27404"/>
    <w:rsid w:val="00F41259"/>
    <w:rsid w:val="00F522B6"/>
    <w:rsid w:val="00F55B31"/>
    <w:rsid w:val="00F805C6"/>
    <w:rsid w:val="00F85C60"/>
    <w:rsid w:val="00FB6475"/>
    <w:rsid w:val="00FC42AE"/>
    <w:rsid w:val="00FF4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E21219"/>
  <w15:chartTrackingRefBased/>
  <w15:docId w15:val="{75626453-F52B-4B25-B48B-D79E79D6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326" w:line="259" w:lineRule="exact"/>
      <w:outlineLvl w:val="0"/>
    </w:pPr>
    <w:rPr>
      <w:b/>
      <w:snapToGrid w:val="0"/>
      <w:sz w:val="22"/>
      <w:szCs w:val="20"/>
    </w:rPr>
  </w:style>
  <w:style w:type="paragraph" w:styleId="Nadpis3">
    <w:name w:val="heading 3"/>
    <w:basedOn w:val="Normln"/>
    <w:next w:val="Normln"/>
    <w:qFormat/>
    <w:pPr>
      <w:keepNext/>
      <w:widowControl w:val="0"/>
      <w:tabs>
        <w:tab w:val="left" w:pos="4253"/>
      </w:tabs>
      <w:outlineLvl w:val="2"/>
    </w:pPr>
    <w:rPr>
      <w:snapToGrid w:val="0"/>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widowControl w:val="0"/>
    </w:pPr>
    <w:rPr>
      <w:rFonts w:ascii="Arial" w:hAnsi="Arial"/>
      <w:b/>
      <w:snapToGrid w:val="0"/>
      <w:sz w:val="20"/>
      <w:szCs w:val="20"/>
      <w:u w:val="single"/>
    </w:rPr>
  </w:style>
  <w:style w:type="paragraph" w:styleId="Nzev">
    <w:name w:val="Title"/>
    <w:basedOn w:val="Normln"/>
    <w:qFormat/>
    <w:pPr>
      <w:jc w:val="center"/>
    </w:pPr>
    <w:rPr>
      <w:b/>
      <w:bCs/>
      <w:sz w:val="28"/>
    </w:rPr>
  </w:style>
  <w:style w:type="paragraph" w:styleId="Zkladntext2">
    <w:name w:val="Body Text 2"/>
    <w:basedOn w:val="Normln"/>
    <w:pPr>
      <w:tabs>
        <w:tab w:val="left" w:pos="540"/>
      </w:tabs>
      <w:jc w:val="both"/>
    </w:pPr>
    <w:rPr>
      <w:rFonts w:ascii="Arial" w:hAnsi="Arial" w:cs="Arial"/>
    </w:rPr>
  </w:style>
  <w:style w:type="paragraph" w:styleId="Textbubliny">
    <w:name w:val="Balloon Text"/>
    <w:basedOn w:val="Normln"/>
    <w:link w:val="TextbublinyChar"/>
    <w:rsid w:val="003250C1"/>
    <w:rPr>
      <w:rFonts w:ascii="Tahoma" w:hAnsi="Tahoma"/>
      <w:sz w:val="16"/>
      <w:szCs w:val="16"/>
      <w:lang w:val="x-none" w:eastAsia="x-none"/>
    </w:rPr>
  </w:style>
  <w:style w:type="character" w:customStyle="1" w:styleId="TextbublinyChar">
    <w:name w:val="Text bubliny Char"/>
    <w:link w:val="Textbubliny"/>
    <w:rsid w:val="003250C1"/>
    <w:rPr>
      <w:rFonts w:ascii="Tahoma" w:hAnsi="Tahoma" w:cs="Tahoma"/>
      <w:sz w:val="16"/>
      <w:szCs w:val="16"/>
    </w:rPr>
  </w:style>
  <w:style w:type="character" w:styleId="Odkaznakoment">
    <w:name w:val="annotation reference"/>
    <w:rsid w:val="00BF5A24"/>
    <w:rPr>
      <w:sz w:val="16"/>
      <w:szCs w:val="16"/>
    </w:rPr>
  </w:style>
  <w:style w:type="paragraph" w:styleId="Textkomente">
    <w:name w:val="annotation text"/>
    <w:basedOn w:val="Normln"/>
    <w:link w:val="TextkomenteChar"/>
    <w:rsid w:val="00BF5A24"/>
    <w:rPr>
      <w:sz w:val="20"/>
      <w:szCs w:val="20"/>
    </w:rPr>
  </w:style>
  <w:style w:type="character" w:customStyle="1" w:styleId="TextkomenteChar">
    <w:name w:val="Text komentáře Char"/>
    <w:basedOn w:val="Standardnpsmoodstavce"/>
    <w:link w:val="Textkomente"/>
    <w:rsid w:val="00BF5A24"/>
  </w:style>
  <w:style w:type="paragraph" w:styleId="Pedmtkomente">
    <w:name w:val="annotation subject"/>
    <w:basedOn w:val="Textkomente"/>
    <w:next w:val="Textkomente"/>
    <w:link w:val="PedmtkomenteChar"/>
    <w:rsid w:val="00BF5A24"/>
    <w:rPr>
      <w:b/>
      <w:bCs/>
      <w:lang w:val="x-none" w:eastAsia="x-none"/>
    </w:rPr>
  </w:style>
  <w:style w:type="character" w:customStyle="1" w:styleId="PedmtkomenteChar">
    <w:name w:val="Předmět komentáře Char"/>
    <w:link w:val="Pedmtkomente"/>
    <w:rsid w:val="00BF5A24"/>
    <w:rPr>
      <w:b/>
      <w:bCs/>
    </w:rPr>
  </w:style>
  <w:style w:type="paragraph" w:styleId="Odstavecseseznamem">
    <w:name w:val="List Paragraph"/>
    <w:basedOn w:val="Normln"/>
    <w:uiPriority w:val="99"/>
    <w:qFormat/>
    <w:rsid w:val="00447323"/>
    <w:pPr>
      <w:ind w:left="720"/>
      <w:contextualSpacing/>
    </w:pPr>
  </w:style>
  <w:style w:type="paragraph" w:customStyle="1" w:styleId="Styl1">
    <w:name w:val="Styl1"/>
    <w:basedOn w:val="Nadpis1"/>
    <w:link w:val="Styl1Char"/>
    <w:qFormat/>
    <w:rsid w:val="008415BC"/>
    <w:pPr>
      <w:widowControl w:val="0"/>
      <w:numPr>
        <w:numId w:val="6"/>
      </w:numPr>
      <w:tabs>
        <w:tab w:val="left" w:pos="709"/>
      </w:tabs>
      <w:spacing w:before="240" w:line="240" w:lineRule="auto"/>
      <w:jc w:val="both"/>
    </w:pPr>
    <w:rPr>
      <w:bCs/>
      <w:caps/>
      <w:snapToGrid/>
      <w:sz w:val="24"/>
      <w:szCs w:val="24"/>
    </w:rPr>
  </w:style>
  <w:style w:type="paragraph" w:customStyle="1" w:styleId="Styl2">
    <w:name w:val="Styl2"/>
    <w:basedOn w:val="Styl1"/>
    <w:link w:val="Styl2Char"/>
    <w:qFormat/>
    <w:rsid w:val="00201650"/>
    <w:pPr>
      <w:numPr>
        <w:ilvl w:val="1"/>
      </w:numPr>
      <w:spacing w:before="120"/>
    </w:pPr>
    <w:rPr>
      <w:rFonts w:ascii="Calibri" w:hAnsi="Calibri"/>
      <w:b w:val="0"/>
      <w:caps w:val="0"/>
      <w:sz w:val="22"/>
    </w:rPr>
  </w:style>
  <w:style w:type="character" w:customStyle="1" w:styleId="Styl2Char">
    <w:name w:val="Styl2 Char"/>
    <w:link w:val="Styl2"/>
    <w:rsid w:val="00201650"/>
    <w:rPr>
      <w:rFonts w:ascii="Calibri" w:hAnsi="Calibri"/>
      <w:bCs/>
      <w:sz w:val="22"/>
      <w:szCs w:val="24"/>
    </w:rPr>
  </w:style>
  <w:style w:type="paragraph" w:customStyle="1" w:styleId="Styl3">
    <w:name w:val="Styl3"/>
    <w:basedOn w:val="Styl2"/>
    <w:link w:val="Styl3Char"/>
    <w:qFormat/>
    <w:rsid w:val="00447323"/>
    <w:pPr>
      <w:numPr>
        <w:ilvl w:val="2"/>
      </w:numPr>
      <w:tabs>
        <w:tab w:val="clear" w:pos="709"/>
        <w:tab w:val="left" w:pos="1418"/>
      </w:tabs>
      <w:ind w:left="1418" w:hanging="709"/>
    </w:pPr>
  </w:style>
  <w:style w:type="character" w:customStyle="1" w:styleId="Styl1Char">
    <w:name w:val="Styl1 Char"/>
    <w:link w:val="Styl1"/>
    <w:rsid w:val="008415BC"/>
    <w:rPr>
      <w:b/>
      <w:bCs/>
      <w:caps/>
      <w:sz w:val="24"/>
      <w:szCs w:val="24"/>
    </w:rPr>
  </w:style>
  <w:style w:type="paragraph" w:customStyle="1" w:styleId="Bulletslevel1">
    <w:name w:val="Bullets level 1"/>
    <w:basedOn w:val="Normln"/>
    <w:link w:val="Bulletslevel1Char"/>
    <w:qFormat/>
    <w:rsid w:val="0051527F"/>
    <w:pPr>
      <w:keepLines/>
      <w:numPr>
        <w:numId w:val="10"/>
      </w:numPr>
      <w:spacing w:before="60" w:after="60"/>
      <w:jc w:val="both"/>
    </w:pPr>
    <w:rPr>
      <w:rFonts w:ascii="Arial" w:eastAsia="Times" w:hAnsi="Arial"/>
      <w:color w:val="000000"/>
      <w:sz w:val="20"/>
      <w:szCs w:val="20"/>
      <w:lang w:eastAsia="en-US"/>
    </w:rPr>
  </w:style>
  <w:style w:type="character" w:customStyle="1" w:styleId="Bulletslevel1Char">
    <w:name w:val="Bullets level 1 Char"/>
    <w:link w:val="Bulletslevel1"/>
    <w:rsid w:val="0051527F"/>
    <w:rPr>
      <w:rFonts w:ascii="Arial" w:eastAsia="Times" w:hAnsi="Arial"/>
      <w:color w:val="000000"/>
      <w:lang w:eastAsia="en-US"/>
    </w:rPr>
  </w:style>
  <w:style w:type="paragraph" w:customStyle="1" w:styleId="Odstavec1">
    <w:name w:val="Odstavec 1."/>
    <w:basedOn w:val="Normln"/>
    <w:rsid w:val="0051527F"/>
    <w:pPr>
      <w:keepNext/>
      <w:numPr>
        <w:numId w:val="16"/>
      </w:numPr>
      <w:spacing w:before="360" w:after="120"/>
    </w:pPr>
    <w:rPr>
      <w:b/>
      <w:bCs/>
    </w:rPr>
  </w:style>
  <w:style w:type="paragraph" w:customStyle="1" w:styleId="Odstavec11">
    <w:name w:val="Odstavec 1.1"/>
    <w:basedOn w:val="Normln"/>
    <w:rsid w:val="0051527F"/>
    <w:pPr>
      <w:numPr>
        <w:ilvl w:val="1"/>
        <w:numId w:val="16"/>
      </w:numPr>
      <w:spacing w:before="120"/>
    </w:pPr>
    <w:rPr>
      <w:sz w:val="20"/>
    </w:rPr>
  </w:style>
  <w:style w:type="character" w:customStyle="1" w:styleId="Styl3Char">
    <w:name w:val="Styl3 Char"/>
    <w:basedOn w:val="Styl2Char"/>
    <w:link w:val="Styl3"/>
    <w:rsid w:val="003D2DAD"/>
    <w:rPr>
      <w:rFonts w:ascii="Calibri" w:hAnsi="Calibri"/>
      <w:bCs/>
      <w:sz w:val="22"/>
      <w:szCs w:val="24"/>
    </w:rPr>
  </w:style>
  <w:style w:type="paragraph" w:styleId="Normlnweb">
    <w:name w:val="Normal (Web)"/>
    <w:basedOn w:val="Normln"/>
    <w:uiPriority w:val="99"/>
    <w:unhideWhenUsed/>
    <w:rsid w:val="00A822FD"/>
    <w:pPr>
      <w:spacing w:before="100" w:beforeAutospacing="1" w:after="100" w:afterAutospacing="1"/>
    </w:pPr>
  </w:style>
  <w:style w:type="table" w:styleId="Mkatabulky5">
    <w:name w:val="Table Grid 5"/>
    <w:basedOn w:val="Normlntabulka"/>
    <w:rsid w:val="000742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hlav">
    <w:name w:val="header"/>
    <w:basedOn w:val="Normln"/>
    <w:link w:val="ZhlavChar"/>
    <w:rsid w:val="004001E4"/>
    <w:pPr>
      <w:tabs>
        <w:tab w:val="center" w:pos="4536"/>
        <w:tab w:val="right" w:pos="9072"/>
      </w:tabs>
    </w:pPr>
  </w:style>
  <w:style w:type="character" w:customStyle="1" w:styleId="ZhlavChar">
    <w:name w:val="Záhlaví Char"/>
    <w:link w:val="Zhlav"/>
    <w:rsid w:val="004001E4"/>
    <w:rPr>
      <w:sz w:val="24"/>
      <w:szCs w:val="24"/>
    </w:rPr>
  </w:style>
  <w:style w:type="paragraph" w:styleId="Zpat">
    <w:name w:val="footer"/>
    <w:basedOn w:val="Normln"/>
    <w:link w:val="ZpatChar"/>
    <w:rsid w:val="004001E4"/>
    <w:pPr>
      <w:tabs>
        <w:tab w:val="center" w:pos="4536"/>
        <w:tab w:val="right" w:pos="9072"/>
      </w:tabs>
    </w:pPr>
  </w:style>
  <w:style w:type="character" w:customStyle="1" w:styleId="ZpatChar">
    <w:name w:val="Zápatí Char"/>
    <w:link w:val="Zpat"/>
    <w:rsid w:val="004001E4"/>
    <w:rPr>
      <w:sz w:val="24"/>
      <w:szCs w:val="24"/>
    </w:rPr>
  </w:style>
  <w:style w:type="paragraph" w:styleId="Textpoznpodarou">
    <w:name w:val="footnote text"/>
    <w:basedOn w:val="Normln"/>
    <w:link w:val="TextpoznpodarouChar"/>
    <w:rsid w:val="004001E4"/>
    <w:rPr>
      <w:sz w:val="20"/>
      <w:szCs w:val="20"/>
    </w:rPr>
  </w:style>
  <w:style w:type="character" w:customStyle="1" w:styleId="TextpoznpodarouChar">
    <w:name w:val="Text pozn. pod čarou Char"/>
    <w:basedOn w:val="Standardnpsmoodstavce"/>
    <w:link w:val="Textpoznpodarou"/>
    <w:rsid w:val="004001E4"/>
  </w:style>
  <w:style w:type="character" w:styleId="Znakapoznpodarou">
    <w:name w:val="footnote reference"/>
    <w:rsid w:val="004001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80810">
      <w:bodyDiv w:val="1"/>
      <w:marLeft w:val="0"/>
      <w:marRight w:val="0"/>
      <w:marTop w:val="0"/>
      <w:marBottom w:val="0"/>
      <w:divBdr>
        <w:top w:val="none" w:sz="0" w:space="0" w:color="auto"/>
        <w:left w:val="none" w:sz="0" w:space="0" w:color="auto"/>
        <w:bottom w:val="none" w:sz="0" w:space="0" w:color="auto"/>
        <w:right w:val="none" w:sz="0" w:space="0" w:color="auto"/>
      </w:divBdr>
      <w:divsChild>
        <w:div w:id="1134252018">
          <w:marLeft w:val="0"/>
          <w:marRight w:val="0"/>
          <w:marTop w:val="0"/>
          <w:marBottom w:val="0"/>
          <w:divBdr>
            <w:top w:val="none" w:sz="0" w:space="0" w:color="auto"/>
            <w:left w:val="none" w:sz="0" w:space="0" w:color="auto"/>
            <w:bottom w:val="none" w:sz="0" w:space="0" w:color="auto"/>
            <w:right w:val="none" w:sz="0" w:space="0" w:color="auto"/>
          </w:divBdr>
        </w:div>
      </w:divsChild>
    </w:div>
    <w:div w:id="795635817">
      <w:bodyDiv w:val="1"/>
      <w:marLeft w:val="0"/>
      <w:marRight w:val="0"/>
      <w:marTop w:val="0"/>
      <w:marBottom w:val="0"/>
      <w:divBdr>
        <w:top w:val="none" w:sz="0" w:space="0" w:color="auto"/>
        <w:left w:val="none" w:sz="0" w:space="0" w:color="auto"/>
        <w:bottom w:val="none" w:sz="0" w:space="0" w:color="auto"/>
        <w:right w:val="none" w:sz="0" w:space="0" w:color="auto"/>
      </w:divBdr>
    </w:div>
    <w:div w:id="1010912510">
      <w:bodyDiv w:val="1"/>
      <w:marLeft w:val="0"/>
      <w:marRight w:val="0"/>
      <w:marTop w:val="0"/>
      <w:marBottom w:val="0"/>
      <w:divBdr>
        <w:top w:val="none" w:sz="0" w:space="0" w:color="auto"/>
        <w:left w:val="none" w:sz="0" w:space="0" w:color="auto"/>
        <w:bottom w:val="none" w:sz="0" w:space="0" w:color="auto"/>
        <w:right w:val="none" w:sz="0" w:space="0" w:color="auto"/>
      </w:divBdr>
    </w:div>
    <w:div w:id="19368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Zápisy"><![CDATA[https://teams.microsoft.com/l/channel/19%3AGW-91EX0v7W6oiMet62W4-12lccIl5jBz-32EAU_gjc1%40thread.tacv2/tab%3A%3Ae257b090-4949-4368-b49a-d6116cdc6471?groupId=18cccebd-9d79-4caa-abed-9460b02782ae&tenantId=f26a48e1-fc21-461a-b97f-ac5bd535f341&allowXTenantAccess=false]]></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číselná reference"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EB8C1A6A-A99B-42C4-AE34-82E1F50689B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31F9F7C-544B-486D-A888-4FC5596E4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A02A3-F20C-4A13-954A-CDE9603342F0}">
  <ds:schemaRefs>
    <ds:schemaRef ds:uri="http://schemas.openxmlformats.org/officeDocument/2006/bibliography"/>
  </ds:schemaRefs>
</ds:datastoreItem>
</file>

<file path=customXml/itemProps4.xml><?xml version="1.0" encoding="utf-8"?>
<ds:datastoreItem xmlns:ds="http://schemas.openxmlformats.org/officeDocument/2006/customXml" ds:itemID="{3F3164DA-4751-4FAB-8842-F2FBAE0C8573}">
  <ds:schemaRefs>
    <ds:schemaRef ds:uri="http://schemas.microsoft.com/sharepoint/v3/contenttype/forms"/>
  </ds:schemaRefs>
</ds:datastoreItem>
</file>

<file path=customXml/itemProps5.xml><?xml version="1.0" encoding="utf-8"?>
<ds:datastoreItem xmlns:ds="http://schemas.openxmlformats.org/officeDocument/2006/customXml" ds:itemID="{84BA29E3-DD36-4B04-BBF8-D6E251E4E1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7162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Dodatek č</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Kurka</dc:creator>
  <cp:keywords/>
  <dc:description/>
  <cp:lastModifiedBy>Starostová Petra</cp:lastModifiedBy>
  <cp:revision>2</cp:revision>
  <cp:lastPrinted>2017-10-02T08:08:00Z</cp:lastPrinted>
  <dcterms:created xsi:type="dcterms:W3CDTF">2024-02-23T15:35:00Z</dcterms:created>
  <dcterms:modified xsi:type="dcterms:W3CDTF">2024-02-23T15:35:00Z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{Verze}</vt:lpwstr>
  </property>
  <property fmtid="{D5CDD505-2E9C-101B-9397-08002B2CF9AE}" pid="3" name="TaxKeywordTaxHTField">
    <vt:lpwstr/>
  </property>
  <property fmtid="{D5CDD505-2E9C-101B-9397-08002B2CF9AE}" pid="4" name="TaxKeyword">
    <vt:lpwstr/>
  </property>
  <property fmtid="{D5CDD505-2E9C-101B-9397-08002B2CF9AE}" pid="5" name="MediaServiceImageTags">
    <vt:lpwstr/>
  </property>
  <property fmtid="{D5CDD505-2E9C-101B-9397-08002B2CF9AE}" pid="6" name="_Version">
    <vt:lpwstr/>
  </property>
  <property fmtid="{D5CDD505-2E9C-101B-9397-08002B2CF9AE}" pid="7" name="DLCPolicyLabelLock">
    <vt:lpwstr/>
  </property>
  <property fmtid="{D5CDD505-2E9C-101B-9397-08002B2CF9AE}" pid="8" name="DLCPolicyLabelClientValue">
    <vt:lpwstr>{Verze}</vt:lpwstr>
  </property>
  <property fmtid="{D5CDD505-2E9C-101B-9397-08002B2CF9AE}" pid="9" name="Zápisy">
    <vt:lpwstr>https://teams.microsoft.com/l/channel/19%3AGW-91EX0v7W6oiMet62W4-12lccIl5jBz-32EAU_gjc1%40thread.tacv2/tab%3A%3Ae257b090-4949-4368-b49a-d6116cdc6471?groupId=18cccebd-9d79-4caa-abed-9460b02782ae&amp;tenantId=f26a48e1-fc21-461a-b97f-ac5bd535f341&amp;allowXTenantAccess=false</vt:lpwstr>
  </property>
  <property fmtid="{D5CDD505-2E9C-101B-9397-08002B2CF9AE}" pid="10" name="pokus">
    <vt:lpwstr/>
  </property>
</Properties>
</file>