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75CE1045" w:rsidR="00C8733C" w:rsidRPr="00C8037E" w:rsidRDefault="00C8733C" w:rsidP="00C8733C">
      <w:pPr>
        <w:pStyle w:val="0Nzevsmlouvy-nejvyssiroven"/>
        <w:rPr>
          <w:rFonts w:ascii="Arial" w:hAnsi="Arial" w:cs="Arial"/>
        </w:rPr>
      </w:pPr>
      <w:r w:rsidRPr="00662049">
        <w:rPr>
          <w:rFonts w:ascii="Arial" w:hAnsi="Arial" w:cs="Arial"/>
        </w:rPr>
        <w:t xml:space="preserve">Smlouva o </w:t>
      </w:r>
      <w:r w:rsidR="00D06F99">
        <w:rPr>
          <w:rFonts w:ascii="Arial" w:hAnsi="Arial" w:cs="Arial"/>
        </w:rPr>
        <w:t xml:space="preserve">poskytování služeb monitoringu vozového parku, souvisejících servisních služeb a dodávek HW </w:t>
      </w:r>
      <w:r w:rsidR="00D06F99" w:rsidRPr="00C8037E">
        <w:rPr>
          <w:rFonts w:ascii="Arial" w:hAnsi="Arial" w:cs="Arial"/>
        </w:rPr>
        <w:t>komponentů</w:t>
      </w:r>
    </w:p>
    <w:p w14:paraId="4916C948" w14:textId="2BEEB161" w:rsidR="00C8733C" w:rsidRPr="00C8037E" w:rsidRDefault="00C8733C" w:rsidP="00C8733C">
      <w:pPr>
        <w:pStyle w:val="0Nzevsmlouvy-nejvyssiroven"/>
        <w:jc w:val="both"/>
        <w:rPr>
          <w:rFonts w:ascii="Arial" w:hAnsi="Arial" w:cs="Arial"/>
          <w:b w:val="0"/>
          <w:sz w:val="18"/>
          <w:szCs w:val="18"/>
        </w:rPr>
      </w:pPr>
      <w:r w:rsidRPr="00C8037E">
        <w:rPr>
          <w:rFonts w:ascii="Arial" w:hAnsi="Arial" w:cs="Arial"/>
          <w:b w:val="0"/>
          <w:sz w:val="18"/>
          <w:szCs w:val="18"/>
        </w:rPr>
        <w:t xml:space="preserve">Číslo smlouvy objednatele: </w:t>
      </w:r>
      <w:r w:rsidR="00D06F99" w:rsidRPr="00C8037E">
        <w:rPr>
          <w:rFonts w:ascii="Arial" w:hAnsi="Arial" w:cs="Arial"/>
          <w:b w:val="0"/>
          <w:sz w:val="18"/>
          <w:szCs w:val="18"/>
        </w:rPr>
        <w:t>SML/0417/23</w:t>
      </w:r>
    </w:p>
    <w:p w14:paraId="0A34A51A" w14:textId="41D47921" w:rsidR="00C8733C" w:rsidRPr="00C8037E" w:rsidRDefault="00C8733C" w:rsidP="00C8733C">
      <w:pPr>
        <w:rPr>
          <w:rFonts w:ascii="Arial" w:hAnsi="Arial" w:cs="Arial"/>
          <w:sz w:val="18"/>
          <w:szCs w:val="18"/>
        </w:rPr>
      </w:pPr>
      <w:r w:rsidRPr="00C8037E">
        <w:rPr>
          <w:rFonts w:ascii="Arial" w:hAnsi="Arial" w:cs="Arial"/>
          <w:sz w:val="18"/>
          <w:szCs w:val="18"/>
        </w:rPr>
        <w:t xml:space="preserve">číslo smlouvy </w:t>
      </w:r>
      <w:r w:rsidR="00505AEC" w:rsidRPr="00C8037E">
        <w:rPr>
          <w:rFonts w:ascii="Arial" w:hAnsi="Arial" w:cs="Arial"/>
          <w:sz w:val="18"/>
          <w:szCs w:val="18"/>
        </w:rPr>
        <w:t>poskytovatele</w:t>
      </w:r>
      <w:r w:rsidRPr="00C8037E">
        <w:rPr>
          <w:rFonts w:ascii="Arial" w:hAnsi="Arial" w:cs="Arial"/>
          <w:sz w:val="18"/>
          <w:szCs w:val="18"/>
        </w:rPr>
        <w:t xml:space="preserve">: </w:t>
      </w:r>
      <w:r w:rsidR="00C8037E" w:rsidRPr="00C8037E">
        <w:rPr>
          <w:rFonts w:ascii="Arial" w:hAnsi="Arial" w:cs="Arial"/>
          <w:sz w:val="18"/>
          <w:szCs w:val="18"/>
        </w:rPr>
        <w:t>330_2023_RAD_BVK</w:t>
      </w:r>
    </w:p>
    <w:p w14:paraId="20AE9709" w14:textId="382AC159" w:rsidR="00C8733C" w:rsidRPr="00C8037E" w:rsidRDefault="00C8733C" w:rsidP="00C8733C">
      <w:pPr>
        <w:rPr>
          <w:rFonts w:ascii="Arial" w:hAnsi="Arial" w:cs="Arial"/>
          <w:sz w:val="18"/>
          <w:szCs w:val="18"/>
        </w:rPr>
      </w:pPr>
    </w:p>
    <w:p w14:paraId="5B485616" w14:textId="77777777" w:rsidR="000418B8" w:rsidRPr="00C8037E" w:rsidRDefault="000418B8" w:rsidP="00C8733C">
      <w:pPr>
        <w:rPr>
          <w:rFonts w:ascii="Arial" w:hAnsi="Arial" w:cs="Arial"/>
          <w:sz w:val="18"/>
          <w:szCs w:val="18"/>
        </w:rPr>
      </w:pPr>
    </w:p>
    <w:p w14:paraId="4943457A" w14:textId="03014E33" w:rsidR="000418B8" w:rsidRPr="00D06F99" w:rsidRDefault="00C8733C" w:rsidP="00C8733C">
      <w:pPr>
        <w:pStyle w:val="text"/>
        <w:rPr>
          <w:rFonts w:ascii="Arial" w:hAnsi="Arial" w:cs="Arial"/>
          <w:sz w:val="18"/>
          <w:szCs w:val="18"/>
        </w:rPr>
      </w:pPr>
      <w:r w:rsidRPr="00C8037E">
        <w:rPr>
          <w:rFonts w:ascii="Arial" w:hAnsi="Arial" w:cs="Arial"/>
          <w:sz w:val="18"/>
          <w:szCs w:val="18"/>
        </w:rPr>
        <w:t>uzavřená podle ustanovení</w:t>
      </w:r>
      <w:r w:rsidRPr="005735B9">
        <w:rPr>
          <w:rFonts w:ascii="Arial" w:hAnsi="Arial" w:cs="Arial"/>
          <w:sz w:val="18"/>
          <w:szCs w:val="18"/>
        </w:rPr>
        <w:t xml:space="preserve"> § </w:t>
      </w:r>
      <w:r w:rsidR="00D06F99">
        <w:rPr>
          <w:rFonts w:ascii="Arial" w:hAnsi="Arial" w:cs="Arial"/>
          <w:sz w:val="18"/>
          <w:szCs w:val="18"/>
        </w:rPr>
        <w:t>1746 odst. 2</w:t>
      </w:r>
      <w:r w:rsidRPr="005735B9">
        <w:rPr>
          <w:rFonts w:ascii="Arial" w:hAnsi="Arial" w:cs="Arial"/>
          <w:sz w:val="18"/>
          <w:szCs w:val="18"/>
        </w:rPr>
        <w:t xml:space="preserve"> </w:t>
      </w:r>
      <w:r w:rsidRPr="00662049">
        <w:rPr>
          <w:rFonts w:ascii="Arial" w:hAnsi="Arial" w:cs="Arial"/>
          <w:sz w:val="18"/>
          <w:szCs w:val="18"/>
        </w:rPr>
        <w:t>zákona č. 89/2012 Sb., občanský zákoník</w:t>
      </w:r>
      <w:r w:rsidR="00D06F99">
        <w:rPr>
          <w:rFonts w:ascii="Arial" w:hAnsi="Arial" w:cs="Arial"/>
          <w:sz w:val="18"/>
          <w:szCs w:val="18"/>
        </w:rPr>
        <w:t>, ve znění pozdějších předpisů mezi</w:t>
      </w:r>
    </w:p>
    <w:p w14:paraId="621C0691" w14:textId="77777777" w:rsidR="004564A0" w:rsidRPr="00662049" w:rsidRDefault="004564A0" w:rsidP="004564A0">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4564A0" w:rsidRPr="00662049" w14:paraId="240BC3D4" w14:textId="77777777" w:rsidTr="00480DA3">
        <w:trPr>
          <w:trHeight w:val="34"/>
        </w:trPr>
        <w:tc>
          <w:tcPr>
            <w:tcW w:w="1088" w:type="dxa"/>
          </w:tcPr>
          <w:p w14:paraId="6834C19D" w14:textId="77777777" w:rsidR="004564A0" w:rsidRPr="00662049" w:rsidRDefault="004564A0" w:rsidP="00480DA3">
            <w:pPr>
              <w:pStyle w:val="text"/>
              <w:rPr>
                <w:rFonts w:ascii="Arial" w:hAnsi="Arial" w:cs="Arial"/>
              </w:rPr>
            </w:pPr>
          </w:p>
        </w:tc>
        <w:tc>
          <w:tcPr>
            <w:tcW w:w="7208" w:type="dxa"/>
            <w:hideMark/>
          </w:tcPr>
          <w:p w14:paraId="4AF4952D" w14:textId="77777777" w:rsidR="004564A0" w:rsidRPr="00662049" w:rsidRDefault="004564A0" w:rsidP="00480DA3">
            <w:pPr>
              <w:pStyle w:val="text"/>
              <w:rPr>
                <w:rFonts w:ascii="Arial" w:hAnsi="Arial" w:cs="Arial"/>
              </w:rPr>
            </w:pPr>
            <w:r w:rsidRPr="00662049">
              <w:rPr>
                <w:rFonts w:ascii="Arial" w:hAnsi="Arial" w:cs="Arial"/>
              </w:rPr>
              <w:t>Brněnské vodárny a kanalizace, a.s.</w:t>
            </w:r>
          </w:p>
        </w:tc>
      </w:tr>
      <w:tr w:rsidR="004564A0" w:rsidRPr="00662049" w14:paraId="69F9D667" w14:textId="77777777" w:rsidTr="00480DA3">
        <w:trPr>
          <w:trHeight w:val="34"/>
        </w:trPr>
        <w:tc>
          <w:tcPr>
            <w:tcW w:w="1088" w:type="dxa"/>
            <w:hideMark/>
          </w:tcPr>
          <w:p w14:paraId="726465BE" w14:textId="77777777" w:rsidR="004564A0" w:rsidRPr="00662049" w:rsidRDefault="004564A0" w:rsidP="00480DA3">
            <w:pPr>
              <w:pStyle w:val="text"/>
              <w:rPr>
                <w:rFonts w:ascii="Arial" w:hAnsi="Arial" w:cs="Arial"/>
              </w:rPr>
            </w:pPr>
            <w:r w:rsidRPr="00662049">
              <w:rPr>
                <w:rFonts w:ascii="Arial" w:hAnsi="Arial" w:cs="Arial"/>
              </w:rPr>
              <w:t>Sídlo:</w:t>
            </w:r>
          </w:p>
        </w:tc>
        <w:tc>
          <w:tcPr>
            <w:tcW w:w="7208" w:type="dxa"/>
            <w:hideMark/>
          </w:tcPr>
          <w:p w14:paraId="10A0200A" w14:textId="77777777" w:rsidR="004564A0" w:rsidRPr="00662049" w:rsidRDefault="004564A0" w:rsidP="00480DA3">
            <w:pPr>
              <w:pStyle w:val="text"/>
              <w:rPr>
                <w:rFonts w:ascii="Arial" w:hAnsi="Arial" w:cs="Arial"/>
              </w:rPr>
            </w:pPr>
            <w:r w:rsidRPr="00662049">
              <w:rPr>
                <w:rFonts w:ascii="Arial" w:hAnsi="Arial" w:cs="Arial"/>
              </w:rPr>
              <w:t>Pisárecká 555/1a, Pisárky, 603 00 Brno</w:t>
            </w:r>
          </w:p>
        </w:tc>
      </w:tr>
      <w:tr w:rsidR="004564A0" w:rsidRPr="00662049" w14:paraId="7DD52D0B" w14:textId="77777777" w:rsidTr="00480DA3">
        <w:trPr>
          <w:trHeight w:val="34"/>
        </w:trPr>
        <w:tc>
          <w:tcPr>
            <w:tcW w:w="8296" w:type="dxa"/>
            <w:gridSpan w:val="2"/>
            <w:hideMark/>
          </w:tcPr>
          <w:p w14:paraId="30A32528" w14:textId="77777777" w:rsidR="004564A0" w:rsidRPr="00662049" w:rsidRDefault="004564A0" w:rsidP="00480DA3">
            <w:pPr>
              <w:pStyle w:val="text"/>
              <w:rPr>
                <w:rFonts w:ascii="Arial" w:hAnsi="Arial" w:cs="Arial"/>
              </w:rPr>
            </w:pPr>
            <w:r w:rsidRPr="00662049">
              <w:rPr>
                <w:rFonts w:ascii="Arial" w:hAnsi="Arial" w:cs="Arial"/>
              </w:rPr>
              <w:t>Subjekt je zapsán v obchodním rejstříku u Krajského soudu v Brně, oddíl B, vložka 783</w:t>
            </w:r>
          </w:p>
        </w:tc>
      </w:tr>
      <w:tr w:rsidR="004564A0" w:rsidRPr="00662049" w14:paraId="7B4875E2" w14:textId="77777777" w:rsidTr="00480DA3">
        <w:trPr>
          <w:trHeight w:val="34"/>
        </w:trPr>
        <w:tc>
          <w:tcPr>
            <w:tcW w:w="1088" w:type="dxa"/>
            <w:hideMark/>
          </w:tcPr>
          <w:p w14:paraId="762E0411" w14:textId="77777777" w:rsidR="004564A0" w:rsidRPr="00662049" w:rsidRDefault="004564A0" w:rsidP="00480DA3">
            <w:pPr>
              <w:pStyle w:val="text"/>
              <w:rPr>
                <w:rFonts w:ascii="Arial" w:hAnsi="Arial" w:cs="Arial"/>
              </w:rPr>
            </w:pPr>
            <w:r w:rsidRPr="00662049">
              <w:rPr>
                <w:rFonts w:ascii="Arial" w:hAnsi="Arial" w:cs="Arial"/>
              </w:rPr>
              <w:t>IČO:</w:t>
            </w:r>
          </w:p>
        </w:tc>
        <w:tc>
          <w:tcPr>
            <w:tcW w:w="7208" w:type="dxa"/>
            <w:hideMark/>
          </w:tcPr>
          <w:p w14:paraId="5E5EF0CB" w14:textId="77777777" w:rsidR="004564A0" w:rsidRPr="00662049" w:rsidRDefault="004564A0" w:rsidP="00480DA3">
            <w:pPr>
              <w:pStyle w:val="text"/>
              <w:rPr>
                <w:rFonts w:ascii="Arial" w:hAnsi="Arial" w:cs="Arial"/>
              </w:rPr>
            </w:pPr>
            <w:r w:rsidRPr="00662049">
              <w:rPr>
                <w:rFonts w:ascii="Arial" w:hAnsi="Arial" w:cs="Arial"/>
              </w:rPr>
              <w:t>46347275</w:t>
            </w:r>
          </w:p>
        </w:tc>
      </w:tr>
      <w:tr w:rsidR="004564A0" w:rsidRPr="00662049" w14:paraId="5A4DB815" w14:textId="77777777" w:rsidTr="00480DA3">
        <w:trPr>
          <w:trHeight w:val="34"/>
        </w:trPr>
        <w:tc>
          <w:tcPr>
            <w:tcW w:w="1088" w:type="dxa"/>
            <w:hideMark/>
          </w:tcPr>
          <w:p w14:paraId="25DF4CA6" w14:textId="77777777" w:rsidR="004564A0" w:rsidRPr="00662049" w:rsidRDefault="004564A0" w:rsidP="00480DA3">
            <w:pPr>
              <w:pStyle w:val="text"/>
              <w:rPr>
                <w:rFonts w:ascii="Arial" w:hAnsi="Arial" w:cs="Arial"/>
              </w:rPr>
            </w:pPr>
            <w:r w:rsidRPr="00662049">
              <w:rPr>
                <w:rFonts w:ascii="Arial" w:hAnsi="Arial" w:cs="Arial"/>
              </w:rPr>
              <w:t>DIČ:</w:t>
            </w:r>
          </w:p>
        </w:tc>
        <w:tc>
          <w:tcPr>
            <w:tcW w:w="7208" w:type="dxa"/>
            <w:hideMark/>
          </w:tcPr>
          <w:p w14:paraId="028C455D" w14:textId="77777777" w:rsidR="004564A0" w:rsidRPr="00662049" w:rsidRDefault="004564A0" w:rsidP="00480DA3">
            <w:pPr>
              <w:pStyle w:val="text"/>
              <w:rPr>
                <w:rFonts w:ascii="Arial" w:hAnsi="Arial" w:cs="Arial"/>
              </w:rPr>
            </w:pPr>
            <w:r w:rsidRPr="00662049">
              <w:rPr>
                <w:rFonts w:ascii="Arial" w:hAnsi="Arial" w:cs="Arial"/>
              </w:rPr>
              <w:t>CZ46347275</w:t>
            </w:r>
          </w:p>
        </w:tc>
      </w:tr>
      <w:tr w:rsidR="004564A0" w:rsidRPr="00662049" w14:paraId="5F60F766" w14:textId="77777777" w:rsidTr="00480DA3">
        <w:trPr>
          <w:trHeight w:val="34"/>
        </w:trPr>
        <w:tc>
          <w:tcPr>
            <w:tcW w:w="8296" w:type="dxa"/>
            <w:gridSpan w:val="2"/>
            <w:hideMark/>
          </w:tcPr>
          <w:tbl>
            <w:tblPr>
              <w:tblW w:w="0" w:type="auto"/>
              <w:tblLook w:val="04A0" w:firstRow="1" w:lastRow="0" w:firstColumn="1" w:lastColumn="0" w:noHBand="0" w:noVBand="1"/>
            </w:tblPr>
            <w:tblGrid>
              <w:gridCol w:w="7568"/>
            </w:tblGrid>
            <w:tr w:rsidR="004564A0" w:rsidRPr="00662049" w14:paraId="31658B9F" w14:textId="77777777" w:rsidTr="00480DA3">
              <w:trPr>
                <w:trHeight w:val="34"/>
              </w:trPr>
              <w:tc>
                <w:tcPr>
                  <w:tcW w:w="7568" w:type="dxa"/>
                  <w:hideMark/>
                </w:tcPr>
                <w:p w14:paraId="729BD96A" w14:textId="2CECEDED" w:rsidR="004564A0" w:rsidRPr="00662049" w:rsidRDefault="004564A0" w:rsidP="00480DA3">
                  <w:pPr>
                    <w:pStyle w:val="text"/>
                    <w:ind w:left="-41"/>
                    <w:rPr>
                      <w:rFonts w:ascii="Arial" w:hAnsi="Arial" w:cs="Arial"/>
                    </w:rPr>
                  </w:pPr>
                  <w:r w:rsidRPr="00662049">
                    <w:rPr>
                      <w:rFonts w:ascii="Arial" w:hAnsi="Arial" w:cs="Arial"/>
                    </w:rPr>
                    <w:t xml:space="preserve">Zastoupený: </w:t>
                  </w:r>
                  <w:r w:rsidR="00B57FDB">
                    <w:rPr>
                      <w:rFonts w:ascii="Arial" w:hAnsi="Arial" w:cs="Arial"/>
                    </w:rPr>
                    <w:t>XXX</w:t>
                  </w:r>
                </w:p>
                <w:p w14:paraId="64055947" w14:textId="28A0A158" w:rsidR="004564A0" w:rsidRDefault="00E81253" w:rsidP="00480DA3">
                  <w:pPr>
                    <w:pStyle w:val="text"/>
                    <w:ind w:left="-41"/>
                    <w:rPr>
                      <w:rFonts w:ascii="Arial" w:hAnsi="Arial" w:cs="Arial"/>
                    </w:rPr>
                  </w:pPr>
                  <w:r>
                    <w:rPr>
                      <w:rFonts w:ascii="Arial" w:hAnsi="Arial" w:cs="Arial"/>
                    </w:rPr>
                    <w:t>(</w:t>
                  </w:r>
                  <w:r w:rsidR="00A1243A" w:rsidRPr="00A1243A">
                    <w:rPr>
                      <w:rFonts w:ascii="Arial" w:hAnsi="Arial" w:cs="Arial"/>
                    </w:rPr>
                    <w:t>dále také jako „objednatel“</w:t>
                  </w:r>
                  <w:r>
                    <w:rPr>
                      <w:rFonts w:ascii="Arial" w:hAnsi="Arial" w:cs="Arial"/>
                    </w:rPr>
                    <w:t>)</w:t>
                  </w:r>
                </w:p>
                <w:p w14:paraId="5FF0BBE8" w14:textId="543A84CC" w:rsidR="000418B8" w:rsidRPr="00662049" w:rsidRDefault="000418B8" w:rsidP="00480DA3">
                  <w:pPr>
                    <w:pStyle w:val="text"/>
                    <w:ind w:left="-41"/>
                    <w:rPr>
                      <w:rFonts w:ascii="Arial" w:hAnsi="Arial" w:cs="Arial"/>
                    </w:rPr>
                  </w:pPr>
                </w:p>
              </w:tc>
            </w:tr>
          </w:tbl>
          <w:p w14:paraId="1FAA3286" w14:textId="77777777" w:rsidR="004564A0" w:rsidRPr="00662049" w:rsidRDefault="004564A0" w:rsidP="00480DA3">
            <w:pPr>
              <w:pStyle w:val="text"/>
              <w:rPr>
                <w:rFonts w:ascii="Arial" w:hAnsi="Arial" w:cs="Arial"/>
              </w:rPr>
            </w:pPr>
          </w:p>
        </w:tc>
      </w:tr>
    </w:tbl>
    <w:p w14:paraId="63C415F1" w14:textId="0CB6977C" w:rsidR="00C8733C" w:rsidRPr="00662049" w:rsidRDefault="00D06F99" w:rsidP="004564A0">
      <w:pPr>
        <w:pStyle w:val="22uroven"/>
        <w:numPr>
          <w:ilvl w:val="0"/>
          <w:numId w:val="0"/>
        </w:numPr>
        <w:ind w:left="705"/>
        <w:rPr>
          <w:rFonts w:cs="Arial"/>
        </w:rPr>
      </w:pPr>
      <w:r>
        <w:rPr>
          <w:rFonts w:cs="Arial"/>
        </w:rPr>
        <w:t>Poskytovatel</w:t>
      </w:r>
      <w:r w:rsidR="00C8733C" w:rsidRPr="00662049">
        <w:rPr>
          <w:rFonts w:cs="Arial"/>
        </w:rPr>
        <w:t>:</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4564A0">
        <w:tc>
          <w:tcPr>
            <w:tcW w:w="1121" w:type="dxa"/>
          </w:tcPr>
          <w:p w14:paraId="748AB11D" w14:textId="77777777" w:rsidR="00C8733C" w:rsidRPr="00662049" w:rsidRDefault="00C8733C">
            <w:pPr>
              <w:pStyle w:val="text"/>
              <w:rPr>
                <w:rFonts w:ascii="Arial" w:hAnsi="Arial" w:cs="Arial"/>
              </w:rPr>
            </w:pPr>
          </w:p>
        </w:tc>
        <w:tc>
          <w:tcPr>
            <w:tcW w:w="7417" w:type="dxa"/>
          </w:tcPr>
          <w:p w14:paraId="07B99B54" w14:textId="6D1755D9" w:rsidR="00C8733C" w:rsidRPr="00662049" w:rsidRDefault="00D06F99">
            <w:pPr>
              <w:pStyle w:val="text"/>
              <w:rPr>
                <w:rFonts w:ascii="Arial" w:hAnsi="Arial" w:cs="Arial"/>
              </w:rPr>
            </w:pPr>
            <w:r>
              <w:rPr>
                <w:rFonts w:ascii="Arial" w:hAnsi="Arial" w:cs="Arial"/>
              </w:rPr>
              <w:t>RADIUM s.r.o.</w:t>
            </w:r>
          </w:p>
        </w:tc>
      </w:tr>
      <w:tr w:rsidR="00C8733C" w:rsidRPr="00662049" w14:paraId="55647886" w14:textId="77777777" w:rsidTr="004564A0">
        <w:tc>
          <w:tcPr>
            <w:tcW w:w="1121"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417" w:type="dxa"/>
          </w:tcPr>
          <w:p w14:paraId="32A09442" w14:textId="63B4258A" w:rsidR="00C8733C" w:rsidRPr="00662049" w:rsidRDefault="00D06F99">
            <w:pPr>
              <w:pStyle w:val="text"/>
              <w:rPr>
                <w:rFonts w:ascii="Arial" w:hAnsi="Arial" w:cs="Arial"/>
              </w:rPr>
            </w:pPr>
            <w:r w:rsidRPr="00D754BF">
              <w:rPr>
                <w:rFonts w:ascii="Arial" w:hAnsi="Arial" w:cs="Arial"/>
                <w:noProof/>
              </w:rPr>
              <w:t>náměstí Chuchelských bojovníků 18/1, Velká Chuchle, 159 00 Praha 5</w:t>
            </w:r>
          </w:p>
        </w:tc>
      </w:tr>
      <w:tr w:rsidR="00C8733C" w:rsidRPr="00662049" w14:paraId="1B697C88" w14:textId="77777777" w:rsidTr="004564A0">
        <w:tc>
          <w:tcPr>
            <w:tcW w:w="8538" w:type="dxa"/>
            <w:gridSpan w:val="2"/>
            <w:hideMark/>
          </w:tcPr>
          <w:p w14:paraId="0A7090A3" w14:textId="7B13B63E" w:rsidR="00C8733C" w:rsidRPr="00662049" w:rsidRDefault="00C8733C" w:rsidP="00D06F99">
            <w:pPr>
              <w:pStyle w:val="text"/>
              <w:rPr>
                <w:rFonts w:ascii="Arial" w:hAnsi="Arial" w:cs="Arial"/>
              </w:rPr>
            </w:pPr>
            <w:r w:rsidRPr="00662049">
              <w:rPr>
                <w:rFonts w:ascii="Arial" w:hAnsi="Arial" w:cs="Arial"/>
              </w:rPr>
              <w:t xml:space="preserve">Subjekt je zapsán </w:t>
            </w:r>
            <w:r w:rsidRPr="00662049">
              <w:rPr>
                <w:rFonts w:ascii="Arial" w:hAnsi="Arial" w:cs="Arial"/>
                <w:noProof/>
              </w:rPr>
              <w:t xml:space="preserve">v obchodním rejstříku u </w:t>
            </w:r>
            <w:r w:rsidR="001B78AE">
              <w:rPr>
                <w:rFonts w:ascii="Arial" w:hAnsi="Arial" w:cs="Arial"/>
                <w:noProof/>
              </w:rPr>
              <w:t xml:space="preserve">Městského soudu v Praze, oddíl C, vložka </w:t>
            </w:r>
            <w:r w:rsidR="00D06F99">
              <w:rPr>
                <w:rFonts w:ascii="Arial" w:hAnsi="Arial" w:cs="Arial"/>
                <w:noProof/>
              </w:rPr>
              <w:t>28682</w:t>
            </w:r>
            <w:r w:rsidRPr="00662049">
              <w:rPr>
                <w:rFonts w:ascii="Arial" w:hAnsi="Arial" w:cs="Arial"/>
                <w:noProof/>
              </w:rPr>
              <w:t xml:space="preserve"> </w:t>
            </w:r>
          </w:p>
        </w:tc>
      </w:tr>
      <w:tr w:rsidR="00C8733C" w:rsidRPr="00662049" w14:paraId="76433717" w14:textId="77777777" w:rsidTr="004564A0">
        <w:tc>
          <w:tcPr>
            <w:tcW w:w="1121"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417" w:type="dxa"/>
          </w:tcPr>
          <w:p w14:paraId="4C550F92" w14:textId="407C1878" w:rsidR="00C8733C" w:rsidRPr="00662049" w:rsidRDefault="00D06F99">
            <w:pPr>
              <w:pStyle w:val="text"/>
              <w:rPr>
                <w:rFonts w:ascii="Arial" w:hAnsi="Arial" w:cs="Arial"/>
              </w:rPr>
            </w:pPr>
            <w:r w:rsidRPr="00D06F99">
              <w:rPr>
                <w:rFonts w:ascii="Arial" w:hAnsi="Arial" w:cs="Arial"/>
              </w:rPr>
              <w:t>61247685</w:t>
            </w:r>
          </w:p>
        </w:tc>
      </w:tr>
      <w:tr w:rsidR="00C8733C" w:rsidRPr="00662049" w14:paraId="137551CF" w14:textId="77777777" w:rsidTr="004564A0">
        <w:tc>
          <w:tcPr>
            <w:tcW w:w="1121"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417" w:type="dxa"/>
          </w:tcPr>
          <w:p w14:paraId="65269029" w14:textId="428ACCE3" w:rsidR="00C8733C" w:rsidRPr="00662049" w:rsidRDefault="001B78AE">
            <w:pPr>
              <w:pStyle w:val="text"/>
              <w:rPr>
                <w:rFonts w:ascii="Arial" w:hAnsi="Arial" w:cs="Arial"/>
              </w:rPr>
            </w:pPr>
            <w:r>
              <w:rPr>
                <w:rFonts w:ascii="Arial" w:hAnsi="Arial" w:cs="Arial"/>
              </w:rPr>
              <w:t>CZ</w:t>
            </w:r>
            <w:r w:rsidR="00D06F99" w:rsidRPr="00D06F99">
              <w:rPr>
                <w:rFonts w:ascii="Arial" w:hAnsi="Arial" w:cs="Arial"/>
              </w:rPr>
              <w:t>61247685</w:t>
            </w:r>
          </w:p>
        </w:tc>
      </w:tr>
      <w:tr w:rsidR="00C8733C" w:rsidRPr="00662049" w14:paraId="4B9B2000" w14:textId="77777777" w:rsidTr="004564A0">
        <w:tc>
          <w:tcPr>
            <w:tcW w:w="8538" w:type="dxa"/>
            <w:gridSpan w:val="2"/>
            <w:hideMark/>
          </w:tcPr>
          <w:p w14:paraId="16D02EAB" w14:textId="366F5984" w:rsidR="00C8733C" w:rsidRPr="00662049" w:rsidRDefault="00C8733C" w:rsidP="00856138">
            <w:pPr>
              <w:pStyle w:val="text"/>
              <w:rPr>
                <w:rFonts w:ascii="Arial" w:hAnsi="Arial" w:cs="Arial"/>
                <w:noProof/>
              </w:rPr>
            </w:pPr>
            <w:r w:rsidRPr="00662049">
              <w:rPr>
                <w:rFonts w:ascii="Arial" w:hAnsi="Arial" w:cs="Arial"/>
              </w:rPr>
              <w:t xml:space="preserve">Zastoupený: </w:t>
            </w:r>
            <w:r w:rsidR="00856138">
              <w:rPr>
                <w:rFonts w:ascii="Arial" w:hAnsi="Arial" w:cs="Arial"/>
              </w:rPr>
              <w:t xml:space="preserve">Ing. Marošem </w:t>
            </w:r>
            <w:proofErr w:type="spellStart"/>
            <w:r w:rsidR="00856138">
              <w:rPr>
                <w:rFonts w:ascii="Arial" w:hAnsi="Arial" w:cs="Arial"/>
              </w:rPr>
              <w:t>Krnáčem</w:t>
            </w:r>
            <w:proofErr w:type="spellEnd"/>
            <w:r w:rsidR="00D06F99">
              <w:rPr>
                <w:rFonts w:ascii="Arial" w:hAnsi="Arial" w:cs="Arial"/>
              </w:rPr>
              <w:t xml:space="preserve">, jednatelem </w:t>
            </w:r>
          </w:p>
        </w:tc>
      </w:tr>
      <w:tr w:rsidR="008D2A74" w:rsidRPr="00662049" w14:paraId="2E2D406F" w14:textId="77777777" w:rsidTr="004564A0">
        <w:tc>
          <w:tcPr>
            <w:tcW w:w="8538" w:type="dxa"/>
            <w:gridSpan w:val="2"/>
          </w:tcPr>
          <w:p w14:paraId="756E7EAA" w14:textId="736C44A0" w:rsidR="00A1243A" w:rsidRPr="00A1243A" w:rsidRDefault="00E81253" w:rsidP="00A1243A">
            <w:pPr>
              <w:pStyle w:val="text"/>
              <w:rPr>
                <w:rFonts w:ascii="Arial" w:hAnsi="Arial" w:cs="Arial"/>
              </w:rPr>
            </w:pPr>
            <w:r>
              <w:rPr>
                <w:rFonts w:ascii="Arial" w:hAnsi="Arial" w:cs="Arial"/>
              </w:rPr>
              <w:t>(</w:t>
            </w:r>
            <w:r w:rsidR="00A1243A" w:rsidRPr="00A1243A">
              <w:rPr>
                <w:rFonts w:ascii="Arial" w:hAnsi="Arial" w:cs="Arial"/>
              </w:rPr>
              <w:t>dále jako „poskytovatel“ nebo také „dodavatel“</w:t>
            </w:r>
            <w:r>
              <w:rPr>
                <w:rFonts w:ascii="Arial" w:hAnsi="Arial" w:cs="Arial"/>
              </w:rPr>
              <w:t>)</w:t>
            </w:r>
          </w:p>
          <w:p w14:paraId="2AFE2C68" w14:textId="77777777" w:rsidR="00A1243A" w:rsidRPr="00A1243A" w:rsidRDefault="00A1243A" w:rsidP="00A1243A">
            <w:pPr>
              <w:pStyle w:val="text"/>
              <w:rPr>
                <w:rFonts w:ascii="Arial" w:hAnsi="Arial" w:cs="Arial"/>
              </w:rPr>
            </w:pPr>
          </w:p>
          <w:p w14:paraId="73FA53F1" w14:textId="77777777" w:rsidR="00A1243A" w:rsidRPr="00A1243A" w:rsidRDefault="00A1243A" w:rsidP="00A1243A">
            <w:pPr>
              <w:pStyle w:val="text"/>
              <w:rPr>
                <w:rFonts w:ascii="Arial" w:hAnsi="Arial" w:cs="Arial"/>
              </w:rPr>
            </w:pPr>
            <w:r w:rsidRPr="00A1243A">
              <w:rPr>
                <w:rFonts w:ascii="Arial" w:hAnsi="Arial" w:cs="Arial"/>
              </w:rPr>
              <w:t>objednatel a poskytovatel také společně jako „smluvní strany“,</w:t>
            </w:r>
          </w:p>
          <w:p w14:paraId="65732D4C" w14:textId="77777777" w:rsidR="00A1243A" w:rsidRPr="00A1243A" w:rsidRDefault="00A1243A" w:rsidP="00A1243A">
            <w:pPr>
              <w:pStyle w:val="text"/>
              <w:rPr>
                <w:rFonts w:ascii="Arial" w:hAnsi="Arial" w:cs="Arial"/>
              </w:rPr>
            </w:pPr>
          </w:p>
          <w:p w14:paraId="2AE4FF92" w14:textId="0E9DBA6B" w:rsidR="008D2A74" w:rsidRPr="00662049" w:rsidRDefault="00A1243A" w:rsidP="00A1243A">
            <w:pPr>
              <w:pStyle w:val="text"/>
              <w:rPr>
                <w:rFonts w:ascii="Arial" w:hAnsi="Arial" w:cs="Arial"/>
              </w:rPr>
            </w:pPr>
            <w:r w:rsidRPr="00A1243A">
              <w:rPr>
                <w:rFonts w:ascii="Arial" w:hAnsi="Arial" w:cs="Arial"/>
              </w:rPr>
              <w:t>(dále také „smlouva“).</w:t>
            </w:r>
          </w:p>
        </w:tc>
      </w:tr>
    </w:tbl>
    <w:p w14:paraId="0D37FD1E" w14:textId="77777777"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33C8EE4D" w:rsidR="00C8733C" w:rsidRPr="00662049" w:rsidRDefault="00C8733C" w:rsidP="00C8733C">
      <w:pPr>
        <w:pStyle w:val="22uroven"/>
        <w:numPr>
          <w:ilvl w:val="1"/>
          <w:numId w:val="26"/>
        </w:numPr>
        <w:ind w:left="567" w:hanging="567"/>
        <w:rPr>
          <w:rFonts w:cs="Arial"/>
        </w:rPr>
      </w:pPr>
      <w:r w:rsidRPr="00662049">
        <w:rPr>
          <w:rFonts w:cs="Arial"/>
        </w:rPr>
        <w:t xml:space="preserve">Smlouva je uzavřena na základě nabídky </w:t>
      </w:r>
      <w:r w:rsidR="00B74499">
        <w:rPr>
          <w:rFonts w:cs="Arial"/>
        </w:rPr>
        <w:t>poskytovatele</w:t>
      </w:r>
      <w:r w:rsidRPr="00662049">
        <w:rPr>
          <w:rFonts w:cs="Arial"/>
        </w:rPr>
        <w:t xml:space="preserve"> ze dne </w:t>
      </w:r>
      <w:r w:rsidR="00EC50F5">
        <w:rPr>
          <w:rFonts w:cs="Arial"/>
        </w:rPr>
        <w:t>15. 12. 2023</w:t>
      </w:r>
      <w:r w:rsidR="00357D85" w:rsidRPr="00662049">
        <w:rPr>
          <w:rFonts w:cs="Arial"/>
        </w:rPr>
        <w:t xml:space="preserve"> </w:t>
      </w:r>
      <w:r w:rsidRPr="00662049">
        <w:rPr>
          <w:rFonts w:cs="Arial"/>
        </w:rPr>
        <w:t xml:space="preserve">a </w:t>
      </w:r>
      <w:r w:rsidR="004564A0">
        <w:rPr>
          <w:rFonts w:cs="Arial"/>
        </w:rPr>
        <w:t xml:space="preserve">výzvy k podání nabídek ze dne </w:t>
      </w:r>
      <w:r w:rsidR="00EC50F5">
        <w:rPr>
          <w:rFonts w:cs="Arial"/>
        </w:rPr>
        <w:t>23. 11. 2023</w:t>
      </w:r>
      <w:r w:rsidRPr="00662049">
        <w:rPr>
          <w:rFonts w:cs="Arial"/>
        </w:rPr>
        <w:t xml:space="preserve"> č. SML/</w:t>
      </w:r>
      <w:r w:rsidR="00B74499">
        <w:rPr>
          <w:rFonts w:cs="Arial"/>
        </w:rPr>
        <w:t>0417</w:t>
      </w:r>
      <w:r w:rsidR="004564A0">
        <w:rPr>
          <w:rFonts w:cs="Arial"/>
        </w:rPr>
        <w:t>/23</w:t>
      </w:r>
      <w:r w:rsidRPr="00662049">
        <w:rPr>
          <w:rFonts w:cs="Arial"/>
        </w:rPr>
        <w:t>.</w:t>
      </w:r>
    </w:p>
    <w:p w14:paraId="77EC7EE3" w14:textId="77777777" w:rsidR="00C8733C" w:rsidRPr="0019382D" w:rsidRDefault="00C8733C" w:rsidP="00C8733C">
      <w:pPr>
        <w:pStyle w:val="11uroven"/>
        <w:numPr>
          <w:ilvl w:val="0"/>
          <w:numId w:val="26"/>
        </w:numPr>
        <w:rPr>
          <w:rFonts w:cs="Arial"/>
        </w:rPr>
      </w:pPr>
      <w:r w:rsidRPr="0019382D">
        <w:rPr>
          <w:rFonts w:cs="Arial"/>
        </w:rPr>
        <w:lastRenderedPageBreak/>
        <w:t>Předmět smlouvy</w:t>
      </w:r>
    </w:p>
    <w:p w14:paraId="67A99909" w14:textId="77777777" w:rsidR="008F3EF7" w:rsidRPr="00934B49" w:rsidRDefault="008F3EF7" w:rsidP="008F3EF7">
      <w:pPr>
        <w:pStyle w:val="22uroven"/>
        <w:numPr>
          <w:ilvl w:val="1"/>
          <w:numId w:val="26"/>
        </w:numPr>
        <w:ind w:left="567" w:hanging="567"/>
        <w:rPr>
          <w:rFonts w:cs="Arial"/>
        </w:rPr>
      </w:pPr>
      <w:r>
        <w:rPr>
          <w:rFonts w:cs="Arial"/>
        </w:rPr>
        <w:t xml:space="preserve">Předmětem této </w:t>
      </w:r>
      <w:r w:rsidRPr="00934B49">
        <w:rPr>
          <w:rFonts w:cs="Arial"/>
        </w:rPr>
        <w:t xml:space="preserve">smlouvy je: </w:t>
      </w:r>
    </w:p>
    <w:p w14:paraId="0A405F1F" w14:textId="10A8111A" w:rsidR="008F3EF7" w:rsidRPr="00934B49" w:rsidRDefault="008F3EF7" w:rsidP="008F3EF7">
      <w:pPr>
        <w:pStyle w:val="22uroven"/>
        <w:numPr>
          <w:ilvl w:val="2"/>
          <w:numId w:val="26"/>
        </w:numPr>
        <w:rPr>
          <w:rFonts w:cs="Arial"/>
        </w:rPr>
      </w:pPr>
      <w:r w:rsidRPr="00934B49">
        <w:rPr>
          <w:rFonts w:cs="Arial"/>
          <w:u w:val="single"/>
        </w:rPr>
        <w:t>Dodávka vozidlového HW</w:t>
      </w:r>
      <w:r w:rsidR="004521DD" w:rsidRPr="00934B49">
        <w:rPr>
          <w:rFonts w:cs="Arial"/>
          <w:u w:val="single"/>
        </w:rPr>
        <w:t xml:space="preserve"> a HW mechanismů</w:t>
      </w:r>
      <w:r w:rsidRPr="00934B49">
        <w:rPr>
          <w:rFonts w:cs="Arial"/>
          <w:u w:val="single"/>
        </w:rPr>
        <w:t>:</w:t>
      </w:r>
    </w:p>
    <w:p w14:paraId="4206B32B" w14:textId="4C2396EB" w:rsidR="00A1243A" w:rsidRPr="00934B49" w:rsidRDefault="008F3EF7" w:rsidP="008F3EF7">
      <w:pPr>
        <w:pStyle w:val="22uroven"/>
        <w:numPr>
          <w:ilvl w:val="3"/>
          <w:numId w:val="26"/>
        </w:numPr>
        <w:rPr>
          <w:rFonts w:cs="Arial"/>
        </w:rPr>
      </w:pPr>
      <w:r w:rsidRPr="00934B49">
        <w:rPr>
          <w:rFonts w:cs="Arial"/>
        </w:rPr>
        <w:t>spočívající v závazku poskytovatele dodat</w:t>
      </w:r>
      <w:r w:rsidR="00A1243A" w:rsidRPr="00934B49">
        <w:rPr>
          <w:rFonts w:cs="Arial"/>
        </w:rPr>
        <w:t xml:space="preserve"> </w:t>
      </w:r>
      <w:r w:rsidRPr="00934B49">
        <w:rPr>
          <w:rFonts w:cs="Arial"/>
        </w:rPr>
        <w:t>objednateli</w:t>
      </w:r>
      <w:r w:rsidR="00A1243A" w:rsidRPr="00934B49">
        <w:rPr>
          <w:rFonts w:cs="Arial"/>
        </w:rPr>
        <w:t xml:space="preserve"> vozidlový </w:t>
      </w:r>
      <w:r w:rsidR="00F36B0C" w:rsidRPr="00934B49">
        <w:rPr>
          <w:rFonts w:cs="Arial"/>
        </w:rPr>
        <w:t>HW</w:t>
      </w:r>
      <w:r w:rsidR="004521DD" w:rsidRPr="00934B49">
        <w:rPr>
          <w:rFonts w:cs="Arial"/>
        </w:rPr>
        <w:t>, HW mechanismů,</w:t>
      </w:r>
      <w:r w:rsidRPr="00934B49">
        <w:rPr>
          <w:rFonts w:cs="Arial"/>
        </w:rPr>
        <w:t xml:space="preserve"> </w:t>
      </w:r>
      <w:r w:rsidR="00F36B0C" w:rsidRPr="00934B49">
        <w:rPr>
          <w:rFonts w:cs="Arial"/>
        </w:rPr>
        <w:t>tj. </w:t>
      </w:r>
      <w:r w:rsidRPr="00934B49">
        <w:rPr>
          <w:rFonts w:cs="Arial"/>
        </w:rPr>
        <w:t xml:space="preserve">objednané </w:t>
      </w:r>
      <w:r w:rsidR="00A1243A" w:rsidRPr="00934B49">
        <w:rPr>
          <w:rFonts w:cs="Arial"/>
        </w:rPr>
        <w:t xml:space="preserve">volitelné komponenty a náhradní díly k systému </w:t>
      </w:r>
      <w:r w:rsidR="008A366C">
        <w:rPr>
          <w:rFonts w:cs="Arial"/>
        </w:rPr>
        <w:t>FLEETWARE</w:t>
      </w:r>
      <w:r w:rsidR="004521DD" w:rsidRPr="00934B49">
        <w:rPr>
          <w:rFonts w:cs="Arial"/>
        </w:rPr>
        <w:t>,</w:t>
      </w:r>
      <w:r w:rsidR="00A1243A" w:rsidRPr="00934B49">
        <w:rPr>
          <w:rFonts w:cs="Arial"/>
        </w:rPr>
        <w:t xml:space="preserve"> jako součást služby esledování.cz – </w:t>
      </w:r>
      <w:r w:rsidR="00856138">
        <w:rPr>
          <w:rFonts w:cs="Arial"/>
        </w:rPr>
        <w:t xml:space="preserve">FLEETWARE WEB </w:t>
      </w:r>
      <w:proofErr w:type="spellStart"/>
      <w:r w:rsidR="00856138">
        <w:rPr>
          <w:rFonts w:cs="Arial"/>
        </w:rPr>
        <w:t>cloudová</w:t>
      </w:r>
      <w:proofErr w:type="spellEnd"/>
      <w:r w:rsidR="00856138">
        <w:rPr>
          <w:rFonts w:cs="Arial"/>
        </w:rPr>
        <w:t xml:space="preserve"> verze</w:t>
      </w:r>
      <w:r w:rsidRPr="00934B49">
        <w:rPr>
          <w:rFonts w:cs="Arial"/>
        </w:rPr>
        <w:t>, a to ve specifikaci dle přílohy č. 1 tét</w:t>
      </w:r>
      <w:r w:rsidR="00F36B0C" w:rsidRPr="00934B49">
        <w:rPr>
          <w:rFonts w:cs="Arial"/>
        </w:rPr>
        <w:t>o smlouvy (dále jako „zboží“) a </w:t>
      </w:r>
      <w:r w:rsidRPr="00934B49">
        <w:rPr>
          <w:rFonts w:cs="Arial"/>
        </w:rPr>
        <w:t>umožnit mu nabýt vlastnické právo k tomuto zboží</w:t>
      </w:r>
      <w:r w:rsidR="00A1243A" w:rsidRPr="00934B49">
        <w:rPr>
          <w:rFonts w:cs="Arial"/>
        </w:rPr>
        <w:t xml:space="preserve">. </w:t>
      </w:r>
    </w:p>
    <w:p w14:paraId="4339F217" w14:textId="6BA03206" w:rsidR="008F3EF7" w:rsidRPr="00934B49" w:rsidRDefault="008F3EF7" w:rsidP="008F3EF7">
      <w:pPr>
        <w:pStyle w:val="22uroven"/>
        <w:numPr>
          <w:ilvl w:val="3"/>
          <w:numId w:val="26"/>
        </w:numPr>
        <w:rPr>
          <w:rFonts w:cs="Arial"/>
        </w:rPr>
      </w:pPr>
      <w:r w:rsidRPr="00934B49">
        <w:rPr>
          <w:rFonts w:cs="Arial"/>
        </w:rPr>
        <w:t xml:space="preserve">spočívající v závazku objednatele objednané zboží převzít a zaplatit poskytovateli sjednanou cenu uvedenou v příloze č. 1 této smlouvy. </w:t>
      </w:r>
    </w:p>
    <w:p w14:paraId="2DD1F94A" w14:textId="77777777" w:rsidR="008F3EF7" w:rsidRPr="00934B49" w:rsidRDefault="008F3EF7" w:rsidP="009463F7">
      <w:pPr>
        <w:pStyle w:val="22uroven"/>
        <w:numPr>
          <w:ilvl w:val="2"/>
          <w:numId w:val="1"/>
        </w:numPr>
        <w:rPr>
          <w:u w:val="single"/>
        </w:rPr>
      </w:pPr>
      <w:r w:rsidRPr="00934B49">
        <w:rPr>
          <w:u w:val="single"/>
        </w:rPr>
        <w:t>Poskytování služeb:</w:t>
      </w:r>
    </w:p>
    <w:p w14:paraId="613DF22C" w14:textId="3409F78B" w:rsidR="007D2708" w:rsidRPr="00934B49" w:rsidRDefault="007D2708" w:rsidP="009463F7">
      <w:pPr>
        <w:pStyle w:val="22uroven"/>
        <w:numPr>
          <w:ilvl w:val="3"/>
          <w:numId w:val="1"/>
        </w:numPr>
      </w:pPr>
      <w:r w:rsidRPr="00934B49">
        <w:t>spočívající v</w:t>
      </w:r>
      <w:r w:rsidR="005246F0" w:rsidRPr="00934B49">
        <w:t> závazku poskytovatele poskytovat objednateli na základě jeho dílčích objednávek služby</w:t>
      </w:r>
      <w:r w:rsidRPr="00934B49">
        <w:t xml:space="preserve">: </w:t>
      </w:r>
    </w:p>
    <w:p w14:paraId="26589745" w14:textId="4DE465B3" w:rsidR="00A1243A" w:rsidRPr="00934FF7" w:rsidRDefault="002327E8" w:rsidP="007D2708">
      <w:pPr>
        <w:pStyle w:val="22uroven"/>
        <w:numPr>
          <w:ilvl w:val="0"/>
          <w:numId w:val="37"/>
        </w:numPr>
        <w:ind w:left="1701"/>
      </w:pPr>
      <w:r w:rsidRPr="00934FF7">
        <w:t xml:space="preserve">služba 1) </w:t>
      </w:r>
      <w:r w:rsidR="00A1243A" w:rsidRPr="00934FF7">
        <w:t>esledovani.cz –</w:t>
      </w:r>
      <w:r w:rsidR="00856138" w:rsidRPr="00934FF7">
        <w:t xml:space="preserve"> </w:t>
      </w:r>
      <w:r w:rsidR="00272A8F" w:rsidRPr="00934FF7">
        <w:t>FLEETWARE WEB</w:t>
      </w:r>
      <w:r w:rsidR="00AB5C38" w:rsidRPr="00934FF7">
        <w:t xml:space="preserve"> </w:t>
      </w:r>
      <w:proofErr w:type="spellStart"/>
      <w:r w:rsidR="00AB5C38" w:rsidRPr="00934FF7">
        <w:t>cloudová</w:t>
      </w:r>
      <w:proofErr w:type="spellEnd"/>
      <w:r w:rsidR="00AB5C38" w:rsidRPr="00934FF7">
        <w:t xml:space="preserve"> verze</w:t>
      </w:r>
      <w:r w:rsidR="00A1243A" w:rsidRPr="00934FF7">
        <w:t xml:space="preserve"> (tuzemsko, provoz ČR)</w:t>
      </w:r>
      <w:r w:rsidR="00B87435" w:rsidRPr="00934FF7">
        <w:t xml:space="preserve"> pro neomezený počet vozidel</w:t>
      </w:r>
      <w:r w:rsidR="00A1243A" w:rsidRPr="00934FF7">
        <w:t>, bez poskytnutí SIM</w:t>
      </w:r>
      <w:r w:rsidR="00075C40" w:rsidRPr="00934FF7">
        <w:t xml:space="preserve"> (datové přenosy nejsou součástí služby)</w:t>
      </w:r>
      <w:r w:rsidR="00A1243A" w:rsidRPr="00934FF7">
        <w:t>,</w:t>
      </w:r>
      <w:r w:rsidR="009472ED" w:rsidRPr="00934FF7">
        <w:t xml:space="preserve"> včetně potřebného licenčního oprávnění</w:t>
      </w:r>
      <w:r w:rsidR="00AB5C38" w:rsidRPr="00934FF7">
        <w:t xml:space="preserve"> pro neomezený počet uživatelů</w:t>
      </w:r>
      <w:r w:rsidR="009472ED" w:rsidRPr="00934FF7">
        <w:t>,</w:t>
      </w:r>
    </w:p>
    <w:p w14:paraId="62E474BC" w14:textId="79645ECD" w:rsidR="00117886" w:rsidRPr="00934B49" w:rsidRDefault="002327E8" w:rsidP="00117886">
      <w:pPr>
        <w:pStyle w:val="22uroven"/>
        <w:numPr>
          <w:ilvl w:val="0"/>
          <w:numId w:val="37"/>
        </w:numPr>
        <w:ind w:left="1701"/>
      </w:pPr>
      <w:r w:rsidRPr="00934B49">
        <w:t xml:space="preserve">služba 2) </w:t>
      </w:r>
      <w:r w:rsidR="00A1243A" w:rsidRPr="00934B49">
        <w:t>pronájem programovacího SW –</w:t>
      </w:r>
      <w:r w:rsidR="00E10077" w:rsidRPr="00934B49">
        <w:t xml:space="preserve"> CP </w:t>
      </w:r>
      <w:proofErr w:type="spellStart"/>
      <w:r w:rsidR="00E10077" w:rsidRPr="00934B49">
        <w:t>Win</w:t>
      </w:r>
      <w:proofErr w:type="spellEnd"/>
      <w:r w:rsidR="004E1512" w:rsidRPr="00934B49">
        <w:t xml:space="preserve"> - </w:t>
      </w:r>
      <w:r w:rsidR="004E1512" w:rsidRPr="00934B49">
        <w:rPr>
          <w:rFonts w:cs="Arial"/>
        </w:rPr>
        <w:t>tj. modul na programování GPS, včetně příslušného HW</w:t>
      </w:r>
      <w:r w:rsidR="00437763" w:rsidRPr="00934B49">
        <w:rPr>
          <w:rFonts w:cs="Arial"/>
        </w:rPr>
        <w:t xml:space="preserve"> (bez časového omezení)</w:t>
      </w:r>
      <w:r w:rsidR="00E10077" w:rsidRPr="00934B49">
        <w:t>,</w:t>
      </w:r>
    </w:p>
    <w:p w14:paraId="5605968E" w14:textId="09160B17" w:rsidR="00E10077" w:rsidRPr="00934B49" w:rsidRDefault="00E10077" w:rsidP="005246F0">
      <w:pPr>
        <w:pStyle w:val="22uroven"/>
        <w:numPr>
          <w:ilvl w:val="0"/>
          <w:numId w:val="0"/>
        </w:numPr>
        <w:ind w:left="1005" w:firstLine="696"/>
      </w:pPr>
      <w:r w:rsidRPr="00934B49">
        <w:t>(dále jako „služby“</w:t>
      </w:r>
      <w:r w:rsidR="005246F0" w:rsidRPr="00934B49">
        <w:t>).</w:t>
      </w:r>
    </w:p>
    <w:p w14:paraId="2DB428CE" w14:textId="5D0AE383" w:rsidR="005246F0" w:rsidRPr="00934B49" w:rsidRDefault="005246F0" w:rsidP="009463F7">
      <w:pPr>
        <w:pStyle w:val="22uroven"/>
        <w:numPr>
          <w:ilvl w:val="3"/>
          <w:numId w:val="1"/>
        </w:numPr>
      </w:pPr>
      <w:r w:rsidRPr="00934B49">
        <w:t xml:space="preserve">spočívající v závazku objednatele hradit poskytovateli sjednanou cenu služeb. </w:t>
      </w:r>
    </w:p>
    <w:p w14:paraId="1B37D733" w14:textId="77777777" w:rsidR="00791535" w:rsidRPr="00934B49" w:rsidRDefault="00C21164" w:rsidP="009463F7">
      <w:pPr>
        <w:pStyle w:val="22uroven"/>
        <w:numPr>
          <w:ilvl w:val="2"/>
          <w:numId w:val="1"/>
        </w:numPr>
      </w:pPr>
      <w:r w:rsidRPr="00934B49">
        <w:rPr>
          <w:u w:val="single"/>
        </w:rPr>
        <w:t>Poskytování servisních služeb</w:t>
      </w:r>
      <w:r w:rsidR="00791535" w:rsidRPr="00934B49">
        <w:rPr>
          <w:u w:val="single"/>
        </w:rPr>
        <w:t>:</w:t>
      </w:r>
    </w:p>
    <w:p w14:paraId="0FABB61F" w14:textId="7F839524" w:rsidR="00A1243A" w:rsidRPr="00934B49" w:rsidRDefault="00791535" w:rsidP="009463F7">
      <w:pPr>
        <w:pStyle w:val="22uroven"/>
        <w:numPr>
          <w:ilvl w:val="3"/>
          <w:numId w:val="1"/>
        </w:numPr>
      </w:pPr>
      <w:r w:rsidRPr="00934B49">
        <w:t xml:space="preserve">spočívající v závazku poskytovatele poskytnout servisní služby </w:t>
      </w:r>
      <w:r w:rsidR="00A1243A" w:rsidRPr="00934B49">
        <w:t xml:space="preserve">související se zařízením monitorovacího systému vozového parku v návaznosti na sledovací systém </w:t>
      </w:r>
      <w:r w:rsidR="008A366C" w:rsidRPr="00934B49">
        <w:t>FLEETWARE</w:t>
      </w:r>
      <w:r w:rsidR="00A1243A" w:rsidRPr="00934B49">
        <w:t xml:space="preserve">. Jedná se především o služby typu: </w:t>
      </w:r>
    </w:p>
    <w:p w14:paraId="49767504" w14:textId="42EAF3E2" w:rsidR="00A1243A" w:rsidRPr="00934B49" w:rsidRDefault="00A1243A" w:rsidP="00A1243A">
      <w:pPr>
        <w:pStyle w:val="22uroven"/>
        <w:numPr>
          <w:ilvl w:val="0"/>
          <w:numId w:val="36"/>
        </w:numPr>
        <w:rPr>
          <w:rFonts w:cs="Arial"/>
        </w:rPr>
      </w:pPr>
      <w:r w:rsidRPr="00934B49">
        <w:rPr>
          <w:rFonts w:cs="Arial"/>
        </w:rPr>
        <w:t>montáž a demontáž GPS</w:t>
      </w:r>
      <w:r w:rsidR="004E1512" w:rsidRPr="00934B49">
        <w:rPr>
          <w:rFonts w:cs="Arial"/>
        </w:rPr>
        <w:t xml:space="preserve"> ve vozidlech a mechanismech</w:t>
      </w:r>
      <w:r w:rsidRPr="00934B49">
        <w:rPr>
          <w:rFonts w:cs="Arial"/>
        </w:rPr>
        <w:t>,</w:t>
      </w:r>
    </w:p>
    <w:p w14:paraId="6073E54E" w14:textId="0B59076D" w:rsidR="00A1243A" w:rsidRPr="00934B49" w:rsidRDefault="00A1243A" w:rsidP="00A1243A">
      <w:pPr>
        <w:pStyle w:val="22uroven"/>
        <w:numPr>
          <w:ilvl w:val="0"/>
          <w:numId w:val="36"/>
        </w:numPr>
        <w:rPr>
          <w:rFonts w:cs="Arial"/>
        </w:rPr>
      </w:pPr>
      <w:r w:rsidRPr="00934B49">
        <w:rPr>
          <w:rFonts w:cs="Arial"/>
        </w:rPr>
        <w:t>servis</w:t>
      </w:r>
      <w:r w:rsidR="004E1512" w:rsidRPr="00934B49">
        <w:rPr>
          <w:rFonts w:cs="Arial"/>
        </w:rPr>
        <w:t xml:space="preserve"> zařízení GPS</w:t>
      </w:r>
      <w:r w:rsidRPr="00934B49">
        <w:rPr>
          <w:rFonts w:cs="Arial"/>
        </w:rPr>
        <w:t>,</w:t>
      </w:r>
    </w:p>
    <w:p w14:paraId="5930CCC8" w14:textId="56EEE608" w:rsidR="00A1243A" w:rsidRPr="00934B49" w:rsidRDefault="00A1243A" w:rsidP="00A1243A">
      <w:pPr>
        <w:pStyle w:val="22uroven"/>
        <w:numPr>
          <w:ilvl w:val="0"/>
          <w:numId w:val="36"/>
        </w:numPr>
        <w:rPr>
          <w:rFonts w:cs="Arial"/>
        </w:rPr>
      </w:pPr>
      <w:r w:rsidRPr="00934B49">
        <w:rPr>
          <w:rFonts w:cs="Arial"/>
        </w:rPr>
        <w:t>montáž zařízení na měření pohybu pohonných hmot</w:t>
      </w:r>
      <w:r w:rsidR="004E1512" w:rsidRPr="00934B49">
        <w:rPr>
          <w:rFonts w:cs="Arial"/>
        </w:rPr>
        <w:t xml:space="preserve"> ve vozidlech a mechanismech</w:t>
      </w:r>
      <w:r w:rsidRPr="00934B49">
        <w:rPr>
          <w:rFonts w:cs="Arial"/>
        </w:rPr>
        <w:t>,</w:t>
      </w:r>
    </w:p>
    <w:p w14:paraId="402D00A1" w14:textId="7E2BAA89" w:rsidR="00A1243A" w:rsidRPr="00934B49" w:rsidRDefault="00A1243A" w:rsidP="00A1243A">
      <w:pPr>
        <w:pStyle w:val="22uroven"/>
        <w:numPr>
          <w:ilvl w:val="0"/>
          <w:numId w:val="36"/>
        </w:numPr>
        <w:rPr>
          <w:rFonts w:cs="Arial"/>
        </w:rPr>
      </w:pPr>
      <w:r w:rsidRPr="00934B49">
        <w:rPr>
          <w:rFonts w:cs="Arial"/>
        </w:rPr>
        <w:t>zapojení a kalibrace monitoringu činností</w:t>
      </w:r>
      <w:r w:rsidR="004E1512" w:rsidRPr="00934B49">
        <w:rPr>
          <w:rFonts w:cs="Arial"/>
        </w:rPr>
        <w:t xml:space="preserve"> ve vozidlech a mechanismech</w:t>
      </w:r>
      <w:r w:rsidR="00E10077" w:rsidRPr="00934B49">
        <w:rPr>
          <w:rFonts w:cs="Arial"/>
        </w:rPr>
        <w:t>,</w:t>
      </w:r>
    </w:p>
    <w:p w14:paraId="2E9565F2" w14:textId="38E5434D" w:rsidR="00791535" w:rsidRPr="00934B49" w:rsidRDefault="00791535" w:rsidP="00E10077">
      <w:pPr>
        <w:pStyle w:val="22uroven"/>
        <w:numPr>
          <w:ilvl w:val="0"/>
          <w:numId w:val="0"/>
        </w:numPr>
        <w:ind w:left="1785"/>
        <w:rPr>
          <w:rFonts w:cs="Arial"/>
        </w:rPr>
      </w:pPr>
      <w:r w:rsidRPr="00934B49">
        <w:rPr>
          <w:rFonts w:cs="Arial"/>
        </w:rPr>
        <w:t>blíže ve specifikaci dle přílohy č. 2 této smlouvy,</w:t>
      </w:r>
    </w:p>
    <w:p w14:paraId="6C99C40D" w14:textId="0F50ECB4" w:rsidR="00E10077" w:rsidRPr="00934B49" w:rsidRDefault="00E10077" w:rsidP="00E10077">
      <w:pPr>
        <w:pStyle w:val="22uroven"/>
        <w:numPr>
          <w:ilvl w:val="0"/>
          <w:numId w:val="0"/>
        </w:numPr>
        <w:ind w:left="1785"/>
        <w:rPr>
          <w:rFonts w:cs="Arial"/>
        </w:rPr>
      </w:pPr>
      <w:r w:rsidRPr="00934B49">
        <w:rPr>
          <w:rFonts w:cs="Arial"/>
        </w:rPr>
        <w:t>(dále jako „servisní služby“).</w:t>
      </w:r>
    </w:p>
    <w:p w14:paraId="56AED210" w14:textId="5C6143F2" w:rsidR="00791535" w:rsidRPr="00934B49" w:rsidRDefault="00791535" w:rsidP="009463F7">
      <w:pPr>
        <w:pStyle w:val="22uroven"/>
        <w:numPr>
          <w:ilvl w:val="3"/>
          <w:numId w:val="1"/>
        </w:numPr>
      </w:pPr>
      <w:r w:rsidRPr="00934B49">
        <w:t xml:space="preserve">spočívající v závazku objednatele </w:t>
      </w:r>
      <w:r w:rsidR="004E0EEB" w:rsidRPr="00934B49">
        <w:t>hradit poskytovateli sjednanou cenu servisních služeb.</w:t>
      </w:r>
    </w:p>
    <w:p w14:paraId="026B270E" w14:textId="76A15183" w:rsidR="00E87448" w:rsidRPr="00934B49" w:rsidRDefault="00E269A1" w:rsidP="00E87448">
      <w:pPr>
        <w:pStyle w:val="22uroven"/>
        <w:numPr>
          <w:ilvl w:val="0"/>
          <w:numId w:val="0"/>
        </w:numPr>
        <w:ind w:left="567"/>
        <w:rPr>
          <w:rFonts w:cs="Arial"/>
        </w:rPr>
      </w:pPr>
      <w:r w:rsidRPr="00934B49">
        <w:rPr>
          <w:rFonts w:cs="Arial"/>
        </w:rPr>
        <w:t>(</w:t>
      </w:r>
      <w:r w:rsidR="000328F3" w:rsidRPr="00934B49">
        <w:rPr>
          <w:rFonts w:cs="Arial"/>
        </w:rPr>
        <w:t xml:space="preserve">dále </w:t>
      </w:r>
      <w:r w:rsidR="00E10077" w:rsidRPr="00934B49">
        <w:rPr>
          <w:rFonts w:cs="Arial"/>
        </w:rPr>
        <w:t xml:space="preserve">také </w:t>
      </w:r>
      <w:r w:rsidR="000328F3" w:rsidRPr="00934B49">
        <w:rPr>
          <w:rFonts w:cs="Arial"/>
        </w:rPr>
        <w:t>jako „předmět smlouvy</w:t>
      </w:r>
      <w:r w:rsidR="00E10077" w:rsidRPr="00934B49">
        <w:rPr>
          <w:rFonts w:cs="Arial"/>
        </w:rPr>
        <w:t>“</w:t>
      </w:r>
      <w:r w:rsidRPr="00934B49">
        <w:rPr>
          <w:rFonts w:cs="Arial"/>
        </w:rPr>
        <w:t>).</w:t>
      </w:r>
    </w:p>
    <w:p w14:paraId="52B4C566" w14:textId="2A179583" w:rsidR="009E7680" w:rsidRPr="00934B49" w:rsidRDefault="009E7680" w:rsidP="009E7680">
      <w:pPr>
        <w:pStyle w:val="22uroven"/>
        <w:numPr>
          <w:ilvl w:val="1"/>
          <w:numId w:val="26"/>
        </w:numPr>
        <w:ind w:left="567" w:hanging="567"/>
        <w:rPr>
          <w:rFonts w:cs="Arial"/>
        </w:rPr>
      </w:pPr>
      <w:r w:rsidRPr="00934B49">
        <w:rPr>
          <w:rFonts w:cs="Arial"/>
        </w:rPr>
        <w:t xml:space="preserve">Pokud v průběhu plnění smlouvy bude potřeba rozšířit předmět plnění o nové služby s ohledem na nabídku nových funkcionalit od dodavatele, sjednají o tomto smluvní strany dodatek k této smlouvě, přičemž toto rozšíření nesmí odporovat čl. 5.5 této smlouvy. </w:t>
      </w:r>
    </w:p>
    <w:p w14:paraId="7C804A90" w14:textId="69C4B91D" w:rsidR="00FC6FC4" w:rsidRPr="00934B49" w:rsidRDefault="00FC6FC4" w:rsidP="00C8733C">
      <w:pPr>
        <w:pStyle w:val="22uroven"/>
        <w:numPr>
          <w:ilvl w:val="1"/>
          <w:numId w:val="26"/>
        </w:numPr>
        <w:ind w:left="567" w:hanging="567"/>
        <w:rPr>
          <w:rFonts w:cs="Arial"/>
        </w:rPr>
      </w:pPr>
      <w:r w:rsidRPr="00934B49">
        <w:rPr>
          <w:rFonts w:cs="Arial"/>
        </w:rPr>
        <w:t xml:space="preserve">Součástí předmětu smlouvy je rovněž pravidelná aktualizace SW sledovacího systému </w:t>
      </w:r>
      <w:r w:rsidR="008A366C" w:rsidRPr="00934B49">
        <w:rPr>
          <w:rFonts w:cs="Arial"/>
        </w:rPr>
        <w:t xml:space="preserve">FLEETWARE </w:t>
      </w:r>
      <w:r w:rsidRPr="00934B49">
        <w:rPr>
          <w:rFonts w:cs="Arial"/>
        </w:rPr>
        <w:t>a veškerá technická podpora.</w:t>
      </w:r>
    </w:p>
    <w:p w14:paraId="78779DAC" w14:textId="0B48A220" w:rsidR="00C8733C" w:rsidRDefault="00E269A1" w:rsidP="00C8733C">
      <w:pPr>
        <w:pStyle w:val="22uroven"/>
        <w:numPr>
          <w:ilvl w:val="1"/>
          <w:numId w:val="26"/>
        </w:numPr>
        <w:ind w:left="567" w:hanging="567"/>
        <w:rPr>
          <w:rFonts w:cs="Arial"/>
        </w:rPr>
      </w:pPr>
      <w:r w:rsidRPr="00DF22DB">
        <w:rPr>
          <w:rFonts w:cs="Arial"/>
        </w:rPr>
        <w:lastRenderedPageBreak/>
        <w:t xml:space="preserve">Smluvní strany se zavazují si navzájem poskytnout </w:t>
      </w:r>
      <w:r w:rsidR="00C8733C" w:rsidRPr="00DF22DB">
        <w:rPr>
          <w:rFonts w:cs="Arial"/>
        </w:rPr>
        <w:t xml:space="preserve">součinnost nezbytnou k provedení </w:t>
      </w:r>
      <w:r w:rsidR="007D2708">
        <w:rPr>
          <w:rFonts w:cs="Arial"/>
        </w:rPr>
        <w:t>předmětu smlouvy</w:t>
      </w:r>
      <w:r w:rsidR="00C8733C" w:rsidRPr="00DF22DB">
        <w:rPr>
          <w:rFonts w:cs="Arial"/>
        </w:rPr>
        <w:t>.</w:t>
      </w:r>
    </w:p>
    <w:p w14:paraId="023CD51F" w14:textId="70C0000F" w:rsidR="007D2708" w:rsidRPr="00006546" w:rsidRDefault="00AF5436" w:rsidP="00C8733C">
      <w:pPr>
        <w:pStyle w:val="22uroven"/>
        <w:numPr>
          <w:ilvl w:val="1"/>
          <w:numId w:val="26"/>
        </w:numPr>
        <w:ind w:left="567" w:hanging="567"/>
        <w:rPr>
          <w:rFonts w:cs="Arial"/>
        </w:rPr>
      </w:pPr>
      <w:r w:rsidRPr="0041620B">
        <w:t xml:space="preserve">Poskytovatel se zavazuje poskytnout objednateli </w:t>
      </w:r>
      <w:r w:rsidRPr="00006546">
        <w:t>předmět smlouvy, v rozsahu a za podmínek ujednaných v této smlouvě.</w:t>
      </w:r>
    </w:p>
    <w:p w14:paraId="5B695DE9" w14:textId="41F53006" w:rsidR="000418B8" w:rsidRPr="00006546" w:rsidRDefault="00AF5436" w:rsidP="00AF5436">
      <w:pPr>
        <w:pStyle w:val="22uroven"/>
        <w:numPr>
          <w:ilvl w:val="1"/>
          <w:numId w:val="26"/>
        </w:numPr>
        <w:ind w:left="567" w:hanging="567"/>
        <w:rPr>
          <w:rFonts w:cs="Arial"/>
        </w:rPr>
      </w:pPr>
      <w:r w:rsidRPr="00006546">
        <w:t>Poskytovatel se dále zavazuje, že jím nabízené řešení splňuje technické požadavky stanovené objednatelem.</w:t>
      </w:r>
    </w:p>
    <w:p w14:paraId="76403E2D" w14:textId="63A0957C" w:rsidR="00E13F09" w:rsidRPr="00006546" w:rsidRDefault="00E13F09" w:rsidP="00AF5436">
      <w:pPr>
        <w:pStyle w:val="22uroven"/>
        <w:numPr>
          <w:ilvl w:val="1"/>
          <w:numId w:val="26"/>
        </w:numPr>
        <w:ind w:left="567" w:hanging="567"/>
        <w:rPr>
          <w:rFonts w:cs="Arial"/>
        </w:rPr>
      </w:pPr>
      <w:r w:rsidRPr="00006546">
        <w:t xml:space="preserve">Poskytovatel garantuje </w:t>
      </w:r>
      <w:r w:rsidRPr="00006546">
        <w:rPr>
          <w:rFonts w:cs="Arial"/>
        </w:rPr>
        <w:t>poskytování předmětu plnění po celou dobu platnosti smlouvy</w:t>
      </w:r>
      <w:r w:rsidR="001975EE" w:rsidRPr="00006546">
        <w:rPr>
          <w:rFonts w:cs="Arial"/>
        </w:rPr>
        <w:t>.</w:t>
      </w:r>
    </w:p>
    <w:p w14:paraId="1FE8D7C8" w14:textId="5D0672A7" w:rsidR="00C8733C" w:rsidRPr="008739E8" w:rsidRDefault="00C8733C" w:rsidP="00C8733C">
      <w:pPr>
        <w:pStyle w:val="11uroven"/>
        <w:numPr>
          <w:ilvl w:val="0"/>
          <w:numId w:val="26"/>
        </w:numPr>
        <w:rPr>
          <w:rFonts w:cs="Arial"/>
        </w:rPr>
      </w:pPr>
      <w:r w:rsidRPr="008739E8">
        <w:rPr>
          <w:rFonts w:cs="Arial"/>
        </w:rPr>
        <w:t>Doba plnění</w:t>
      </w:r>
    </w:p>
    <w:p w14:paraId="63B740CB" w14:textId="007533AA" w:rsidR="00B668EA" w:rsidRPr="008739E8" w:rsidRDefault="0056333D" w:rsidP="00B668EA">
      <w:pPr>
        <w:pStyle w:val="22uroven"/>
        <w:numPr>
          <w:ilvl w:val="1"/>
          <w:numId w:val="26"/>
        </w:numPr>
        <w:ind w:left="567" w:hanging="567"/>
        <w:rPr>
          <w:rFonts w:cs="Arial"/>
        </w:rPr>
      </w:pPr>
      <w:r w:rsidRPr="008739E8">
        <w:rPr>
          <w:rFonts w:cs="Arial"/>
        </w:rPr>
        <w:t xml:space="preserve">Doba plnění je </w:t>
      </w:r>
      <w:r w:rsidR="00976B79">
        <w:rPr>
          <w:rFonts w:cs="Arial"/>
        </w:rPr>
        <w:t>od 1. 5. 2024 do 30</w:t>
      </w:r>
      <w:r w:rsidR="008739E8" w:rsidRPr="008739E8">
        <w:rPr>
          <w:rFonts w:cs="Arial"/>
        </w:rPr>
        <w:t xml:space="preserve">. </w:t>
      </w:r>
      <w:r w:rsidR="00976B79">
        <w:rPr>
          <w:rFonts w:cs="Arial"/>
        </w:rPr>
        <w:t>4. 2028</w:t>
      </w:r>
      <w:r w:rsidR="00C8733C" w:rsidRPr="008739E8">
        <w:rPr>
          <w:rFonts w:cs="Arial"/>
        </w:rPr>
        <w:t>.</w:t>
      </w:r>
    </w:p>
    <w:p w14:paraId="67C2EC82" w14:textId="3B3E8684" w:rsidR="000418B8" w:rsidRDefault="00CA1490" w:rsidP="00CA1490">
      <w:pPr>
        <w:pStyle w:val="22uroven"/>
        <w:numPr>
          <w:ilvl w:val="1"/>
          <w:numId w:val="26"/>
        </w:numPr>
        <w:ind w:left="567" w:hanging="567"/>
        <w:rPr>
          <w:rFonts w:cs="Arial"/>
        </w:rPr>
      </w:pPr>
      <w:r>
        <w:rPr>
          <w:rFonts w:cs="Arial"/>
        </w:rPr>
        <w:t xml:space="preserve">Poskytovatel dodá objednateli zboží dle čl. 2.1.1.1. v termínu uvedeném v objednávce. </w:t>
      </w:r>
    </w:p>
    <w:p w14:paraId="68BB3C75" w14:textId="30794C3C" w:rsidR="00CA1490" w:rsidRPr="00CA1490" w:rsidRDefault="00CA1490" w:rsidP="00CA1490">
      <w:pPr>
        <w:pStyle w:val="22uroven"/>
        <w:numPr>
          <w:ilvl w:val="1"/>
          <w:numId w:val="26"/>
        </w:numPr>
        <w:ind w:left="567" w:hanging="567"/>
        <w:rPr>
          <w:rFonts w:cs="Arial"/>
        </w:rPr>
      </w:pPr>
      <w:r>
        <w:rPr>
          <w:rFonts w:cs="Arial"/>
        </w:rPr>
        <w:t>Poskytovatel se zavazuje poskytovat služby, jakožto servisní služby na základě dílčích objednávek objednatele</w:t>
      </w:r>
      <w:r w:rsidR="00AB5D0E">
        <w:rPr>
          <w:rFonts w:cs="Arial"/>
        </w:rPr>
        <w:t xml:space="preserve">, a to ve lhůtách do </w:t>
      </w:r>
      <w:r w:rsidR="00EC50F5">
        <w:rPr>
          <w:rFonts w:cs="Arial"/>
        </w:rPr>
        <w:t xml:space="preserve">15 pracovních dnů </w:t>
      </w:r>
      <w:r w:rsidR="00AB5D0E">
        <w:rPr>
          <w:rFonts w:cs="Arial"/>
        </w:rPr>
        <w:t>od doručení objednávky.</w:t>
      </w:r>
      <w:r>
        <w:rPr>
          <w:rFonts w:cs="Arial"/>
        </w:rPr>
        <w:t xml:space="preserve">  </w:t>
      </w:r>
    </w:p>
    <w:p w14:paraId="2EFC1A20" w14:textId="65714573" w:rsidR="00C8733C" w:rsidRPr="001C1BED" w:rsidRDefault="00C8733C" w:rsidP="00C8733C">
      <w:pPr>
        <w:pStyle w:val="11uroven"/>
        <w:numPr>
          <w:ilvl w:val="0"/>
          <w:numId w:val="26"/>
        </w:numPr>
        <w:rPr>
          <w:rFonts w:cs="Arial"/>
        </w:rPr>
      </w:pPr>
      <w:r w:rsidRPr="001C1BED">
        <w:rPr>
          <w:rFonts w:cs="Arial"/>
        </w:rPr>
        <w:t>Místo</w:t>
      </w:r>
      <w:r w:rsidR="000C51BE" w:rsidRPr="001C1BED">
        <w:rPr>
          <w:rFonts w:cs="Arial"/>
        </w:rPr>
        <w:t xml:space="preserve"> plnění </w:t>
      </w:r>
      <w:r w:rsidR="00C46DE6">
        <w:rPr>
          <w:rFonts w:cs="Arial"/>
        </w:rPr>
        <w:t>a kontaktní osoby smluvních stran</w:t>
      </w:r>
    </w:p>
    <w:p w14:paraId="0774A326" w14:textId="4D1BEC7F" w:rsidR="000418B8" w:rsidRPr="008A7F9D" w:rsidRDefault="00DD27FB" w:rsidP="004E0E3C">
      <w:pPr>
        <w:pStyle w:val="22uroven"/>
        <w:ind w:left="567" w:hanging="567"/>
        <w:rPr>
          <w:rFonts w:cs="Arial"/>
        </w:rPr>
      </w:pPr>
      <w:r w:rsidRPr="001C1BED">
        <w:rPr>
          <w:rFonts w:cs="Arial"/>
        </w:rPr>
        <w:t>Místem</w:t>
      </w:r>
      <w:r w:rsidR="000C51BE" w:rsidRPr="001C1BED">
        <w:rPr>
          <w:rFonts w:cs="Arial"/>
        </w:rPr>
        <w:t xml:space="preserve"> </w:t>
      </w:r>
      <w:r w:rsidR="001645DF">
        <w:rPr>
          <w:rFonts w:cs="Arial"/>
        </w:rPr>
        <w:t xml:space="preserve">plnění servisních služeb a dodávek </w:t>
      </w:r>
      <w:r w:rsidR="005216D2">
        <w:rPr>
          <w:rFonts w:cs="Arial"/>
        </w:rPr>
        <w:t>zboží</w:t>
      </w:r>
      <w:r w:rsidR="001645DF" w:rsidRPr="008C1DA4">
        <w:rPr>
          <w:rFonts w:cs="Arial"/>
        </w:rPr>
        <w:t xml:space="preserve">: </w:t>
      </w:r>
      <w:r w:rsidR="001645DF">
        <w:rPr>
          <w:rFonts w:cs="Arial"/>
        </w:rPr>
        <w:t xml:space="preserve">Brněnské vodárny a </w:t>
      </w:r>
      <w:r w:rsidR="001645DF" w:rsidRPr="00AB32A5">
        <w:rPr>
          <w:rFonts w:cs="Arial"/>
        </w:rPr>
        <w:t xml:space="preserve">kanalizace, a.s., Hády 971/1a, 614 00 </w:t>
      </w:r>
      <w:r w:rsidR="001645DF" w:rsidRPr="008A7F9D">
        <w:rPr>
          <w:rFonts w:cs="Arial"/>
        </w:rPr>
        <w:t>Brno.</w:t>
      </w:r>
    </w:p>
    <w:p w14:paraId="04E202F0" w14:textId="796FEA9D" w:rsidR="006C259A" w:rsidRPr="008A7F9D" w:rsidRDefault="006C259A" w:rsidP="004E0E3C">
      <w:pPr>
        <w:pStyle w:val="22uroven"/>
        <w:ind w:left="567" w:hanging="567"/>
        <w:rPr>
          <w:rFonts w:cs="Arial"/>
        </w:rPr>
      </w:pPr>
      <w:r w:rsidRPr="008A7F9D">
        <w:rPr>
          <w:rFonts w:cs="Arial"/>
        </w:rPr>
        <w:t>Kontaktní</w:t>
      </w:r>
      <w:r w:rsidR="00371314" w:rsidRPr="008A7F9D">
        <w:rPr>
          <w:rFonts w:cs="Arial"/>
        </w:rPr>
        <w:t xml:space="preserve"> osoby objednatele</w:t>
      </w:r>
      <w:r w:rsidRPr="008A7F9D">
        <w:rPr>
          <w:rFonts w:cs="Arial"/>
        </w:rPr>
        <w:t xml:space="preserve">: </w:t>
      </w:r>
    </w:p>
    <w:p w14:paraId="798E7858" w14:textId="33EF3D1A" w:rsidR="006C259A" w:rsidRPr="008A7F9D" w:rsidRDefault="006C259A" w:rsidP="006C259A">
      <w:pPr>
        <w:pStyle w:val="22uroven"/>
        <w:numPr>
          <w:ilvl w:val="2"/>
          <w:numId w:val="1"/>
        </w:numPr>
        <w:rPr>
          <w:rFonts w:cs="Arial"/>
        </w:rPr>
      </w:pPr>
      <w:r w:rsidRPr="008A7F9D">
        <w:rPr>
          <w:rFonts w:cs="Arial"/>
        </w:rPr>
        <w:t xml:space="preserve">sklad Hády: </w:t>
      </w:r>
      <w:r w:rsidR="00A87CDC">
        <w:rPr>
          <w:rFonts w:cs="Arial"/>
        </w:rPr>
        <w:t>XXX</w:t>
      </w:r>
    </w:p>
    <w:p w14:paraId="7C99F316" w14:textId="1D5052CB" w:rsidR="006C259A" w:rsidRPr="007D5C27" w:rsidRDefault="006C259A" w:rsidP="007D5C27">
      <w:pPr>
        <w:pStyle w:val="22uroven"/>
        <w:numPr>
          <w:ilvl w:val="2"/>
          <w:numId w:val="1"/>
        </w:numPr>
        <w:rPr>
          <w:rFonts w:cs="Arial"/>
        </w:rPr>
      </w:pPr>
      <w:r w:rsidRPr="008A7F9D">
        <w:rPr>
          <w:rFonts w:cs="Arial"/>
        </w:rPr>
        <w:t xml:space="preserve">ve věcech plnění smlouvy: </w:t>
      </w:r>
      <w:r w:rsidR="00A87CDC">
        <w:rPr>
          <w:rFonts w:cs="Arial"/>
        </w:rPr>
        <w:t>XXX</w:t>
      </w:r>
    </w:p>
    <w:p w14:paraId="207C5B52" w14:textId="53D6097E" w:rsidR="00644EA6" w:rsidRPr="007D5C27" w:rsidRDefault="00644EA6" w:rsidP="007D5C27">
      <w:pPr>
        <w:pStyle w:val="22uroven"/>
        <w:numPr>
          <w:ilvl w:val="2"/>
          <w:numId w:val="1"/>
        </w:numPr>
        <w:rPr>
          <w:rFonts w:cs="Arial"/>
        </w:rPr>
      </w:pPr>
      <w:r w:rsidRPr="007D5C27">
        <w:rPr>
          <w:rFonts w:cs="Arial"/>
        </w:rPr>
        <w:t xml:space="preserve">ve věcech služeb: </w:t>
      </w:r>
      <w:r w:rsidR="00A87CDC">
        <w:rPr>
          <w:rFonts w:cs="Arial"/>
        </w:rPr>
        <w:t>XXX</w:t>
      </w:r>
    </w:p>
    <w:p w14:paraId="074A1CD6" w14:textId="3EF70DE6" w:rsidR="006C259A" w:rsidRPr="007D5C27" w:rsidRDefault="006C259A" w:rsidP="007D5C27">
      <w:pPr>
        <w:pStyle w:val="22uroven"/>
        <w:numPr>
          <w:ilvl w:val="2"/>
          <w:numId w:val="1"/>
        </w:numPr>
        <w:rPr>
          <w:rFonts w:cs="Arial"/>
        </w:rPr>
      </w:pPr>
      <w:r w:rsidRPr="007D5C27">
        <w:rPr>
          <w:rFonts w:cs="Arial"/>
        </w:rPr>
        <w:t xml:space="preserve">ve věcech IT: </w:t>
      </w:r>
      <w:r w:rsidR="00A87CDC">
        <w:rPr>
          <w:rFonts w:cs="Arial"/>
        </w:rPr>
        <w:t>XXX</w:t>
      </w:r>
    </w:p>
    <w:p w14:paraId="00815126" w14:textId="4BD510D3" w:rsidR="0062386F" w:rsidRPr="007D5C27" w:rsidRDefault="0062386F" w:rsidP="0062386F">
      <w:pPr>
        <w:pStyle w:val="22uroven"/>
      </w:pPr>
      <w:r w:rsidRPr="007D5C27">
        <w:t xml:space="preserve">Kontaktní osoby poskytovatele: </w:t>
      </w:r>
    </w:p>
    <w:p w14:paraId="352D9106" w14:textId="3A602049" w:rsidR="00EC50F5" w:rsidRPr="009211CD" w:rsidRDefault="00EC50F5" w:rsidP="00EC50F5">
      <w:pPr>
        <w:pStyle w:val="22uroven"/>
        <w:numPr>
          <w:ilvl w:val="2"/>
          <w:numId w:val="1"/>
        </w:numPr>
      </w:pPr>
      <w:r w:rsidRPr="009211CD">
        <w:t xml:space="preserve">ve věcech obchodních: </w:t>
      </w:r>
      <w:r w:rsidR="00A87CDC">
        <w:t>XXX</w:t>
      </w:r>
    </w:p>
    <w:p w14:paraId="30216E25" w14:textId="42B2897D" w:rsidR="00EC50F5" w:rsidRPr="009211CD" w:rsidRDefault="00EC50F5" w:rsidP="00EC50F5">
      <w:pPr>
        <w:pStyle w:val="22uroven"/>
        <w:numPr>
          <w:ilvl w:val="2"/>
          <w:numId w:val="1"/>
        </w:numPr>
      </w:pPr>
      <w:r w:rsidRPr="009211CD">
        <w:t xml:space="preserve">ve věcech technických: </w:t>
      </w:r>
      <w:r w:rsidR="00A87CDC">
        <w:t>XXX</w:t>
      </w:r>
    </w:p>
    <w:p w14:paraId="0D8B488D" w14:textId="48FBC5E9" w:rsidR="00EC50F5" w:rsidRPr="009211CD" w:rsidRDefault="00EC50F5" w:rsidP="00EC50F5">
      <w:pPr>
        <w:pStyle w:val="22uroven"/>
        <w:numPr>
          <w:ilvl w:val="2"/>
          <w:numId w:val="1"/>
        </w:numPr>
      </w:pPr>
      <w:proofErr w:type="spellStart"/>
      <w:r w:rsidRPr="009211CD">
        <w:t>helpdesk</w:t>
      </w:r>
      <w:proofErr w:type="spellEnd"/>
      <w:r w:rsidRPr="009211CD">
        <w:t xml:space="preserve">: </w:t>
      </w:r>
      <w:r w:rsidR="00A87CDC">
        <w:t>XXX</w:t>
      </w:r>
    </w:p>
    <w:p w14:paraId="503FD9EA" w14:textId="276657E4" w:rsidR="008E7D56" w:rsidRDefault="00C8733C" w:rsidP="00C8733C">
      <w:pPr>
        <w:pStyle w:val="11uroven"/>
        <w:numPr>
          <w:ilvl w:val="0"/>
          <w:numId w:val="26"/>
        </w:numPr>
        <w:rPr>
          <w:rFonts w:cs="Arial"/>
        </w:rPr>
      </w:pPr>
      <w:r w:rsidRPr="008377D3">
        <w:rPr>
          <w:rFonts w:cs="Arial"/>
        </w:rPr>
        <w:t xml:space="preserve">Cena </w:t>
      </w:r>
    </w:p>
    <w:p w14:paraId="1C469DF2" w14:textId="405B9487" w:rsidR="008E7D56" w:rsidRPr="001E5286" w:rsidRDefault="00EF31A8" w:rsidP="00D3081E">
      <w:pPr>
        <w:pStyle w:val="22uroven"/>
        <w:ind w:left="567" w:hanging="567"/>
      </w:pPr>
      <w:r>
        <w:t xml:space="preserve">Cena </w:t>
      </w:r>
      <w:r w:rsidR="005A67B4">
        <w:t>zboží dle čl. 2.1.1.1 je uvedena</w:t>
      </w:r>
      <w:r>
        <w:t xml:space="preserve"> v příloze č. 1 této smlouvy. </w:t>
      </w:r>
      <w:r w:rsidR="00A137D2">
        <w:t xml:space="preserve">Ceny jsou v příloze č. 1 této smlouvy uvedeny včetně </w:t>
      </w:r>
      <w:r w:rsidR="00A137D2" w:rsidRPr="001E5286">
        <w:t xml:space="preserve">balného a nezahrnují náklady </w:t>
      </w:r>
      <w:r w:rsidR="00D754BF" w:rsidRPr="001E5286">
        <w:t>na dopravu do místa plnění</w:t>
      </w:r>
      <w:r w:rsidR="00A137D2" w:rsidRPr="001E5286">
        <w:t>.</w:t>
      </w:r>
      <w:r w:rsidR="00D754BF" w:rsidRPr="001E5286">
        <w:t xml:space="preserve"> Cena za dopravu bude vyúčtována na faktuře zvlášť. </w:t>
      </w:r>
      <w:r w:rsidR="00A137D2" w:rsidRPr="001E5286">
        <w:t xml:space="preserve"> </w:t>
      </w:r>
    </w:p>
    <w:p w14:paraId="41A05272" w14:textId="182D7960" w:rsidR="00EF31A8" w:rsidRPr="00B56E49" w:rsidRDefault="00A137D2" w:rsidP="00D3081E">
      <w:pPr>
        <w:pStyle w:val="22uroven"/>
        <w:ind w:left="567" w:hanging="567"/>
      </w:pPr>
      <w:r w:rsidRPr="001E5286">
        <w:t>Cena</w:t>
      </w:r>
      <w:r w:rsidR="00075C40" w:rsidRPr="001E5286">
        <w:t xml:space="preserve"> služeb dle čl. 2.1.2.</w:t>
      </w:r>
      <w:r w:rsidR="00075C40" w:rsidRPr="00B56E49">
        <w:t>1</w:t>
      </w:r>
      <w:r w:rsidR="001732FA" w:rsidRPr="00B56E49">
        <w:t xml:space="preserve"> je sjednána následovně: </w:t>
      </w:r>
    </w:p>
    <w:p w14:paraId="23962055" w14:textId="1ABA364A" w:rsidR="00075C40" w:rsidRPr="00B56E49" w:rsidRDefault="00702E4E" w:rsidP="00075C40">
      <w:pPr>
        <w:pStyle w:val="22uroven"/>
        <w:numPr>
          <w:ilvl w:val="2"/>
          <w:numId w:val="1"/>
        </w:numPr>
      </w:pPr>
      <w:r w:rsidRPr="00B56E49">
        <w:t>c</w:t>
      </w:r>
      <w:r w:rsidR="00075C40" w:rsidRPr="00B56E49">
        <w:t xml:space="preserve">ena služby 1) esledovani.cz – </w:t>
      </w:r>
      <w:r w:rsidR="00F632C0">
        <w:t xml:space="preserve">FLEETWARE WEB </w:t>
      </w:r>
      <w:proofErr w:type="spellStart"/>
      <w:r w:rsidR="00F632C0">
        <w:t>cloudová</w:t>
      </w:r>
      <w:proofErr w:type="spellEnd"/>
      <w:r w:rsidR="00F632C0">
        <w:t xml:space="preserve"> verze,</w:t>
      </w:r>
      <w:r w:rsidR="00075C40" w:rsidRPr="00B56E49">
        <w:t xml:space="preserve"> je sjednána v částce </w:t>
      </w:r>
      <w:r w:rsidR="00B56E49" w:rsidRPr="00B56E49">
        <w:t>205</w:t>
      </w:r>
      <w:r w:rsidR="00075C40" w:rsidRPr="00B56E49">
        <w:t>,- Kč/ vozidlo / měsíc.</w:t>
      </w:r>
      <w:r w:rsidR="00170DBA" w:rsidRPr="00B56E49">
        <w:t xml:space="preserve"> Aktivace SIM je sjednána na 0,- K</w:t>
      </w:r>
      <w:r w:rsidRPr="00B56E49">
        <w:t>č,</w:t>
      </w:r>
    </w:p>
    <w:p w14:paraId="76C71C3C" w14:textId="277EC204" w:rsidR="00170DBA" w:rsidRPr="00B56E49" w:rsidRDefault="00702E4E" w:rsidP="00075C40">
      <w:pPr>
        <w:pStyle w:val="22uroven"/>
        <w:numPr>
          <w:ilvl w:val="2"/>
          <w:numId w:val="1"/>
        </w:numPr>
      </w:pPr>
      <w:r w:rsidRPr="00B56E49">
        <w:t>c</w:t>
      </w:r>
      <w:r w:rsidR="00170DBA" w:rsidRPr="00B56E49">
        <w:t xml:space="preserve">ena služby 2) pronájem programovacího SW – CP </w:t>
      </w:r>
      <w:proofErr w:type="spellStart"/>
      <w:r w:rsidR="00170DBA" w:rsidRPr="00B56E49">
        <w:t>Win</w:t>
      </w:r>
      <w:proofErr w:type="spellEnd"/>
      <w:r w:rsidR="00170DBA" w:rsidRPr="00B56E49">
        <w:t xml:space="preserve">, vč. příslušného HW je sjednána v částce </w:t>
      </w:r>
      <w:r w:rsidR="00B56E49" w:rsidRPr="00B56E49">
        <w:t>410</w:t>
      </w:r>
      <w:r w:rsidR="00170DBA" w:rsidRPr="00B56E49">
        <w:t>,- Kč/ měsíc</w:t>
      </w:r>
      <w:r w:rsidRPr="00B56E49">
        <w:t>,</w:t>
      </w:r>
      <w:r w:rsidR="00170DBA" w:rsidRPr="00B56E49">
        <w:t xml:space="preserve"> </w:t>
      </w:r>
    </w:p>
    <w:p w14:paraId="72C30458" w14:textId="10475EBD" w:rsidR="001732FA" w:rsidRDefault="0046383B" w:rsidP="00702E4E">
      <w:pPr>
        <w:pStyle w:val="22uroven"/>
        <w:numPr>
          <w:ilvl w:val="0"/>
          <w:numId w:val="0"/>
        </w:numPr>
        <w:ind w:left="709"/>
      </w:pPr>
      <w:r w:rsidRPr="00B56E49">
        <w:t xml:space="preserve">přičemž </w:t>
      </w:r>
      <w:r w:rsidR="00702E4E" w:rsidRPr="00B56E49">
        <w:t>výše uvedené ceny zahrnují</w:t>
      </w:r>
      <w:r w:rsidRPr="00B56E49">
        <w:t xml:space="preserve"> veškeré </w:t>
      </w:r>
      <w:r w:rsidRPr="00B82E83">
        <w:t>náklady poskytovatele související s plněním služeb dle objednávky</w:t>
      </w:r>
      <w:r w:rsidR="00104CD3" w:rsidRPr="00B82E83">
        <w:t xml:space="preserve"> včetně nákladů technické podpory</w:t>
      </w:r>
      <w:r w:rsidR="002C38B4" w:rsidRPr="00B82E83">
        <w:t xml:space="preserve"> a ceny licenčního oprávnění</w:t>
      </w:r>
      <w:r w:rsidRPr="00B82E83">
        <w:t>.</w:t>
      </w:r>
      <w:r>
        <w:t xml:space="preserve"> </w:t>
      </w:r>
    </w:p>
    <w:p w14:paraId="3C8E0F62" w14:textId="1E5A42B3" w:rsidR="00EF31A8" w:rsidRDefault="0046383B" w:rsidP="00D3081E">
      <w:pPr>
        <w:pStyle w:val="22uroven"/>
        <w:ind w:left="567" w:hanging="567"/>
      </w:pPr>
      <w:r>
        <w:lastRenderedPageBreak/>
        <w:t>Cena servisních služeb dle čl. 2.</w:t>
      </w:r>
      <w:r w:rsidR="00EF08D5">
        <w:t>1.3</w:t>
      </w:r>
      <w:r>
        <w:t>.</w:t>
      </w:r>
      <w:r w:rsidR="00EF08D5">
        <w:t>1</w:t>
      </w:r>
      <w:r>
        <w:t xml:space="preserve"> této smlouvy je stanovena v příloze č. 2 této smlouvy</w:t>
      </w:r>
      <w:r w:rsidR="009E3879">
        <w:t>, přičemž tyto ceny zahrnují veškeré náklady poskytovatele související s plněním služeb dle objednávky</w:t>
      </w:r>
      <w:r w:rsidR="00E61943">
        <w:t xml:space="preserve"> včetně nákladů technické podpory</w:t>
      </w:r>
      <w:r>
        <w:t>.</w:t>
      </w:r>
    </w:p>
    <w:p w14:paraId="2942C53A" w14:textId="5F0777DC" w:rsidR="00EF31A8" w:rsidRPr="00EF31A8" w:rsidRDefault="00EF31A8" w:rsidP="00D3081E">
      <w:pPr>
        <w:pStyle w:val="22uroven"/>
        <w:ind w:left="567" w:hanging="567"/>
      </w:pPr>
      <w:r>
        <w:t xml:space="preserve">Ke sjednaným </w:t>
      </w:r>
      <w:r w:rsidRPr="00EF31A8">
        <w:t xml:space="preserve">cenám bude připočtena DPH v platné výši. </w:t>
      </w:r>
    </w:p>
    <w:p w14:paraId="3C5DDFEE" w14:textId="6CA0C7A4" w:rsidR="00EF31A8" w:rsidRPr="00252718" w:rsidRDefault="00EF31A8" w:rsidP="00A573A5">
      <w:pPr>
        <w:pStyle w:val="22uroven"/>
        <w:ind w:left="567" w:hanging="567"/>
      </w:pPr>
      <w:r w:rsidRPr="00252718">
        <w:t xml:space="preserve">Celková cena za předmět smlouvy za celou dobu platnosti smlouvy </w:t>
      </w:r>
      <w:r w:rsidR="00C46994" w:rsidRPr="00252718">
        <w:t>je sjednána</w:t>
      </w:r>
      <w:r w:rsidRPr="00252718">
        <w:t xml:space="preserve"> </w:t>
      </w:r>
      <w:r w:rsidR="00C46994" w:rsidRPr="00252718">
        <w:t>v částce</w:t>
      </w:r>
      <w:r w:rsidRPr="00252718">
        <w:t xml:space="preserve"> 2 500 000,- Kč bez DPH</w:t>
      </w:r>
      <w:r w:rsidR="000508D5">
        <w:t xml:space="preserve">, ledaže by byla uplatněna inflační doložka dle bodu </w:t>
      </w:r>
      <w:proofErr w:type="gramStart"/>
      <w:r w:rsidR="000508D5">
        <w:t>5.6. této</w:t>
      </w:r>
      <w:proofErr w:type="gramEnd"/>
      <w:r w:rsidR="000508D5">
        <w:t xml:space="preserve"> smlouvy</w:t>
      </w:r>
      <w:r w:rsidRPr="00252718">
        <w:t xml:space="preserve">. </w:t>
      </w:r>
    </w:p>
    <w:p w14:paraId="24DC2008" w14:textId="3B323958" w:rsidR="00161710" w:rsidRPr="00252718" w:rsidRDefault="00161710" w:rsidP="00161710">
      <w:pPr>
        <w:pStyle w:val="22uroven"/>
        <w:ind w:left="567" w:hanging="567"/>
      </w:pPr>
      <w:r w:rsidRPr="00252718">
        <w:t xml:space="preserve">V každém kalendářním roce následujícím po roce, v němž tato smlouva nabude účinnosti, jsou smluvní strany na základě dohody oprávněny změnit cenu </w:t>
      </w:r>
      <w:r w:rsidR="00210147" w:rsidRPr="00252718">
        <w:t xml:space="preserve">servisních služeb a </w:t>
      </w:r>
      <w:r w:rsidR="00AB1F9E" w:rsidRPr="00252718">
        <w:t xml:space="preserve">cenu </w:t>
      </w:r>
      <w:r w:rsidR="00210147" w:rsidRPr="00252718">
        <w:t>HW dílů</w:t>
      </w:r>
      <w:r w:rsidRPr="00252718">
        <w:t xml:space="preserve"> o částku, která odpovídá míře inflace/deflace vyhlašované Českým statistickým úřadem za rok, který této změně ceny předcházel, nejvýše však o 10 %, a to vždy nejdříve k prvnímu dni kalendářního měsíce následujícího po dni zveřejnění koeficientu míry inflace/deflace Českým statistickým úřadem. Změna ceny bude v takovém případě provedena formou písemného dodatku k této smlouvě. </w:t>
      </w:r>
    </w:p>
    <w:p w14:paraId="10CEB43F" w14:textId="3B030997" w:rsidR="00C46994" w:rsidRPr="00ED6E5A" w:rsidRDefault="00C46994" w:rsidP="00161710">
      <w:pPr>
        <w:pStyle w:val="22uroven"/>
        <w:ind w:left="567" w:hanging="567"/>
      </w:pPr>
      <w:r w:rsidRPr="00ED6E5A">
        <w:t xml:space="preserve">V případě, že nebude vyčerpán finanční </w:t>
      </w:r>
      <w:r w:rsidR="00A71CE0" w:rsidRPr="00ED6E5A">
        <w:t>objem</w:t>
      </w:r>
      <w:r w:rsidRPr="00ED6E5A">
        <w:t xml:space="preserve"> dle čl. 5.5 této smlouvy v době platnosti smlouvy, jsou smluvní strany oprávněny posunout dobu platnosti smlouvy o dobu nezbytně nutnou k vyčerpání stanoveného finančního </w:t>
      </w:r>
      <w:r w:rsidR="00400C74" w:rsidRPr="00ED6E5A">
        <w:t>objemu</w:t>
      </w:r>
      <w:r w:rsidRPr="00ED6E5A">
        <w:t xml:space="preserve">. </w:t>
      </w:r>
      <w:r w:rsidR="00895EF2" w:rsidRPr="00ED6E5A">
        <w:t xml:space="preserve">O tomto smluvní strany sjednají dodatek. </w:t>
      </w:r>
    </w:p>
    <w:p w14:paraId="7E93C17D" w14:textId="58B7A60D" w:rsidR="00895EF2" w:rsidRPr="00ED6E5A" w:rsidRDefault="00F42179" w:rsidP="00F42179">
      <w:pPr>
        <w:pStyle w:val="22uroven"/>
        <w:ind w:left="567" w:hanging="567"/>
      </w:pPr>
      <w:r w:rsidRPr="00ED6E5A">
        <w:t xml:space="preserve">Objednatel je oprávněn nevyčerpat v době platnosti smlouvy finanční objem stanovený v čl. </w:t>
      </w:r>
      <w:proofErr w:type="gramStart"/>
      <w:r w:rsidRPr="00ED6E5A">
        <w:t>5.5. této</w:t>
      </w:r>
      <w:proofErr w:type="gramEnd"/>
      <w:r w:rsidRPr="00ED6E5A">
        <w:t xml:space="preserve"> smlouvy,</w:t>
      </w:r>
      <w:r w:rsidR="00895EF2" w:rsidRPr="00ED6E5A">
        <w:t xml:space="preserve"> </w:t>
      </w:r>
      <w:r w:rsidRPr="00ED6E5A">
        <w:t xml:space="preserve">a to </w:t>
      </w:r>
      <w:r w:rsidR="00895EF2" w:rsidRPr="00ED6E5A">
        <w:t>bez povinnosti st</w:t>
      </w:r>
      <w:r w:rsidRPr="00ED6E5A">
        <w:t xml:space="preserve">anovený finanční objem doplatit, </w:t>
      </w:r>
      <w:r w:rsidR="00895EF2" w:rsidRPr="00ED6E5A">
        <w:t xml:space="preserve">a také bez jakýchkoliv sankcí ze strany </w:t>
      </w:r>
      <w:r w:rsidRPr="00ED6E5A">
        <w:t>poskytovatele</w:t>
      </w:r>
      <w:r w:rsidR="00895EF2" w:rsidRPr="00ED6E5A">
        <w:t xml:space="preserve">. </w:t>
      </w:r>
    </w:p>
    <w:p w14:paraId="3D61B5DD" w14:textId="5C9EE621" w:rsidR="00ED549A" w:rsidRDefault="00ED549A" w:rsidP="00ED549A">
      <w:pPr>
        <w:pStyle w:val="11uroven"/>
      </w:pPr>
      <w:r w:rsidRPr="00ED6E5A">
        <w:t>Licenční ujedn</w:t>
      </w:r>
      <w:r w:rsidR="007E6F96">
        <w:t xml:space="preserve">ání a </w:t>
      </w:r>
      <w:r w:rsidR="006237F7">
        <w:t xml:space="preserve">technická </w:t>
      </w:r>
      <w:r w:rsidRPr="00ED6E5A">
        <w:t>podpora</w:t>
      </w:r>
    </w:p>
    <w:p w14:paraId="2C90AA7B" w14:textId="77777777" w:rsidR="0017340F" w:rsidRPr="00543018" w:rsidRDefault="0017340F" w:rsidP="0017340F">
      <w:pPr>
        <w:pStyle w:val="22uroven"/>
        <w:rPr>
          <w:u w:val="single"/>
        </w:rPr>
      </w:pPr>
      <w:r w:rsidRPr="00543018">
        <w:rPr>
          <w:u w:val="single"/>
        </w:rPr>
        <w:t xml:space="preserve">Licenční ujednání </w:t>
      </w:r>
    </w:p>
    <w:p w14:paraId="56EF7001" w14:textId="7ABECD75" w:rsidR="0017340F" w:rsidRPr="00040C17" w:rsidRDefault="0017340F" w:rsidP="0017340F">
      <w:pPr>
        <w:pStyle w:val="22uroven"/>
        <w:numPr>
          <w:ilvl w:val="2"/>
          <w:numId w:val="1"/>
        </w:numPr>
      </w:pPr>
      <w:r>
        <w:t xml:space="preserve">Licenční ujednání jsou předmětem příloh této smlouvy č. 3 - Licenční podmínky k užívání systému </w:t>
      </w:r>
      <w:r w:rsidR="00040C17">
        <w:t>FLEETWARE</w:t>
      </w:r>
      <w:r w:rsidR="008E27F2">
        <w:t xml:space="preserve"> </w:t>
      </w:r>
      <w:r w:rsidR="00040C17">
        <w:t xml:space="preserve">(FLEETWARE desktop i FLEETWARE WEB </w:t>
      </w:r>
      <w:proofErr w:type="spellStart"/>
      <w:r w:rsidR="00040C17">
        <w:t>cloudová</w:t>
      </w:r>
      <w:proofErr w:type="spellEnd"/>
      <w:r w:rsidR="00040C17">
        <w:t xml:space="preserve"> verze) </w:t>
      </w:r>
      <w:r>
        <w:t xml:space="preserve">a č. 4 - </w:t>
      </w:r>
      <w:r w:rsidRPr="00040C17">
        <w:t>Licenční podmínky k užívání Konfiguračních nástrojů.</w:t>
      </w:r>
    </w:p>
    <w:p w14:paraId="4FBB1C27" w14:textId="0A4F436B" w:rsidR="008E27F2" w:rsidRPr="00040C17" w:rsidRDefault="008E27F2" w:rsidP="0017340F">
      <w:pPr>
        <w:pStyle w:val="22uroven"/>
        <w:numPr>
          <w:ilvl w:val="2"/>
          <w:numId w:val="1"/>
        </w:numPr>
      </w:pPr>
      <w:r w:rsidRPr="00040C17">
        <w:t xml:space="preserve">Tato smlouva se řídí licenční podmínkami uvedenými v příloze č. 3 pouze v rozsahu vztahujícím se ke službě </w:t>
      </w:r>
      <w:r w:rsidR="00040C17">
        <w:t xml:space="preserve">FLEETWARE WEB </w:t>
      </w:r>
      <w:proofErr w:type="spellStart"/>
      <w:r w:rsidR="00040C17">
        <w:t>cloudové</w:t>
      </w:r>
      <w:proofErr w:type="spellEnd"/>
      <w:r w:rsidR="00040C17">
        <w:t xml:space="preserve"> verze</w:t>
      </w:r>
      <w:r w:rsidRPr="00040C17">
        <w:t>.</w:t>
      </w:r>
    </w:p>
    <w:p w14:paraId="6575D570" w14:textId="77777777" w:rsidR="00543018" w:rsidRPr="00543018" w:rsidRDefault="00543018" w:rsidP="00543018">
      <w:pPr>
        <w:pStyle w:val="22uroven"/>
        <w:rPr>
          <w:u w:val="single"/>
        </w:rPr>
      </w:pPr>
      <w:r w:rsidRPr="00543018">
        <w:rPr>
          <w:u w:val="single"/>
        </w:rPr>
        <w:t>Technická podpora</w:t>
      </w:r>
    </w:p>
    <w:p w14:paraId="748A1249" w14:textId="0045CB9F" w:rsidR="00543018" w:rsidRDefault="00543018" w:rsidP="00543018">
      <w:pPr>
        <w:pStyle w:val="22uroven"/>
        <w:numPr>
          <w:ilvl w:val="2"/>
          <w:numId w:val="1"/>
        </w:numPr>
      </w:pPr>
      <w:r>
        <w:t>Poskytovatel poskytuje uživatelskou podporu v pracovních dnech v době od 8:00 do 16:00 hod, a to prostřednictvím emailu či aplikace.</w:t>
      </w:r>
    </w:p>
    <w:p w14:paraId="6FEC6A3C" w14:textId="0881B772" w:rsidR="00543018" w:rsidRDefault="00543018" w:rsidP="00543018">
      <w:pPr>
        <w:pStyle w:val="22uroven"/>
        <w:numPr>
          <w:ilvl w:val="2"/>
          <w:numId w:val="1"/>
        </w:numPr>
      </w:pPr>
      <w:r>
        <w:t>Běžná odezva na servisní požadavek (incident) je v pracovní dny do 8 hod.</w:t>
      </w:r>
    </w:p>
    <w:p w14:paraId="5BB47967" w14:textId="026B5389" w:rsidR="00543018" w:rsidRDefault="00543018" w:rsidP="00543018">
      <w:pPr>
        <w:pStyle w:val="22uroven"/>
        <w:numPr>
          <w:ilvl w:val="2"/>
          <w:numId w:val="1"/>
        </w:numPr>
      </w:pPr>
      <w:r>
        <w:t>Maximální přípustná odezva na servisní požadavek (incident) je do následujícího pracovního dne.</w:t>
      </w:r>
    </w:p>
    <w:p w14:paraId="6B024753" w14:textId="0990C11F" w:rsidR="00543018" w:rsidRDefault="00543018" w:rsidP="00543018">
      <w:pPr>
        <w:pStyle w:val="22uroven"/>
        <w:numPr>
          <w:ilvl w:val="2"/>
          <w:numId w:val="1"/>
        </w:numPr>
      </w:pPr>
      <w:r>
        <w:t>Definice incidentů SW</w:t>
      </w:r>
    </w:p>
    <w:p w14:paraId="59E5C3CA" w14:textId="74B018FB" w:rsidR="00543018" w:rsidRPr="00543018" w:rsidRDefault="00543018" w:rsidP="00543018">
      <w:pPr>
        <w:pStyle w:val="22uroven"/>
        <w:numPr>
          <w:ilvl w:val="0"/>
          <w:numId w:val="0"/>
        </w:numPr>
        <w:ind w:left="705"/>
      </w:pPr>
    </w:p>
    <w:tbl>
      <w:tblPr>
        <w:tblStyle w:val="Mkatabulky"/>
        <w:tblW w:w="0" w:type="auto"/>
        <w:tblInd w:w="720" w:type="dxa"/>
        <w:tblLook w:val="04A0" w:firstRow="1" w:lastRow="0" w:firstColumn="1" w:lastColumn="0" w:noHBand="0" w:noVBand="1"/>
      </w:tblPr>
      <w:tblGrid>
        <w:gridCol w:w="1118"/>
        <w:gridCol w:w="5103"/>
        <w:gridCol w:w="2121"/>
      </w:tblGrid>
      <w:tr w:rsidR="00543018" w14:paraId="3AF737D6" w14:textId="77777777" w:rsidTr="00543018">
        <w:tc>
          <w:tcPr>
            <w:tcW w:w="1118" w:type="dxa"/>
          </w:tcPr>
          <w:p w14:paraId="01A5731F" w14:textId="505CCDB7" w:rsidR="00543018" w:rsidRDefault="00543018" w:rsidP="00543018">
            <w:pPr>
              <w:pStyle w:val="22uroven"/>
              <w:numPr>
                <w:ilvl w:val="0"/>
                <w:numId w:val="0"/>
              </w:numPr>
            </w:pPr>
            <w:r>
              <w:t>Kategorie</w:t>
            </w:r>
          </w:p>
        </w:tc>
        <w:tc>
          <w:tcPr>
            <w:tcW w:w="5103" w:type="dxa"/>
          </w:tcPr>
          <w:p w14:paraId="433E1147" w14:textId="0776D25E" w:rsidR="00543018" w:rsidRDefault="00543018" w:rsidP="00543018">
            <w:pPr>
              <w:pStyle w:val="22uroven"/>
              <w:numPr>
                <w:ilvl w:val="0"/>
                <w:numId w:val="0"/>
              </w:numPr>
            </w:pPr>
            <w:r>
              <w:t>Rozsah požadavku</w:t>
            </w:r>
          </w:p>
        </w:tc>
        <w:tc>
          <w:tcPr>
            <w:tcW w:w="2121" w:type="dxa"/>
          </w:tcPr>
          <w:p w14:paraId="3F29A04B" w14:textId="40E94E20" w:rsidR="00543018" w:rsidRDefault="00543018" w:rsidP="00543018">
            <w:pPr>
              <w:pStyle w:val="22uroven"/>
              <w:numPr>
                <w:ilvl w:val="0"/>
                <w:numId w:val="0"/>
              </w:numPr>
            </w:pPr>
            <w:r>
              <w:t>Vyřešení požadavku</w:t>
            </w:r>
          </w:p>
        </w:tc>
      </w:tr>
      <w:tr w:rsidR="00543018" w14:paraId="7B5A8B7F" w14:textId="77777777" w:rsidTr="00543018">
        <w:tc>
          <w:tcPr>
            <w:tcW w:w="1118" w:type="dxa"/>
            <w:vAlign w:val="bottom"/>
          </w:tcPr>
          <w:p w14:paraId="3925D75F" w14:textId="46592BD5" w:rsidR="00543018" w:rsidRDefault="00543018" w:rsidP="00543018">
            <w:pPr>
              <w:pStyle w:val="22uroven"/>
              <w:numPr>
                <w:ilvl w:val="0"/>
                <w:numId w:val="0"/>
              </w:numPr>
              <w:jc w:val="left"/>
            </w:pPr>
            <w:r>
              <w:t>A</w:t>
            </w:r>
          </w:p>
        </w:tc>
        <w:tc>
          <w:tcPr>
            <w:tcW w:w="5103" w:type="dxa"/>
          </w:tcPr>
          <w:p w14:paraId="425BE18E" w14:textId="77777777" w:rsidR="00543018" w:rsidRDefault="00543018" w:rsidP="00543018">
            <w:pPr>
              <w:pStyle w:val="Default"/>
              <w:jc w:val="both"/>
              <w:rPr>
                <w:sz w:val="20"/>
                <w:szCs w:val="20"/>
              </w:rPr>
            </w:pPr>
          </w:p>
          <w:p w14:paraId="15F9A591" w14:textId="77777777" w:rsidR="00543018" w:rsidRDefault="00543018" w:rsidP="00543018">
            <w:pPr>
              <w:pStyle w:val="Default"/>
              <w:jc w:val="both"/>
              <w:rPr>
                <w:sz w:val="20"/>
                <w:szCs w:val="20"/>
              </w:rPr>
            </w:pPr>
          </w:p>
          <w:p w14:paraId="21ACC72C" w14:textId="07C8B8DD" w:rsidR="00543018" w:rsidRDefault="00543018" w:rsidP="00543018">
            <w:pPr>
              <w:pStyle w:val="Default"/>
              <w:jc w:val="both"/>
              <w:rPr>
                <w:sz w:val="20"/>
                <w:szCs w:val="20"/>
              </w:rPr>
            </w:pPr>
            <w:r>
              <w:rPr>
                <w:sz w:val="20"/>
                <w:szCs w:val="20"/>
              </w:rPr>
              <w:t xml:space="preserve">Situace, kdy je systém </w:t>
            </w:r>
            <w:proofErr w:type="spellStart"/>
            <w:r>
              <w:rPr>
                <w:sz w:val="20"/>
                <w:szCs w:val="20"/>
              </w:rPr>
              <w:t>FleetwareWeb</w:t>
            </w:r>
            <w:proofErr w:type="spellEnd"/>
            <w:r>
              <w:rPr>
                <w:sz w:val="20"/>
                <w:szCs w:val="20"/>
              </w:rPr>
              <w:t xml:space="preserve"> nebo jeho část zcela nefunkční, neumožňuje práci uživatelů se systémem a nelze ho používat. Vztahuje se na případy, kdy je systém zcela nefunkční z důvodu na straně </w:t>
            </w:r>
            <w:proofErr w:type="spellStart"/>
            <w:r>
              <w:rPr>
                <w:sz w:val="20"/>
                <w:szCs w:val="20"/>
              </w:rPr>
              <w:t>FleetwareWeb</w:t>
            </w:r>
            <w:proofErr w:type="spellEnd"/>
            <w:r>
              <w:rPr>
                <w:sz w:val="20"/>
                <w:szCs w:val="20"/>
              </w:rPr>
              <w:t xml:space="preserve"> nebo jeho části, na níž je zhotovitel povinen poskytovat servisní služby. </w:t>
            </w:r>
          </w:p>
          <w:p w14:paraId="3A68A5A4" w14:textId="77777777" w:rsidR="00543018" w:rsidRDefault="00543018" w:rsidP="00543018">
            <w:pPr>
              <w:pStyle w:val="Default"/>
              <w:jc w:val="both"/>
              <w:rPr>
                <w:sz w:val="20"/>
                <w:szCs w:val="20"/>
              </w:rPr>
            </w:pPr>
          </w:p>
          <w:p w14:paraId="7BC42E0D" w14:textId="502E778A" w:rsidR="00543018" w:rsidRDefault="00543018" w:rsidP="00543018">
            <w:pPr>
              <w:pStyle w:val="Default"/>
              <w:jc w:val="both"/>
            </w:pPr>
          </w:p>
        </w:tc>
        <w:tc>
          <w:tcPr>
            <w:tcW w:w="2121" w:type="dxa"/>
            <w:vAlign w:val="center"/>
          </w:tcPr>
          <w:p w14:paraId="6471CF30" w14:textId="2E77AD24" w:rsidR="00543018" w:rsidRPr="00543018" w:rsidRDefault="00543018" w:rsidP="00543018">
            <w:pPr>
              <w:pStyle w:val="Default"/>
              <w:jc w:val="center"/>
              <w:rPr>
                <w:sz w:val="20"/>
                <w:szCs w:val="20"/>
              </w:rPr>
            </w:pPr>
            <w:r w:rsidRPr="00543018">
              <w:rPr>
                <w:sz w:val="20"/>
                <w:szCs w:val="20"/>
              </w:rPr>
              <w:lastRenderedPageBreak/>
              <w:t>Do 24 hodin od</w:t>
            </w:r>
          </w:p>
          <w:p w14:paraId="3027A10F" w14:textId="4039FC7E" w:rsidR="00543018" w:rsidRDefault="00543018" w:rsidP="00543018">
            <w:pPr>
              <w:pStyle w:val="22uroven"/>
              <w:numPr>
                <w:ilvl w:val="0"/>
                <w:numId w:val="0"/>
              </w:numPr>
              <w:spacing w:before="0" w:after="0"/>
              <w:jc w:val="center"/>
            </w:pPr>
            <w:r w:rsidRPr="00543018">
              <w:rPr>
                <w:rFonts w:cs="Arial"/>
                <w:color w:val="000000"/>
              </w:rPr>
              <w:t>nahlášení</w:t>
            </w:r>
          </w:p>
        </w:tc>
      </w:tr>
      <w:tr w:rsidR="00543018" w14:paraId="481475C2" w14:textId="77777777" w:rsidTr="00543018">
        <w:tc>
          <w:tcPr>
            <w:tcW w:w="1118" w:type="dxa"/>
            <w:vAlign w:val="bottom"/>
          </w:tcPr>
          <w:p w14:paraId="5BA6792D" w14:textId="22A9BB43" w:rsidR="00543018" w:rsidRDefault="00543018" w:rsidP="00543018">
            <w:pPr>
              <w:pStyle w:val="22uroven"/>
              <w:numPr>
                <w:ilvl w:val="0"/>
                <w:numId w:val="0"/>
              </w:numPr>
              <w:jc w:val="left"/>
            </w:pPr>
            <w:r>
              <w:t>B</w:t>
            </w:r>
          </w:p>
        </w:tc>
        <w:tc>
          <w:tcPr>
            <w:tcW w:w="5103" w:type="dxa"/>
          </w:tcPr>
          <w:p w14:paraId="34AEDFF1" w14:textId="77777777" w:rsidR="00543018" w:rsidRDefault="00543018" w:rsidP="00543018">
            <w:pPr>
              <w:pStyle w:val="Default"/>
              <w:jc w:val="both"/>
              <w:rPr>
                <w:sz w:val="20"/>
                <w:szCs w:val="20"/>
              </w:rPr>
            </w:pPr>
          </w:p>
          <w:p w14:paraId="4D1D68DD" w14:textId="77777777" w:rsidR="00543018" w:rsidRDefault="00543018" w:rsidP="00543018">
            <w:pPr>
              <w:pStyle w:val="Default"/>
              <w:jc w:val="both"/>
              <w:rPr>
                <w:sz w:val="20"/>
                <w:szCs w:val="20"/>
              </w:rPr>
            </w:pPr>
            <w:r>
              <w:rPr>
                <w:sz w:val="20"/>
                <w:szCs w:val="20"/>
              </w:rPr>
              <w:t xml:space="preserve">Situace, kdy je systém </w:t>
            </w:r>
            <w:proofErr w:type="spellStart"/>
            <w:r>
              <w:rPr>
                <w:sz w:val="20"/>
                <w:szCs w:val="20"/>
              </w:rPr>
              <w:t>FleetwareWeb</w:t>
            </w:r>
            <w:proofErr w:type="spellEnd"/>
            <w:r>
              <w:rPr>
                <w:sz w:val="20"/>
                <w:szCs w:val="20"/>
              </w:rPr>
              <w:t xml:space="preserve"> částečně nefunkční, avšak umožňuje částečné poskytování služeb, po přechodnou dobu se sníženým komfortem uživatelů, případně provizorním způsobem z důvodu na straně </w:t>
            </w:r>
            <w:proofErr w:type="spellStart"/>
            <w:r>
              <w:rPr>
                <w:sz w:val="20"/>
                <w:szCs w:val="20"/>
              </w:rPr>
              <w:t>FleetwareWeb</w:t>
            </w:r>
            <w:proofErr w:type="spellEnd"/>
            <w:r>
              <w:rPr>
                <w:sz w:val="20"/>
                <w:szCs w:val="20"/>
              </w:rPr>
              <w:t xml:space="preserve"> nebo jeho části, na níž je zhotovitel povinen poskytovat servisní služby. </w:t>
            </w:r>
          </w:p>
          <w:p w14:paraId="1C839EDF" w14:textId="7FED492E" w:rsidR="00543018" w:rsidRDefault="00543018" w:rsidP="00543018">
            <w:pPr>
              <w:pStyle w:val="Default"/>
              <w:jc w:val="both"/>
            </w:pPr>
          </w:p>
        </w:tc>
        <w:tc>
          <w:tcPr>
            <w:tcW w:w="2121" w:type="dxa"/>
            <w:vAlign w:val="center"/>
          </w:tcPr>
          <w:p w14:paraId="2EE0DD7F" w14:textId="0B985361" w:rsidR="00543018" w:rsidRDefault="00543018" w:rsidP="00543018">
            <w:pPr>
              <w:pStyle w:val="Default"/>
              <w:jc w:val="center"/>
            </w:pPr>
            <w:r>
              <w:rPr>
                <w:sz w:val="20"/>
                <w:szCs w:val="20"/>
              </w:rPr>
              <w:t>Do 5 pracovních dnů od nahlášení</w:t>
            </w:r>
          </w:p>
          <w:p w14:paraId="00729D98" w14:textId="58EBBC8F" w:rsidR="00543018" w:rsidRDefault="00543018" w:rsidP="00543018">
            <w:pPr>
              <w:pStyle w:val="22uroven"/>
              <w:numPr>
                <w:ilvl w:val="0"/>
                <w:numId w:val="0"/>
              </w:numPr>
              <w:jc w:val="center"/>
            </w:pPr>
          </w:p>
        </w:tc>
      </w:tr>
      <w:tr w:rsidR="00543018" w14:paraId="50893FA8" w14:textId="77777777" w:rsidTr="00543018">
        <w:tc>
          <w:tcPr>
            <w:tcW w:w="1118" w:type="dxa"/>
            <w:vAlign w:val="bottom"/>
          </w:tcPr>
          <w:p w14:paraId="53F66D64" w14:textId="2F360294" w:rsidR="00543018" w:rsidRDefault="00543018" w:rsidP="00543018">
            <w:pPr>
              <w:pStyle w:val="22uroven"/>
              <w:numPr>
                <w:ilvl w:val="0"/>
                <w:numId w:val="0"/>
              </w:numPr>
              <w:jc w:val="left"/>
            </w:pPr>
            <w:r>
              <w:t>C</w:t>
            </w:r>
          </w:p>
        </w:tc>
        <w:tc>
          <w:tcPr>
            <w:tcW w:w="5103" w:type="dxa"/>
          </w:tcPr>
          <w:p w14:paraId="1D42470A" w14:textId="77777777" w:rsidR="00543018" w:rsidRDefault="00543018" w:rsidP="00543018">
            <w:pPr>
              <w:pStyle w:val="Default"/>
              <w:jc w:val="both"/>
              <w:rPr>
                <w:sz w:val="20"/>
                <w:szCs w:val="20"/>
              </w:rPr>
            </w:pPr>
          </w:p>
          <w:p w14:paraId="763638B3" w14:textId="77777777" w:rsidR="00543018" w:rsidRDefault="00543018" w:rsidP="00543018">
            <w:pPr>
              <w:pStyle w:val="Default"/>
              <w:jc w:val="both"/>
              <w:rPr>
                <w:sz w:val="20"/>
                <w:szCs w:val="20"/>
              </w:rPr>
            </w:pPr>
            <w:r>
              <w:rPr>
                <w:sz w:val="20"/>
                <w:szCs w:val="20"/>
              </w:rPr>
              <w:t xml:space="preserve">Nedostatky a vady drobného rozsahu, které nebrání užívání systému </w:t>
            </w:r>
            <w:proofErr w:type="spellStart"/>
            <w:r>
              <w:rPr>
                <w:sz w:val="20"/>
                <w:szCs w:val="20"/>
              </w:rPr>
              <w:t>FleetwareWeb</w:t>
            </w:r>
            <w:proofErr w:type="spellEnd"/>
            <w:r>
              <w:rPr>
                <w:sz w:val="20"/>
                <w:szCs w:val="20"/>
              </w:rPr>
              <w:t xml:space="preserve"> nebo jeho části, nicméně nejsou v souladu s předaným a dokumentovaným stavem nebo jeho části. </w:t>
            </w:r>
          </w:p>
          <w:p w14:paraId="2FCF796F" w14:textId="3636FA89" w:rsidR="00543018" w:rsidRDefault="00543018" w:rsidP="00543018">
            <w:pPr>
              <w:pStyle w:val="Default"/>
              <w:jc w:val="both"/>
            </w:pPr>
          </w:p>
        </w:tc>
        <w:tc>
          <w:tcPr>
            <w:tcW w:w="2121" w:type="dxa"/>
            <w:vAlign w:val="center"/>
          </w:tcPr>
          <w:p w14:paraId="45726493" w14:textId="7F139BCF" w:rsidR="00543018" w:rsidRDefault="00543018" w:rsidP="00543018">
            <w:pPr>
              <w:pStyle w:val="22uroven"/>
              <w:numPr>
                <w:ilvl w:val="0"/>
                <w:numId w:val="0"/>
              </w:numPr>
              <w:jc w:val="center"/>
            </w:pPr>
            <w:r>
              <w:t>Po dohodě</w:t>
            </w:r>
          </w:p>
        </w:tc>
      </w:tr>
    </w:tbl>
    <w:p w14:paraId="007F2FBA" w14:textId="77777777" w:rsidR="00543018" w:rsidRDefault="00543018" w:rsidP="00EE0999">
      <w:pPr>
        <w:pStyle w:val="22uroven"/>
        <w:numPr>
          <w:ilvl w:val="0"/>
          <w:numId w:val="0"/>
        </w:numPr>
      </w:pPr>
    </w:p>
    <w:p w14:paraId="2389FAE8" w14:textId="4ADD6DE7" w:rsidR="00EE0999" w:rsidRDefault="00543018" w:rsidP="00EE0999">
      <w:pPr>
        <w:pStyle w:val="22uroven"/>
        <w:numPr>
          <w:ilvl w:val="2"/>
          <w:numId w:val="1"/>
        </w:numPr>
      </w:pPr>
      <w:r>
        <w:t>Definice incidentů HW</w:t>
      </w:r>
    </w:p>
    <w:p w14:paraId="2BCE2510" w14:textId="77777777" w:rsidR="00EE0999" w:rsidRDefault="00EE0999" w:rsidP="00EE0999">
      <w:pPr>
        <w:pStyle w:val="22uroven"/>
        <w:numPr>
          <w:ilvl w:val="0"/>
          <w:numId w:val="0"/>
        </w:numPr>
        <w:ind w:left="720"/>
      </w:pPr>
    </w:p>
    <w:tbl>
      <w:tblPr>
        <w:tblStyle w:val="Mkatabulky"/>
        <w:tblW w:w="0" w:type="auto"/>
        <w:tblInd w:w="720" w:type="dxa"/>
        <w:tblLook w:val="04A0" w:firstRow="1" w:lastRow="0" w:firstColumn="1" w:lastColumn="0" w:noHBand="0" w:noVBand="1"/>
      </w:tblPr>
      <w:tblGrid>
        <w:gridCol w:w="1118"/>
        <w:gridCol w:w="5103"/>
        <w:gridCol w:w="2121"/>
      </w:tblGrid>
      <w:tr w:rsidR="00EE0999" w14:paraId="12C19899" w14:textId="77777777" w:rsidTr="00351E1D">
        <w:tc>
          <w:tcPr>
            <w:tcW w:w="1118" w:type="dxa"/>
          </w:tcPr>
          <w:p w14:paraId="3CB0BCF8" w14:textId="77777777" w:rsidR="00EE0999" w:rsidRDefault="00EE0999" w:rsidP="00351E1D">
            <w:pPr>
              <w:pStyle w:val="22uroven"/>
              <w:numPr>
                <w:ilvl w:val="0"/>
                <w:numId w:val="0"/>
              </w:numPr>
            </w:pPr>
            <w:r>
              <w:t>Kategorie</w:t>
            </w:r>
          </w:p>
        </w:tc>
        <w:tc>
          <w:tcPr>
            <w:tcW w:w="5103" w:type="dxa"/>
          </w:tcPr>
          <w:p w14:paraId="634E5C38" w14:textId="77777777" w:rsidR="00EE0999" w:rsidRDefault="00EE0999" w:rsidP="00351E1D">
            <w:pPr>
              <w:pStyle w:val="22uroven"/>
              <w:numPr>
                <w:ilvl w:val="0"/>
                <w:numId w:val="0"/>
              </w:numPr>
            </w:pPr>
            <w:r>
              <w:t>Rozsah požadavku</w:t>
            </w:r>
          </w:p>
        </w:tc>
        <w:tc>
          <w:tcPr>
            <w:tcW w:w="2121" w:type="dxa"/>
          </w:tcPr>
          <w:p w14:paraId="5034C049" w14:textId="77777777" w:rsidR="00EE0999" w:rsidRDefault="00EE0999" w:rsidP="00351E1D">
            <w:pPr>
              <w:pStyle w:val="22uroven"/>
              <w:numPr>
                <w:ilvl w:val="0"/>
                <w:numId w:val="0"/>
              </w:numPr>
            </w:pPr>
            <w:r>
              <w:t>Vyřešení požadavku</w:t>
            </w:r>
          </w:p>
        </w:tc>
      </w:tr>
      <w:tr w:rsidR="00EE0999" w14:paraId="7F21AFD0" w14:textId="77777777" w:rsidTr="00351E1D">
        <w:tc>
          <w:tcPr>
            <w:tcW w:w="1118" w:type="dxa"/>
            <w:vAlign w:val="bottom"/>
          </w:tcPr>
          <w:p w14:paraId="2807E486" w14:textId="77777777" w:rsidR="00EE0999" w:rsidRDefault="00EE0999" w:rsidP="00351E1D">
            <w:pPr>
              <w:pStyle w:val="22uroven"/>
              <w:numPr>
                <w:ilvl w:val="0"/>
                <w:numId w:val="0"/>
              </w:numPr>
              <w:jc w:val="left"/>
            </w:pPr>
            <w:r>
              <w:t>A</w:t>
            </w:r>
          </w:p>
        </w:tc>
        <w:tc>
          <w:tcPr>
            <w:tcW w:w="5103" w:type="dxa"/>
          </w:tcPr>
          <w:p w14:paraId="6CBFB4A9" w14:textId="77777777" w:rsidR="00963FC5" w:rsidRDefault="00963FC5" w:rsidP="00351E1D">
            <w:pPr>
              <w:pStyle w:val="Default"/>
              <w:jc w:val="both"/>
              <w:rPr>
                <w:sz w:val="20"/>
                <w:szCs w:val="20"/>
              </w:rPr>
            </w:pPr>
          </w:p>
          <w:p w14:paraId="4C56E894" w14:textId="23FAEF6B" w:rsidR="00EE0999" w:rsidRDefault="00EE0999" w:rsidP="00351E1D">
            <w:pPr>
              <w:pStyle w:val="Default"/>
              <w:jc w:val="both"/>
            </w:pPr>
            <w:r>
              <w:rPr>
                <w:sz w:val="20"/>
                <w:szCs w:val="20"/>
              </w:rPr>
              <w:t xml:space="preserve">Situace, kdy je HW část systému </w:t>
            </w:r>
            <w:proofErr w:type="spellStart"/>
            <w:r>
              <w:rPr>
                <w:sz w:val="20"/>
                <w:szCs w:val="20"/>
              </w:rPr>
              <w:t>Fleetware</w:t>
            </w:r>
            <w:proofErr w:type="spellEnd"/>
            <w:r>
              <w:rPr>
                <w:sz w:val="20"/>
                <w:szCs w:val="20"/>
              </w:rPr>
              <w:t xml:space="preserve"> zcela nefunkční a neumožňuje uživatelům práci se systémem. Vztahuje se na případy, kdy je systém zcela nefunkční z důvodu na straně HW komponent dodaných v rámci systému </w:t>
            </w:r>
            <w:proofErr w:type="spellStart"/>
            <w:r>
              <w:rPr>
                <w:sz w:val="20"/>
                <w:szCs w:val="20"/>
              </w:rPr>
              <w:t>Fleetware</w:t>
            </w:r>
            <w:proofErr w:type="spellEnd"/>
            <w:r>
              <w:rPr>
                <w:sz w:val="20"/>
                <w:szCs w:val="20"/>
              </w:rPr>
              <w:t xml:space="preserve"> na nichž je zhotovitel povinen poskytovat servisní služby. </w:t>
            </w:r>
          </w:p>
        </w:tc>
        <w:tc>
          <w:tcPr>
            <w:tcW w:w="2121" w:type="dxa"/>
            <w:vAlign w:val="center"/>
          </w:tcPr>
          <w:p w14:paraId="165FC16E" w14:textId="77777777" w:rsidR="00EE0999" w:rsidRDefault="00EE0999" w:rsidP="00EE0999">
            <w:pPr>
              <w:pStyle w:val="Default"/>
              <w:jc w:val="center"/>
            </w:pPr>
            <w:r>
              <w:rPr>
                <w:sz w:val="20"/>
                <w:szCs w:val="20"/>
              </w:rPr>
              <w:t xml:space="preserve">Do 7 pracovních dnů od nahlášení </w:t>
            </w:r>
          </w:p>
          <w:p w14:paraId="5971D5BE" w14:textId="67E30492" w:rsidR="00EE0999" w:rsidRDefault="00EE0999" w:rsidP="00351E1D">
            <w:pPr>
              <w:pStyle w:val="22uroven"/>
              <w:numPr>
                <w:ilvl w:val="0"/>
                <w:numId w:val="0"/>
              </w:numPr>
              <w:spacing w:before="0" w:after="0"/>
              <w:jc w:val="center"/>
            </w:pPr>
          </w:p>
        </w:tc>
      </w:tr>
      <w:tr w:rsidR="00EE0999" w14:paraId="2C66A7B0" w14:textId="77777777" w:rsidTr="00351E1D">
        <w:tc>
          <w:tcPr>
            <w:tcW w:w="1118" w:type="dxa"/>
            <w:vAlign w:val="bottom"/>
          </w:tcPr>
          <w:p w14:paraId="4A62BDF1" w14:textId="77777777" w:rsidR="00EE0999" w:rsidRDefault="00EE0999" w:rsidP="00351E1D">
            <w:pPr>
              <w:pStyle w:val="22uroven"/>
              <w:numPr>
                <w:ilvl w:val="0"/>
                <w:numId w:val="0"/>
              </w:numPr>
              <w:jc w:val="left"/>
            </w:pPr>
            <w:r>
              <w:t>B</w:t>
            </w:r>
          </w:p>
        </w:tc>
        <w:tc>
          <w:tcPr>
            <w:tcW w:w="5103" w:type="dxa"/>
          </w:tcPr>
          <w:p w14:paraId="491D984C" w14:textId="77777777" w:rsidR="00EE0999" w:rsidRDefault="00EE0999" w:rsidP="00351E1D">
            <w:pPr>
              <w:pStyle w:val="Default"/>
              <w:jc w:val="both"/>
              <w:rPr>
                <w:sz w:val="20"/>
                <w:szCs w:val="20"/>
              </w:rPr>
            </w:pPr>
          </w:p>
          <w:p w14:paraId="16F837B7" w14:textId="77777777" w:rsidR="00EE0999" w:rsidRDefault="00EE0999" w:rsidP="00EE0999">
            <w:pPr>
              <w:pStyle w:val="Default"/>
              <w:jc w:val="both"/>
            </w:pPr>
            <w:r>
              <w:rPr>
                <w:sz w:val="20"/>
                <w:szCs w:val="20"/>
              </w:rPr>
              <w:t xml:space="preserve">Situace, kdy je HW část systému </w:t>
            </w:r>
            <w:proofErr w:type="spellStart"/>
            <w:r>
              <w:rPr>
                <w:sz w:val="20"/>
                <w:szCs w:val="20"/>
              </w:rPr>
              <w:t>Fleetware</w:t>
            </w:r>
            <w:proofErr w:type="spellEnd"/>
            <w:r>
              <w:rPr>
                <w:sz w:val="20"/>
                <w:szCs w:val="20"/>
              </w:rPr>
              <w:t xml:space="preserve"> částečně nefunkční, avšak umožňuje částečné poskytování služeb, po přechodnou dobu se sníženým komfortem uživatelů, případně provizorním způsobem z důvodu na straně HW komponent dodaných v rámci systému </w:t>
            </w:r>
            <w:proofErr w:type="spellStart"/>
            <w:r>
              <w:rPr>
                <w:sz w:val="20"/>
                <w:szCs w:val="20"/>
              </w:rPr>
              <w:t>Fleetware</w:t>
            </w:r>
            <w:proofErr w:type="spellEnd"/>
            <w:r>
              <w:rPr>
                <w:sz w:val="20"/>
                <w:szCs w:val="20"/>
              </w:rPr>
              <w:t xml:space="preserve">, na nichž je zhotovitel povinen poskytovat servisní služby. </w:t>
            </w:r>
          </w:p>
          <w:p w14:paraId="3668A333" w14:textId="77777777" w:rsidR="00EE0999" w:rsidRDefault="00EE0999" w:rsidP="00351E1D">
            <w:pPr>
              <w:pStyle w:val="Default"/>
              <w:jc w:val="both"/>
            </w:pPr>
          </w:p>
        </w:tc>
        <w:tc>
          <w:tcPr>
            <w:tcW w:w="2121" w:type="dxa"/>
            <w:vAlign w:val="center"/>
          </w:tcPr>
          <w:p w14:paraId="6749A7A7" w14:textId="6578C9BA" w:rsidR="00EE0999" w:rsidRDefault="00EE0999" w:rsidP="00351E1D">
            <w:pPr>
              <w:pStyle w:val="Default"/>
              <w:jc w:val="center"/>
            </w:pPr>
            <w:r>
              <w:rPr>
                <w:sz w:val="20"/>
                <w:szCs w:val="20"/>
              </w:rPr>
              <w:t>Do 10 pracovních dnů od nahlášení</w:t>
            </w:r>
          </w:p>
          <w:p w14:paraId="0FB1A07D" w14:textId="77777777" w:rsidR="00EE0999" w:rsidRDefault="00EE0999" w:rsidP="00351E1D">
            <w:pPr>
              <w:pStyle w:val="22uroven"/>
              <w:numPr>
                <w:ilvl w:val="0"/>
                <w:numId w:val="0"/>
              </w:numPr>
              <w:jc w:val="center"/>
            </w:pPr>
          </w:p>
        </w:tc>
      </w:tr>
      <w:tr w:rsidR="00EE0999" w14:paraId="19B2EB01" w14:textId="77777777" w:rsidTr="00351E1D">
        <w:tc>
          <w:tcPr>
            <w:tcW w:w="1118" w:type="dxa"/>
            <w:vAlign w:val="bottom"/>
          </w:tcPr>
          <w:p w14:paraId="793BE154" w14:textId="77777777" w:rsidR="00EE0999" w:rsidRDefault="00EE0999" w:rsidP="00351E1D">
            <w:pPr>
              <w:pStyle w:val="22uroven"/>
              <w:numPr>
                <w:ilvl w:val="0"/>
                <w:numId w:val="0"/>
              </w:numPr>
              <w:jc w:val="left"/>
            </w:pPr>
            <w:r>
              <w:t>C</w:t>
            </w:r>
          </w:p>
        </w:tc>
        <w:tc>
          <w:tcPr>
            <w:tcW w:w="5103" w:type="dxa"/>
          </w:tcPr>
          <w:p w14:paraId="09403DEB" w14:textId="77777777" w:rsidR="00EE0999" w:rsidRDefault="00EE0999" w:rsidP="00351E1D">
            <w:pPr>
              <w:pStyle w:val="Default"/>
              <w:jc w:val="both"/>
              <w:rPr>
                <w:sz w:val="20"/>
                <w:szCs w:val="20"/>
              </w:rPr>
            </w:pPr>
          </w:p>
          <w:p w14:paraId="30C8C067" w14:textId="77777777" w:rsidR="00EE0999" w:rsidRDefault="00EE0999" w:rsidP="00EE0999">
            <w:pPr>
              <w:pStyle w:val="Default"/>
              <w:jc w:val="both"/>
            </w:pPr>
            <w:r>
              <w:rPr>
                <w:sz w:val="20"/>
                <w:szCs w:val="20"/>
              </w:rPr>
              <w:t xml:space="preserve">Nedostatky a vady drobného rozsahu, které nebrání užívání systému </w:t>
            </w:r>
            <w:proofErr w:type="spellStart"/>
            <w:r>
              <w:rPr>
                <w:sz w:val="20"/>
                <w:szCs w:val="20"/>
              </w:rPr>
              <w:t>Fleetware</w:t>
            </w:r>
            <w:proofErr w:type="spellEnd"/>
            <w:r>
              <w:rPr>
                <w:sz w:val="20"/>
                <w:szCs w:val="20"/>
              </w:rPr>
              <w:t xml:space="preserve">, nicméně nejsou v souladu s předaným a dokumentovaným stavem nebo jeho části. </w:t>
            </w:r>
          </w:p>
          <w:p w14:paraId="4B62C229" w14:textId="77777777" w:rsidR="00EE0999" w:rsidRDefault="00EE0999" w:rsidP="00351E1D">
            <w:pPr>
              <w:pStyle w:val="Default"/>
              <w:jc w:val="both"/>
            </w:pPr>
          </w:p>
        </w:tc>
        <w:tc>
          <w:tcPr>
            <w:tcW w:w="2121" w:type="dxa"/>
            <w:vAlign w:val="center"/>
          </w:tcPr>
          <w:p w14:paraId="26BF7331" w14:textId="77777777" w:rsidR="00EE0999" w:rsidRDefault="00EE0999" w:rsidP="00351E1D">
            <w:pPr>
              <w:pStyle w:val="22uroven"/>
              <w:numPr>
                <w:ilvl w:val="0"/>
                <w:numId w:val="0"/>
              </w:numPr>
              <w:jc w:val="center"/>
            </w:pPr>
            <w:r>
              <w:t>Po dohodě</w:t>
            </w:r>
          </w:p>
        </w:tc>
      </w:tr>
    </w:tbl>
    <w:p w14:paraId="636685D8" w14:textId="77777777" w:rsidR="00EE0999" w:rsidRDefault="00EE0999" w:rsidP="00EE0999">
      <w:pPr>
        <w:pStyle w:val="Default"/>
        <w:rPr>
          <w:sz w:val="20"/>
          <w:szCs w:val="20"/>
        </w:rPr>
      </w:pPr>
    </w:p>
    <w:p w14:paraId="3B4A7693" w14:textId="77777777" w:rsidR="00EE0999" w:rsidRDefault="00EE0999" w:rsidP="00EE0999">
      <w:pPr>
        <w:pStyle w:val="Default"/>
        <w:ind w:left="708"/>
        <w:rPr>
          <w:sz w:val="20"/>
          <w:szCs w:val="20"/>
        </w:rPr>
      </w:pPr>
    </w:p>
    <w:p w14:paraId="7BF94908" w14:textId="415A0394" w:rsidR="00EE0999" w:rsidRDefault="00EE0999" w:rsidP="00EE0999">
      <w:pPr>
        <w:pStyle w:val="22uroven"/>
        <w:numPr>
          <w:ilvl w:val="2"/>
          <w:numId w:val="1"/>
        </w:numPr>
      </w:pPr>
      <w:r>
        <w:t xml:space="preserve">Podpora při řešení HW incidentů, stejně jako servisní služby typu montáž, demontáž nebo zapojení monitorování, je poskytována výhradně v krytých prostorech (hala, garáž), s montážní plochou přesahující min. o 2 m šířku-délku-výšku vozidla, s teplotou min +10 </w:t>
      </w:r>
      <w:r w:rsidR="00963FC5">
        <w:rPr>
          <w:rFonts w:cs="Arial"/>
          <w:sz w:val="13"/>
          <w:szCs w:val="13"/>
        </w:rPr>
        <w:t>°</w:t>
      </w:r>
      <w:r>
        <w:t xml:space="preserve">C, s přípojkou 230V/10A a s dostatečnou úrovní osvětlení. </w:t>
      </w:r>
    </w:p>
    <w:p w14:paraId="318C6F7D" w14:textId="07FF35FA" w:rsidR="00EE0999" w:rsidRPr="0017340F" w:rsidRDefault="00EE0999" w:rsidP="00EE0999">
      <w:pPr>
        <w:pStyle w:val="22uroven"/>
        <w:numPr>
          <w:ilvl w:val="2"/>
          <w:numId w:val="1"/>
        </w:numPr>
      </w:pPr>
      <w:r>
        <w:t xml:space="preserve">V případě, že Objednatel k servisnímu zásahu nebo montáži nepřistaví vozidlo v předem dohodnutém termínu a čase nebo nezajistí vhodné prostory, budou Objednateli účtovány prostoje montážních pracovníků sazbou 750,- Kč za 1 osobu a každou započatou hodinu. </w:t>
      </w:r>
      <w:r>
        <w:lastRenderedPageBreak/>
        <w:t>Pokud vozidlo nebude přistaveno v dohodnutém termínu vůbec, bude Objednateli účtována smluvní pokuta ve výši 2 000,- Kč plus cestovní náklady 14,- Kč/km.</w:t>
      </w:r>
    </w:p>
    <w:p w14:paraId="7DD51A8F" w14:textId="046CBA3E" w:rsidR="00C8733C" w:rsidRPr="007F23E5" w:rsidRDefault="008E7D56" w:rsidP="00C8733C">
      <w:pPr>
        <w:pStyle w:val="11uroven"/>
        <w:numPr>
          <w:ilvl w:val="0"/>
          <w:numId w:val="26"/>
        </w:numPr>
        <w:rPr>
          <w:rFonts w:cs="Arial"/>
        </w:rPr>
      </w:pPr>
      <w:r w:rsidRPr="007F23E5">
        <w:rPr>
          <w:rFonts w:cs="Arial"/>
        </w:rPr>
        <w:t>P</w:t>
      </w:r>
      <w:r w:rsidR="002A4E66" w:rsidRPr="007F23E5">
        <w:rPr>
          <w:rFonts w:cs="Arial"/>
        </w:rPr>
        <w:t>latební podmínky</w:t>
      </w:r>
    </w:p>
    <w:p w14:paraId="3F089410" w14:textId="24F30C86" w:rsidR="007F23E5" w:rsidRPr="007F23E5" w:rsidRDefault="007F23E5" w:rsidP="007F23E5">
      <w:pPr>
        <w:pStyle w:val="22uroven"/>
        <w:numPr>
          <w:ilvl w:val="1"/>
          <w:numId w:val="26"/>
        </w:numPr>
        <w:ind w:left="567" w:hanging="567"/>
        <w:rPr>
          <w:rFonts w:cs="Arial"/>
        </w:rPr>
      </w:pPr>
      <w:r w:rsidRPr="007F23E5">
        <w:rPr>
          <w:rFonts w:cs="Arial"/>
        </w:rPr>
        <w:t xml:space="preserve">Datem zdanitelného plnění se rozumí den </w:t>
      </w:r>
      <w:r>
        <w:rPr>
          <w:rFonts w:cs="Arial"/>
        </w:rPr>
        <w:t>vystavení faktury za poskytování služeb a servisních služeb</w:t>
      </w:r>
      <w:r w:rsidRPr="007F23E5">
        <w:rPr>
          <w:rFonts w:cs="Arial"/>
        </w:rPr>
        <w:t>.</w:t>
      </w:r>
      <w:r>
        <w:rPr>
          <w:rFonts w:cs="Arial"/>
        </w:rPr>
        <w:t xml:space="preserve"> V případě dodávek zboží se za datum zdanitelného plnění považuje den odevzdání zboží objednateli. </w:t>
      </w:r>
    </w:p>
    <w:p w14:paraId="4724EE73" w14:textId="568D658D" w:rsidR="007F23E5" w:rsidRPr="00A71E15" w:rsidRDefault="007F23E5" w:rsidP="007F23E5">
      <w:pPr>
        <w:pStyle w:val="22uroven"/>
        <w:numPr>
          <w:ilvl w:val="1"/>
          <w:numId w:val="26"/>
        </w:numPr>
        <w:ind w:left="567" w:hanging="567"/>
        <w:rPr>
          <w:rFonts w:cs="Arial"/>
        </w:rPr>
      </w:pPr>
      <w:r w:rsidRPr="007F23E5">
        <w:rPr>
          <w:rFonts w:cs="Arial"/>
        </w:rPr>
        <w:t xml:space="preserve">Cena </w:t>
      </w:r>
      <w:r>
        <w:rPr>
          <w:rFonts w:cs="Arial"/>
        </w:rPr>
        <w:t xml:space="preserve">je splatná na základě poskytovatelem vystavených daňových dokladů (faktur), přičemž poskytovatel je oprávněn vystavit daňový doklad nejdříve ke dni </w:t>
      </w:r>
      <w:r w:rsidRPr="00A71E15">
        <w:rPr>
          <w:rFonts w:cs="Arial"/>
        </w:rPr>
        <w:t xml:space="preserve">splnění dodávky zboží nebo poskytnutí servisních služeb či služeb. Splatnost faktur se sjednává na </w:t>
      </w:r>
      <w:r w:rsidR="00251C50" w:rsidRPr="00A71E15">
        <w:rPr>
          <w:rFonts w:cs="Arial"/>
        </w:rPr>
        <w:t xml:space="preserve">30 </w:t>
      </w:r>
      <w:r w:rsidRPr="00A71E15">
        <w:rPr>
          <w:rFonts w:cs="Arial"/>
        </w:rPr>
        <w:t xml:space="preserve">dní od doručení faktury objednateli. V případě prodlení s platbou je objednatel povinen uhradit poskytovateli úrok ve výši stanovené právním předpisem. </w:t>
      </w:r>
    </w:p>
    <w:p w14:paraId="6EDC8253" w14:textId="022D3E79" w:rsidR="007F23E5" w:rsidRPr="007F23E5" w:rsidRDefault="007F23E5" w:rsidP="007F23E5">
      <w:pPr>
        <w:pStyle w:val="22uroven"/>
        <w:numPr>
          <w:ilvl w:val="1"/>
          <w:numId w:val="26"/>
        </w:numPr>
        <w:ind w:left="567" w:hanging="567"/>
        <w:rPr>
          <w:rFonts w:cs="Arial"/>
        </w:rPr>
      </w:pPr>
      <w:r w:rsidRPr="007F23E5">
        <w:rPr>
          <w:rFonts w:cs="Arial"/>
        </w:rPr>
        <w:t xml:space="preserve">Faktury se </w:t>
      </w:r>
      <w:r>
        <w:rPr>
          <w:rFonts w:cs="Arial"/>
        </w:rPr>
        <w:t>poskytovatel</w:t>
      </w:r>
      <w:r w:rsidRPr="007F23E5">
        <w:rPr>
          <w:rFonts w:cs="Arial"/>
        </w:rPr>
        <w:t xml:space="preserve"> zavazuje zasílat </w:t>
      </w:r>
      <w:r>
        <w:rPr>
          <w:rFonts w:cs="Arial"/>
        </w:rPr>
        <w:t>objednateli</w:t>
      </w:r>
      <w:r w:rsidRPr="007F23E5">
        <w:rPr>
          <w:rFonts w:cs="Arial"/>
        </w:rPr>
        <w:t xml:space="preserve"> na e-mailovou adresu pro zasílání faktur: </w:t>
      </w:r>
      <w:hyperlink r:id="rId8" w:history="1">
        <w:r w:rsidRPr="007F23E5">
          <w:rPr>
            <w:rStyle w:val="Hypertextovodkaz"/>
            <w:rFonts w:cs="Arial"/>
          </w:rPr>
          <w:t>faktury@bvk.cz</w:t>
        </w:r>
      </w:hyperlink>
    </w:p>
    <w:p w14:paraId="1C808E1C" w14:textId="3387313D" w:rsidR="007F23E5" w:rsidRPr="007F23E5" w:rsidRDefault="00BC6BF6" w:rsidP="007F23E5">
      <w:pPr>
        <w:pStyle w:val="22uroven"/>
        <w:numPr>
          <w:ilvl w:val="1"/>
          <w:numId w:val="26"/>
        </w:numPr>
        <w:ind w:left="567" w:hanging="567"/>
        <w:rPr>
          <w:rFonts w:cs="Arial"/>
        </w:rPr>
      </w:pPr>
      <w:r>
        <w:rPr>
          <w:rFonts w:cs="Arial"/>
        </w:rPr>
        <w:t>Poskytovatel</w:t>
      </w:r>
      <w:r w:rsidR="007F23E5" w:rsidRPr="007F23E5">
        <w:rPr>
          <w:rFonts w:cs="Arial"/>
        </w:rPr>
        <w:t xml:space="preserve"> uvede na </w:t>
      </w:r>
      <w:r w:rsidR="007F23E5" w:rsidRPr="00251C50">
        <w:rPr>
          <w:rFonts w:cs="Arial"/>
        </w:rPr>
        <w:t xml:space="preserve">faktuře číslo smlouvy </w:t>
      </w:r>
      <w:r w:rsidR="00B353ED" w:rsidRPr="00251C50">
        <w:rPr>
          <w:rFonts w:cs="Arial"/>
        </w:rPr>
        <w:t>objednatele</w:t>
      </w:r>
      <w:r w:rsidR="007F23E5" w:rsidRPr="00251C50">
        <w:rPr>
          <w:rFonts w:cs="Arial"/>
        </w:rPr>
        <w:t>, jakožto číslo dílčí objednávky objednavatele</w:t>
      </w:r>
      <w:r w:rsidR="002C5B4A" w:rsidRPr="00251C50">
        <w:rPr>
          <w:rFonts w:cs="Arial"/>
        </w:rPr>
        <w:t>, jinak bude faktura vrácena poskytovateli</w:t>
      </w:r>
      <w:r w:rsidR="002C5B4A">
        <w:rPr>
          <w:rFonts w:cs="Arial"/>
        </w:rPr>
        <w:t xml:space="preserve"> k opravě</w:t>
      </w:r>
      <w:r w:rsidR="007F23E5" w:rsidRPr="007F23E5">
        <w:rPr>
          <w:rFonts w:cs="Arial"/>
        </w:rPr>
        <w:t xml:space="preserve">. Platba bude provedena převodem na účet </w:t>
      </w:r>
      <w:r w:rsidR="002C5B4A">
        <w:rPr>
          <w:rFonts w:cs="Arial"/>
        </w:rPr>
        <w:t>poskytovatele</w:t>
      </w:r>
      <w:r w:rsidR="007F23E5" w:rsidRPr="007F23E5">
        <w:rPr>
          <w:rFonts w:cs="Arial"/>
        </w:rPr>
        <w:t xml:space="preserve"> uvedený ve faktuře.</w:t>
      </w:r>
    </w:p>
    <w:p w14:paraId="0AD887A4" w14:textId="2F7D3F9D" w:rsidR="007F23E5" w:rsidRPr="007F23E5" w:rsidRDefault="007F23E5" w:rsidP="007F23E5">
      <w:pPr>
        <w:pStyle w:val="22uroven"/>
        <w:numPr>
          <w:ilvl w:val="1"/>
          <w:numId w:val="26"/>
        </w:numPr>
        <w:ind w:left="567" w:hanging="567"/>
        <w:rPr>
          <w:rFonts w:cs="Arial"/>
        </w:rPr>
      </w:pPr>
      <w:r w:rsidRPr="007F23E5">
        <w:rPr>
          <w:rFonts w:cs="Arial"/>
        </w:rPr>
        <w:t xml:space="preserve">V případě, že </w:t>
      </w:r>
      <w:r w:rsidR="0069421A">
        <w:rPr>
          <w:rFonts w:cs="Arial"/>
        </w:rPr>
        <w:t>poskytovatel</w:t>
      </w:r>
      <w:r w:rsidRPr="007F23E5">
        <w:rPr>
          <w:rFonts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69421A">
        <w:rPr>
          <w:rFonts w:cs="Arial"/>
        </w:rPr>
        <w:t>objednatel</w:t>
      </w:r>
      <w:r w:rsidRPr="007F23E5">
        <w:rPr>
          <w:rFonts w:cs="Arial"/>
        </w:rPr>
        <w:t xml:space="preserve"> DPH z poskytnutého plnění dle § 109a téhož zákona přímo příslušnému správci daně namísto </w:t>
      </w:r>
      <w:r w:rsidR="0069421A">
        <w:rPr>
          <w:rFonts w:cs="Arial"/>
        </w:rPr>
        <w:t>poskytovatele</w:t>
      </w:r>
      <w:r w:rsidRPr="007F23E5">
        <w:rPr>
          <w:rFonts w:cs="Arial"/>
        </w:rPr>
        <w:t xml:space="preserve"> a následně uhradí </w:t>
      </w:r>
      <w:r w:rsidR="0069421A">
        <w:rPr>
          <w:rFonts w:cs="Arial"/>
        </w:rPr>
        <w:t>poskytovateli</w:t>
      </w:r>
      <w:r w:rsidRPr="007F23E5">
        <w:rPr>
          <w:rFonts w:cs="Arial"/>
        </w:rPr>
        <w:t xml:space="preserve"> sjednanou cenu za poskytnuté plnění, poníženou o takto zaplacenou daň. </w:t>
      </w:r>
    </w:p>
    <w:p w14:paraId="2FD84C49" w14:textId="72494A42" w:rsidR="007F23E5" w:rsidRPr="00153409" w:rsidRDefault="0069421A" w:rsidP="007F23E5">
      <w:pPr>
        <w:pStyle w:val="22uroven"/>
        <w:numPr>
          <w:ilvl w:val="0"/>
          <w:numId w:val="0"/>
        </w:numPr>
        <w:ind w:left="567"/>
        <w:rPr>
          <w:rFonts w:cs="Arial"/>
        </w:rPr>
      </w:pPr>
      <w:r>
        <w:rPr>
          <w:rFonts w:cs="Arial"/>
        </w:rPr>
        <w:t>Objednatel</w:t>
      </w:r>
      <w:r w:rsidR="007F23E5" w:rsidRPr="00153409">
        <w:rPr>
          <w:rFonts w:cs="Arial"/>
        </w:rPr>
        <w:t xml:space="preserve"> tuto skutečnost využití „zvláštního způsobu zajištění daně“ písemně oznámí </w:t>
      </w:r>
      <w:r>
        <w:rPr>
          <w:rFonts w:cs="Arial"/>
        </w:rPr>
        <w:t>poskytovateli</w:t>
      </w:r>
      <w:r w:rsidR="007F23E5" w:rsidRPr="00153409">
        <w:rPr>
          <w:rFonts w:cs="Arial"/>
        </w:rPr>
        <w:t xml:space="preserve"> do 5 dnů od úhrady a zároveň připojí kopii dokladu o uhrazení DPH včetně identifikace úhrady podle § 109a. </w:t>
      </w:r>
    </w:p>
    <w:p w14:paraId="17F35EB8" w14:textId="5A020B86" w:rsidR="007F23E5" w:rsidRPr="00153409" w:rsidRDefault="0069421A" w:rsidP="007F23E5">
      <w:pPr>
        <w:pStyle w:val="22uroven"/>
        <w:numPr>
          <w:ilvl w:val="0"/>
          <w:numId w:val="0"/>
        </w:numPr>
        <w:ind w:left="567"/>
        <w:rPr>
          <w:rFonts w:cs="Arial"/>
        </w:rPr>
      </w:pPr>
      <w:r>
        <w:rPr>
          <w:rFonts w:cs="Arial"/>
        </w:rPr>
        <w:t>Poskytovatel</w:t>
      </w:r>
      <w:r w:rsidR="007F23E5" w:rsidRPr="00153409">
        <w:rPr>
          <w:rFonts w:cs="Arial"/>
        </w:rPr>
        <w:t xml:space="preserve"> se zavazuje uvést na faktuře účet zveřejněný správcem daně způsobem, umožňujícím dálkový přístup. Je-li na faktuře vystavené </w:t>
      </w:r>
      <w:r>
        <w:rPr>
          <w:rFonts w:cs="Arial"/>
        </w:rPr>
        <w:t>poskytovatelem</w:t>
      </w:r>
      <w:r w:rsidR="007F23E5">
        <w:rPr>
          <w:rFonts w:cs="Arial"/>
        </w:rPr>
        <w:t xml:space="preserve"> uvedený jiný účet, než je </w:t>
      </w:r>
      <w:r w:rsidR="007F23E5" w:rsidRPr="00153409">
        <w:rPr>
          <w:rFonts w:cs="Arial"/>
        </w:rPr>
        <w:t xml:space="preserve">účet uvedený v předchozí větě, je </w:t>
      </w:r>
      <w:r>
        <w:rPr>
          <w:rFonts w:cs="Arial"/>
        </w:rPr>
        <w:t>objednatel</w:t>
      </w:r>
      <w:r w:rsidR="007F23E5" w:rsidRPr="00153409">
        <w:rPr>
          <w:rFonts w:cs="Arial"/>
        </w:rPr>
        <w:t xml:space="preserve"> oprávněn zaslat fakturu zpět</w:t>
      </w:r>
      <w:r w:rsidR="007F23E5">
        <w:rPr>
          <w:rFonts w:cs="Arial"/>
        </w:rPr>
        <w:t xml:space="preserve"> </w:t>
      </w:r>
      <w:r>
        <w:rPr>
          <w:rFonts w:cs="Arial"/>
        </w:rPr>
        <w:t>poskytovateli</w:t>
      </w:r>
      <w:r w:rsidR="007F23E5">
        <w:rPr>
          <w:rFonts w:cs="Arial"/>
        </w:rPr>
        <w:t xml:space="preserve"> k </w:t>
      </w:r>
      <w:r w:rsidR="007F23E5" w:rsidRPr="00153409">
        <w:rPr>
          <w:rFonts w:cs="Arial"/>
        </w:rPr>
        <w:t xml:space="preserve">opravě. V takovém případě se lhůta splatnosti zastavuje a nová lhůta splatnosti počíná běžet dnem doručení opravené faktury s uvedením správného účtu </w:t>
      </w:r>
      <w:r>
        <w:rPr>
          <w:rFonts w:cs="Arial"/>
        </w:rPr>
        <w:t>poskytovatele</w:t>
      </w:r>
      <w:r w:rsidR="007F23E5" w:rsidRPr="00153409">
        <w:rPr>
          <w:rFonts w:cs="Arial"/>
        </w:rPr>
        <w:t>, tj. účtu zveřejněného správcem daně.</w:t>
      </w:r>
    </w:p>
    <w:p w14:paraId="3F674F56" w14:textId="592FAD5F" w:rsidR="00975EF2" w:rsidRDefault="005E26D0" w:rsidP="00C8733C">
      <w:pPr>
        <w:pStyle w:val="11uroven"/>
        <w:numPr>
          <w:ilvl w:val="0"/>
          <w:numId w:val="26"/>
        </w:numPr>
        <w:rPr>
          <w:rFonts w:cs="Arial"/>
        </w:rPr>
      </w:pPr>
      <w:r>
        <w:rPr>
          <w:rFonts w:cs="Arial"/>
        </w:rPr>
        <w:t>Záruka</w:t>
      </w:r>
      <w:r w:rsidR="00975EF2">
        <w:rPr>
          <w:rFonts w:cs="Arial"/>
        </w:rPr>
        <w:t xml:space="preserve"> za jakost</w:t>
      </w:r>
      <w:r>
        <w:rPr>
          <w:rFonts w:cs="Arial"/>
        </w:rPr>
        <w:t xml:space="preserve"> a odpovědnost za vady</w:t>
      </w:r>
    </w:p>
    <w:p w14:paraId="15CBCBC8" w14:textId="11D21BC2" w:rsidR="00975EF2" w:rsidRDefault="005E26D0" w:rsidP="00363FD6">
      <w:pPr>
        <w:pStyle w:val="22uroven"/>
        <w:ind w:left="567" w:hanging="567"/>
      </w:pPr>
      <w:r>
        <w:t xml:space="preserve">Poskytovatel se zavazuje, že zboží bude po dobu </w:t>
      </w:r>
      <w:r w:rsidR="00A72027">
        <w:t>12 měsíců</w:t>
      </w:r>
      <w:r>
        <w:t xml:space="preserve"> způsobilé k použití pro obvyklý účel nebo že si zachová obvyklé vlastnosti. Poskytovatel řeší vady zboží v záruční době výměnou za nové, pokud nebude dohodnuto jinak. </w:t>
      </w:r>
    </w:p>
    <w:p w14:paraId="00E0BBCB" w14:textId="760AE1AE" w:rsidR="00363FD6" w:rsidRDefault="00317513" w:rsidP="004601D4">
      <w:pPr>
        <w:pStyle w:val="22uroven"/>
        <w:ind w:left="567" w:hanging="567"/>
      </w:pPr>
      <w:r>
        <w:t xml:space="preserve">Poskytovatel dále poskytuje na záruku na servisní práce, a to v délce </w:t>
      </w:r>
      <w:r w:rsidR="00A72027">
        <w:t>12 měsíců.</w:t>
      </w:r>
      <w:r>
        <w:t xml:space="preserve"> Záruka se nevztahuje na vady způsobené neoprávněným zásahem do SW,</w:t>
      </w:r>
      <w:r w:rsidR="00A715E1">
        <w:t xml:space="preserve"> res</w:t>
      </w:r>
      <w:r>
        <w:t>p</w:t>
      </w:r>
      <w:r w:rsidR="00A715E1">
        <w:t>.</w:t>
      </w:r>
      <w:r>
        <w:t xml:space="preserve"> HW částí předmětu plnění nebo na úmyslné poškozené předmětu plnění. </w:t>
      </w:r>
    </w:p>
    <w:p w14:paraId="458FACDE" w14:textId="4751187B" w:rsidR="00317513" w:rsidRDefault="00317513" w:rsidP="004601D4">
      <w:pPr>
        <w:pStyle w:val="22uroven"/>
        <w:ind w:left="567" w:hanging="567"/>
      </w:pPr>
      <w:r>
        <w:t xml:space="preserve">Jakékoliv vady předmětu smlouvy je objednatel povinen uplatnit u poskytovatele písemně, neprodleně po zjištění, nejpozději však do dvou let. </w:t>
      </w:r>
    </w:p>
    <w:p w14:paraId="0D250DB7" w14:textId="318BBA50" w:rsidR="00317513" w:rsidRDefault="00317513" w:rsidP="004601D4">
      <w:pPr>
        <w:pStyle w:val="22uroven"/>
        <w:ind w:left="567" w:hanging="567"/>
      </w:pPr>
      <w:r>
        <w:t xml:space="preserve">Poskytovatel se zavazuje zahájit práce vedoucí k odstranění vad v záruční době nejpozději do </w:t>
      </w:r>
      <w:r w:rsidR="00A72027">
        <w:t>dvou</w:t>
      </w:r>
      <w:r>
        <w:t xml:space="preserve"> pracovních dnů od jejich písemného oznámení doručené na </w:t>
      </w:r>
      <w:r w:rsidR="00A72027">
        <w:t>adresu helpdesk@radium.cz</w:t>
      </w:r>
    </w:p>
    <w:p w14:paraId="087906CF" w14:textId="3805F201" w:rsidR="00317513" w:rsidRDefault="00317513" w:rsidP="004601D4">
      <w:pPr>
        <w:pStyle w:val="22uroven"/>
        <w:ind w:left="567" w:hanging="567"/>
      </w:pPr>
      <w:r>
        <w:t xml:space="preserve">Místo </w:t>
      </w:r>
      <w:r w:rsidR="0008428A">
        <w:t>pro</w:t>
      </w:r>
      <w:r>
        <w:t xml:space="preserve"> opravy SW, resp. HW je: </w:t>
      </w:r>
      <w:r w:rsidR="005E3E46">
        <w:t>Opravy SW probíhají primárně prostřednictvím vzdálené správy. Místem pro opravy HW je adresa Brněnské vodárny a kanalizace, a.s., Hády 971/1a, 614 00 Brno.</w:t>
      </w:r>
    </w:p>
    <w:p w14:paraId="77B8DFE3" w14:textId="66E93DD4" w:rsidR="00317513" w:rsidRDefault="00317513" w:rsidP="004601D4">
      <w:pPr>
        <w:pStyle w:val="22uroven"/>
        <w:ind w:left="567" w:hanging="567"/>
      </w:pPr>
      <w:r>
        <w:t xml:space="preserve">Oprávněné reklamované vady předmětu plnění je poskytovatel povinen provést bezúplatně. </w:t>
      </w:r>
    </w:p>
    <w:p w14:paraId="4116CC90" w14:textId="77777777" w:rsidR="00317513" w:rsidRDefault="00317513" w:rsidP="00317513">
      <w:pPr>
        <w:pStyle w:val="22uroven"/>
        <w:ind w:left="567" w:hanging="567"/>
      </w:pPr>
      <w:r>
        <w:lastRenderedPageBreak/>
        <w:t xml:space="preserve">Záruční doba na již reklamované zboží se prodlužuje o dobu mezi oznámením reklamace a prokazatelným vyřízením reklamace. </w:t>
      </w:r>
    </w:p>
    <w:p w14:paraId="1CF5E83A" w14:textId="437ABA47" w:rsidR="00317513" w:rsidRPr="00503D4A" w:rsidRDefault="00317513" w:rsidP="004601D4">
      <w:pPr>
        <w:pStyle w:val="22uroven"/>
        <w:ind w:left="567" w:hanging="567"/>
      </w:pPr>
      <w:r>
        <w:t xml:space="preserve">Provedenou opravu </w:t>
      </w:r>
      <w:r w:rsidRPr="00503D4A">
        <w:t xml:space="preserve">vady poskytovatel protokolárně předá objednateli. </w:t>
      </w:r>
    </w:p>
    <w:p w14:paraId="28AF0A81" w14:textId="67A1D908" w:rsidR="005E26D0" w:rsidRPr="00503D4A" w:rsidRDefault="00317513" w:rsidP="00317513">
      <w:pPr>
        <w:pStyle w:val="22uroven"/>
        <w:ind w:left="567" w:hanging="567"/>
      </w:pPr>
      <w:r w:rsidRPr="00503D4A">
        <w:t xml:space="preserve">Na provedenou opravu se vztahuje záruka </w:t>
      </w:r>
      <w:r w:rsidR="00503D4A" w:rsidRPr="00503D4A">
        <w:t>12 měsíců.</w:t>
      </w:r>
    </w:p>
    <w:p w14:paraId="7421F999" w14:textId="6B99AB9D" w:rsidR="00437EA0" w:rsidRPr="00503D4A" w:rsidRDefault="00437EA0" w:rsidP="00C8733C">
      <w:pPr>
        <w:pStyle w:val="11uroven"/>
        <w:numPr>
          <w:ilvl w:val="0"/>
          <w:numId w:val="26"/>
        </w:numPr>
        <w:rPr>
          <w:rFonts w:cs="Arial"/>
        </w:rPr>
      </w:pPr>
      <w:r w:rsidRPr="00503D4A">
        <w:rPr>
          <w:rFonts w:cs="Arial"/>
        </w:rPr>
        <w:t>Obaly</w:t>
      </w:r>
    </w:p>
    <w:p w14:paraId="01598E0A" w14:textId="51749D14" w:rsidR="00437EA0" w:rsidRPr="00503D4A" w:rsidRDefault="00437EA0" w:rsidP="00437EA0">
      <w:pPr>
        <w:pStyle w:val="22uroven"/>
        <w:ind w:left="567" w:hanging="567"/>
      </w:pPr>
      <w:r w:rsidRPr="00503D4A">
        <w:t xml:space="preserve">Smluvní strany se dohodly, že zboží bude předáno v obalech. Obaly jsou nevratné. </w:t>
      </w:r>
    </w:p>
    <w:p w14:paraId="04C679A5" w14:textId="41E11CFD" w:rsidR="00C8733C" w:rsidRPr="00503D4A" w:rsidRDefault="00C8733C" w:rsidP="00C8733C">
      <w:pPr>
        <w:pStyle w:val="11uroven"/>
        <w:numPr>
          <w:ilvl w:val="0"/>
          <w:numId w:val="26"/>
        </w:numPr>
        <w:rPr>
          <w:rFonts w:cs="Arial"/>
        </w:rPr>
      </w:pPr>
      <w:r w:rsidRPr="00503D4A">
        <w:rPr>
          <w:rFonts w:cs="Arial"/>
        </w:rPr>
        <w:t>Ostatní ujednání</w:t>
      </w:r>
    </w:p>
    <w:p w14:paraId="56290ACD" w14:textId="5EE1BDC2" w:rsidR="00317513" w:rsidRPr="003D5946" w:rsidRDefault="00317513" w:rsidP="00317513">
      <w:pPr>
        <w:pStyle w:val="22uroven"/>
        <w:ind w:left="567" w:hanging="567"/>
      </w:pPr>
      <w:r w:rsidRPr="003D5946">
        <w:t xml:space="preserve">Poskytovatel se zavazuje, že délka historie dat v úložišti </w:t>
      </w:r>
      <w:proofErr w:type="spellStart"/>
      <w:r w:rsidRPr="003D5946">
        <w:t>cloudové</w:t>
      </w:r>
      <w:proofErr w:type="spellEnd"/>
      <w:r w:rsidRPr="003D5946">
        <w:t xml:space="preserve"> služby je </w:t>
      </w:r>
      <w:r w:rsidR="006C1FC4" w:rsidRPr="003D5946">
        <w:t>5 let</w:t>
      </w:r>
      <w:r w:rsidR="0094069D" w:rsidRPr="003D5946">
        <w:t xml:space="preserve"> a průběžně</w:t>
      </w:r>
      <w:r w:rsidR="006C1FC4" w:rsidRPr="003D5946">
        <w:t>.</w:t>
      </w:r>
    </w:p>
    <w:p w14:paraId="1539A92D" w14:textId="1303AFBE" w:rsidR="000C5E69" w:rsidRPr="003D5946" w:rsidRDefault="000C5E69" w:rsidP="00317513">
      <w:pPr>
        <w:pStyle w:val="22uroven"/>
        <w:ind w:left="567" w:hanging="567"/>
      </w:pPr>
      <w:r w:rsidRPr="003D5946">
        <w:t xml:space="preserve">Objednatel v rámci nastavení nové jednotky GPS zašle SIM kartu ve vlastnictví objednatele poskytovateli </w:t>
      </w:r>
      <w:r w:rsidR="003968A1" w:rsidRPr="003D5946">
        <w:t>za účelem jejího</w:t>
      </w:r>
      <w:r w:rsidRPr="003D5946">
        <w:t xml:space="preserve"> nastavení pro fungování služby GPS a následně ji poskytovatel zašle zpět objednateli ve stavu způsobilém k užívání služby dle této smlouvy. </w:t>
      </w:r>
    </w:p>
    <w:p w14:paraId="48511638" w14:textId="045252B9" w:rsidR="00A53C85" w:rsidRDefault="00A53C85" w:rsidP="00317513">
      <w:pPr>
        <w:pStyle w:val="22uroven"/>
        <w:ind w:left="567" w:hanging="567"/>
      </w:pPr>
      <w:r w:rsidRPr="003D5946">
        <w:t>Objednatel se zavazuje poskytnout poskytovateli součinnost při provádění servisních služeb</w:t>
      </w:r>
      <w:r>
        <w:t xml:space="preserve"> dle časového harmonogramu odsouhlaseného oběma smluvními stranami. </w:t>
      </w:r>
    </w:p>
    <w:p w14:paraId="653C45E4" w14:textId="236F016D" w:rsidR="00A53C85" w:rsidRDefault="00A53C85" w:rsidP="00317513">
      <w:pPr>
        <w:pStyle w:val="22uroven"/>
        <w:ind w:left="567" w:hanging="567"/>
      </w:pPr>
      <w:r>
        <w:t>O dokončení a převzetí provedené servisní služby vyhotoví smluvní strany protokol o provedení servisního výkonu (list zakázky), z něhož bude zřejmý rozsah provedených prací a případné výhrady ze strany objednatele. Předávací protokol bude následně podepsán oběma smluvními stranami.</w:t>
      </w:r>
    </w:p>
    <w:p w14:paraId="5CDE1875" w14:textId="31BE9BB6" w:rsidR="00317513" w:rsidRDefault="00A53C85" w:rsidP="00A53C85">
      <w:pPr>
        <w:pStyle w:val="22uroven"/>
        <w:ind w:left="567" w:hanging="567"/>
      </w:pPr>
      <w:r>
        <w:t>Nebezpečí škody na věci přechází okamžikem protokolárního předání servisní služby objednateli.</w:t>
      </w:r>
    </w:p>
    <w:p w14:paraId="78686E21" w14:textId="1D5A36C1" w:rsidR="003120D0" w:rsidRDefault="003120D0" w:rsidP="00A53C85">
      <w:pPr>
        <w:pStyle w:val="22uroven"/>
        <w:ind w:left="567" w:hanging="567"/>
      </w:pPr>
      <w:r>
        <w:t xml:space="preserve">Objednatel se zavazuje převzít pouze zboží, které jím bylo závazně a v souladu s touto smlouvou objednáno. </w:t>
      </w:r>
    </w:p>
    <w:p w14:paraId="59EFC58E" w14:textId="43289CF5" w:rsidR="00A53C85" w:rsidRPr="00A53C85" w:rsidRDefault="00A53C85" w:rsidP="00A53C85">
      <w:pPr>
        <w:pStyle w:val="22uroven"/>
        <w:ind w:left="567" w:hanging="567"/>
        <w:rPr>
          <w:rFonts w:cs="Arial"/>
        </w:rPr>
      </w:pPr>
      <w:r w:rsidRPr="00153409">
        <w:rPr>
          <w:rFonts w:cs="Arial"/>
        </w:rPr>
        <w:t xml:space="preserve">Vznikne-li </w:t>
      </w:r>
      <w:r>
        <w:rPr>
          <w:rFonts w:cs="Arial"/>
        </w:rPr>
        <w:t>poskytovateli</w:t>
      </w:r>
      <w:r w:rsidRPr="00153409">
        <w:rPr>
          <w:rFonts w:cs="Arial"/>
        </w:rPr>
        <w:t xml:space="preserve"> při plnění předmětu smlouvy odpad, je </w:t>
      </w:r>
      <w:r>
        <w:rPr>
          <w:rFonts w:cs="Arial"/>
        </w:rPr>
        <w:t>poskytovatel</w:t>
      </w:r>
      <w:r w:rsidRPr="00153409">
        <w:rPr>
          <w:rFonts w:cs="Arial"/>
        </w:rPr>
        <w:t xml:space="preserve"> považován za jeho původce a je povinen takto vzniklý odpad začlenit do své evidence odpadů a dále s ním nakládat v souladu s platnou legislativou. </w:t>
      </w:r>
      <w:r>
        <w:rPr>
          <w:rFonts w:cs="Arial"/>
        </w:rPr>
        <w:t>Poskytovatel</w:t>
      </w:r>
      <w:r w:rsidRPr="00153409">
        <w:rPr>
          <w:rFonts w:cs="Arial"/>
        </w:rPr>
        <w:t xml:space="preserve"> se stává vlastníkem vzniklého odpadu nejpozději okamžikem jeho vzniku. </w:t>
      </w:r>
      <w:r>
        <w:rPr>
          <w:rFonts w:cs="Arial"/>
        </w:rPr>
        <w:t>Objednatel</w:t>
      </w:r>
      <w:r w:rsidRPr="00153409">
        <w:rPr>
          <w:rFonts w:cs="Arial"/>
        </w:rPr>
        <w:t xml:space="preserve"> není původcem odpadu. </w:t>
      </w:r>
    </w:p>
    <w:p w14:paraId="1144949E" w14:textId="5AD4433E" w:rsidR="00C8733C" w:rsidRPr="007C1EBC" w:rsidRDefault="001B71C0" w:rsidP="00AE093B">
      <w:pPr>
        <w:pStyle w:val="22uroven"/>
        <w:ind w:left="567" w:hanging="567"/>
      </w:pPr>
      <w:r>
        <w:rPr>
          <w:rFonts w:cs="Arial"/>
        </w:rPr>
        <w:t>Poskytovatel</w:t>
      </w:r>
      <w:r w:rsidR="00C8733C" w:rsidRPr="007C1EBC">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0F063D01" w14:textId="14BE40BE" w:rsidR="00C8733C" w:rsidRPr="007C1EBC" w:rsidRDefault="001B71C0" w:rsidP="00C8733C">
      <w:pPr>
        <w:pStyle w:val="22uroven"/>
        <w:numPr>
          <w:ilvl w:val="1"/>
          <w:numId w:val="26"/>
        </w:numPr>
        <w:ind w:left="567" w:hanging="567"/>
        <w:rPr>
          <w:rFonts w:cs="Arial"/>
        </w:rPr>
      </w:pPr>
      <w:r>
        <w:rPr>
          <w:rFonts w:cs="Arial"/>
        </w:rPr>
        <w:t>Poskytovatel</w:t>
      </w:r>
      <w:r w:rsidR="00C8733C" w:rsidRPr="007C1EBC">
        <w:rPr>
          <w:rFonts w:cs="Arial"/>
        </w:rPr>
        <w:t xml:space="preserve"> prohlašuje, že na sebe přebírá nebezpečí změny okolnosti podle ustanovení § 1765 občanského zákoníku.</w:t>
      </w:r>
    </w:p>
    <w:p w14:paraId="4292118B" w14:textId="3AABF3B4" w:rsidR="00C8733C" w:rsidRPr="007C1EBC" w:rsidRDefault="0078635F" w:rsidP="0078635F">
      <w:pPr>
        <w:pStyle w:val="22uroven"/>
        <w:numPr>
          <w:ilvl w:val="1"/>
          <w:numId w:val="26"/>
        </w:numPr>
        <w:ind w:left="567" w:hanging="567"/>
        <w:rPr>
          <w:rFonts w:cs="Arial"/>
        </w:rPr>
      </w:pPr>
      <w:r w:rsidRPr="007C1EBC">
        <w:rPr>
          <w:rFonts w:cs="Arial"/>
        </w:rPr>
        <w:t xml:space="preserve">Smluvní strany se zavazují, že </w:t>
      </w:r>
      <w:r w:rsidR="00C8733C" w:rsidRPr="007C1EBC">
        <w:rPr>
          <w:rFonts w:cs="Arial"/>
        </w:rPr>
        <w:t xml:space="preserve">zajistí </w:t>
      </w:r>
      <w:r w:rsidR="003D582A" w:rsidRPr="007C1EBC">
        <w:rPr>
          <w:rFonts w:cs="Arial"/>
        </w:rPr>
        <w:t>provedení díla</w:t>
      </w:r>
      <w:r w:rsidR="00C8733C" w:rsidRPr="007C1EBC">
        <w:rPr>
          <w:rFonts w:cs="Arial"/>
        </w:rPr>
        <w:t xml:space="preserve"> v souladu s obecně závaznými právními předpisy v oblasti bezpečnosti a ochrany zdraví při práci (BOZP), požární ochrany </w:t>
      </w:r>
      <w:r w:rsidRPr="007C1EBC">
        <w:rPr>
          <w:rFonts w:cs="Arial"/>
        </w:rPr>
        <w:t xml:space="preserve">(PO) a životního prostředí (ŽP). </w:t>
      </w:r>
      <w:r w:rsidR="001B71C0">
        <w:rPr>
          <w:rFonts w:cs="Arial"/>
        </w:rPr>
        <w:t>Poskytovatel</w:t>
      </w:r>
      <w:r w:rsidRPr="007C1EBC">
        <w:rPr>
          <w:rFonts w:cs="Arial"/>
        </w:rPr>
        <w:t xml:space="preserve"> se zavazuje jednat v areálu </w:t>
      </w:r>
      <w:r w:rsidR="001B71C0">
        <w:rPr>
          <w:rFonts w:cs="Arial"/>
        </w:rPr>
        <w:t>objednatele</w:t>
      </w:r>
      <w:r w:rsidRPr="007C1EBC">
        <w:rPr>
          <w:rFonts w:cs="Arial"/>
        </w:rPr>
        <w:t xml:space="preserve"> v souladu s jeho pokyny. </w:t>
      </w:r>
    </w:p>
    <w:p w14:paraId="3F804E43" w14:textId="0DB3A15B" w:rsidR="00C8733C" w:rsidRPr="007C1EBC" w:rsidRDefault="00C8733C" w:rsidP="00C8733C">
      <w:pPr>
        <w:pStyle w:val="22uroven"/>
        <w:numPr>
          <w:ilvl w:val="1"/>
          <w:numId w:val="26"/>
        </w:numPr>
        <w:ind w:left="567" w:hanging="567"/>
        <w:rPr>
          <w:rFonts w:cs="Arial"/>
        </w:rPr>
      </w:pPr>
      <w:r w:rsidRPr="007C1EBC">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77777777" w:rsidR="00C8733C" w:rsidRPr="007C1EBC" w:rsidRDefault="00C8733C" w:rsidP="00C8733C">
      <w:pPr>
        <w:pStyle w:val="odrka"/>
        <w:numPr>
          <w:ilvl w:val="0"/>
          <w:numId w:val="0"/>
        </w:numPr>
        <w:ind w:left="1406" w:hanging="555"/>
        <w:rPr>
          <w:rFonts w:cs="Arial"/>
        </w:rPr>
      </w:pPr>
      <w:r w:rsidRPr="007C1EBC">
        <w:rPr>
          <w:rFonts w:cs="Arial"/>
        </w:rPr>
        <w:t>•</w:t>
      </w:r>
      <w:r w:rsidRPr="007C1EBC">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1D2E63CD" w14:textId="77777777" w:rsidR="00C8733C" w:rsidRPr="007C1EBC" w:rsidRDefault="00C8733C" w:rsidP="00C8733C">
      <w:pPr>
        <w:pStyle w:val="odrka"/>
        <w:numPr>
          <w:ilvl w:val="0"/>
          <w:numId w:val="0"/>
        </w:numPr>
        <w:ind w:left="1406" w:hanging="555"/>
        <w:rPr>
          <w:rFonts w:cs="Arial"/>
        </w:rPr>
      </w:pPr>
      <w:r w:rsidRPr="007C1EBC">
        <w:rPr>
          <w:rFonts w:cs="Arial"/>
        </w:rPr>
        <w:lastRenderedPageBreak/>
        <w:t>•</w:t>
      </w:r>
      <w:r w:rsidRPr="007C1EBC">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17B7802C" w14:textId="77777777" w:rsidR="00C8733C" w:rsidRPr="007C1EBC" w:rsidRDefault="00C8733C" w:rsidP="00C8733C">
      <w:pPr>
        <w:pStyle w:val="odrka"/>
        <w:numPr>
          <w:ilvl w:val="0"/>
          <w:numId w:val="0"/>
        </w:numPr>
        <w:ind w:left="1406" w:hanging="555"/>
        <w:rPr>
          <w:rFonts w:cs="Arial"/>
        </w:rPr>
      </w:pPr>
      <w:r w:rsidRPr="007C1EBC">
        <w:rPr>
          <w:rFonts w:cs="Arial"/>
        </w:rPr>
        <w:t>•</w:t>
      </w:r>
      <w:r w:rsidRPr="007C1EBC">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75BCE382" w14:textId="77777777" w:rsidR="00C8733C" w:rsidRPr="007C1EBC" w:rsidRDefault="00C8733C" w:rsidP="00C8733C">
      <w:pPr>
        <w:pStyle w:val="odrka"/>
        <w:numPr>
          <w:ilvl w:val="0"/>
          <w:numId w:val="0"/>
        </w:numPr>
        <w:ind w:left="1406" w:hanging="555"/>
        <w:rPr>
          <w:rFonts w:cs="Arial"/>
        </w:rPr>
      </w:pPr>
      <w:r w:rsidRPr="007C1EBC">
        <w:rPr>
          <w:rFonts w:cs="Arial"/>
        </w:rPr>
        <w:t>•</w:t>
      </w:r>
      <w:r w:rsidRPr="007C1EBC">
        <w:rPr>
          <w:rFonts w:cs="Arial"/>
        </w:rPr>
        <w:tab/>
        <w:t>při plnění zakázky bude preferováno ekonomicky přijatelné řešení pro inovaci, tedy pro implementaci nového nebo značně zlepšeného produktu nebo služby</w:t>
      </w:r>
    </w:p>
    <w:p w14:paraId="6A70F606" w14:textId="77777777" w:rsidR="00C8733C" w:rsidRPr="007C1EBC" w:rsidRDefault="00C8733C" w:rsidP="00C8733C">
      <w:pPr>
        <w:pStyle w:val="odrka"/>
        <w:numPr>
          <w:ilvl w:val="0"/>
          <w:numId w:val="0"/>
        </w:numPr>
        <w:ind w:left="1406" w:hanging="555"/>
        <w:rPr>
          <w:rFonts w:cs="Arial"/>
        </w:rPr>
      </w:pPr>
      <w:r w:rsidRPr="007C1EBC">
        <w:rPr>
          <w:rFonts w:cs="Arial"/>
        </w:rPr>
        <w:t>•</w:t>
      </w:r>
      <w:r w:rsidRPr="007C1EBC">
        <w:rPr>
          <w:rFonts w:cs="Arial"/>
        </w:rPr>
        <w:tab/>
        <w:t xml:space="preserve">při plnění zakázky bude kladen důraz na dodržení postupů a použití materiálů zajišťujících kvalitu dodávky a tento postup doloží příslušnými doklady </w:t>
      </w:r>
    </w:p>
    <w:p w14:paraId="0A9B3181" w14:textId="222E56F3" w:rsidR="00C8733C" w:rsidRPr="007C1EBC" w:rsidRDefault="004C1D52" w:rsidP="00C8733C">
      <w:pPr>
        <w:pStyle w:val="22uroven"/>
        <w:numPr>
          <w:ilvl w:val="1"/>
          <w:numId w:val="26"/>
        </w:numPr>
        <w:ind w:left="567" w:hanging="567"/>
        <w:rPr>
          <w:rFonts w:cs="Arial"/>
        </w:rPr>
      </w:pPr>
      <w:r>
        <w:rPr>
          <w:rFonts w:cs="Arial"/>
        </w:rPr>
        <w:t>Poskytovatel</w:t>
      </w:r>
      <w:r w:rsidR="00C8733C" w:rsidRPr="007C1EBC">
        <w:rPr>
          <w:rFonts w:cs="Arial"/>
        </w:rPr>
        <w:t xml:space="preserve"> bere na vědomí a souhlasí s tím, že porušování uvedených povinností může být bráno jako podstatné porušení smluvního vztahu.</w:t>
      </w:r>
    </w:p>
    <w:p w14:paraId="7EC6D5DC" w14:textId="5AE5866F" w:rsidR="00C8733C" w:rsidRPr="007C1EBC" w:rsidRDefault="004C1D52" w:rsidP="00C8733C">
      <w:pPr>
        <w:pStyle w:val="22uroven"/>
        <w:numPr>
          <w:ilvl w:val="1"/>
          <w:numId w:val="26"/>
        </w:numPr>
        <w:ind w:left="567" w:hanging="567"/>
        <w:rPr>
          <w:rFonts w:cs="Arial"/>
        </w:rPr>
      </w:pPr>
      <w:r>
        <w:rPr>
          <w:rFonts w:cs="Arial"/>
        </w:rPr>
        <w:t>Poskytovatel</w:t>
      </w:r>
      <w:r w:rsidR="00C8733C" w:rsidRPr="007C1EBC">
        <w:rPr>
          <w:rFonts w:cs="Arial"/>
        </w:rPr>
        <w:t xml:space="preserve"> se zavazuje bezodkladně informovat objednatele o jakékoliv aktualizaci či změně jeho oprávnění k podnikání a to prokazatelným způsobem.</w:t>
      </w:r>
      <w:r w:rsidR="00792500" w:rsidRPr="007C1EBC">
        <w:rPr>
          <w:rFonts w:cs="Arial"/>
        </w:rPr>
        <w:t xml:space="preserve"> </w:t>
      </w:r>
    </w:p>
    <w:p w14:paraId="516FB7FF" w14:textId="2BDDAC84" w:rsidR="000418B8" w:rsidRPr="00822894" w:rsidRDefault="00792500" w:rsidP="00910CD7">
      <w:pPr>
        <w:pStyle w:val="22uroven"/>
        <w:numPr>
          <w:ilvl w:val="1"/>
          <w:numId w:val="26"/>
        </w:numPr>
        <w:ind w:left="567" w:hanging="567"/>
        <w:rPr>
          <w:rFonts w:cs="Arial"/>
        </w:rPr>
      </w:pPr>
      <w:r w:rsidRPr="00822894">
        <w:rPr>
          <w:rFonts w:cs="Arial"/>
        </w:rPr>
        <w:t xml:space="preserve">Práva a povinnosti z této smlouvy přecházejí na právní nástupce smluvních stran. </w:t>
      </w:r>
    </w:p>
    <w:p w14:paraId="723020F0" w14:textId="23ACCC7F" w:rsidR="0053261B" w:rsidRPr="00822894" w:rsidRDefault="0053261B" w:rsidP="00910CD7">
      <w:pPr>
        <w:pStyle w:val="22uroven"/>
        <w:numPr>
          <w:ilvl w:val="1"/>
          <w:numId w:val="26"/>
        </w:numPr>
        <w:ind w:left="567" w:hanging="567"/>
        <w:rPr>
          <w:rFonts w:cs="Arial"/>
        </w:rPr>
      </w:pPr>
      <w:r w:rsidRPr="00822894">
        <w:rPr>
          <w:rFonts w:cs="Arial"/>
        </w:rPr>
        <w:t xml:space="preserve">Smluvní strany za účelem zajištění právní jistoty uvádí, že tato smlouva v plném rozsahu nahrazuje rámcovou smlouvu č. Z 0196/TECH/19 ze dne 27. 5. 2019, dílčí smlouvu o poskytování služeb č. 0197/TECH/19 ze dne 27. 5. 2019 vč. všech jejich dodatků, dílčí smlouvu na dodávku vozidlového HW č. 0201/OBCH/19 ze dne 27. 5. 2019 vč. všech jejich dodatků a dílčí smlouvu o poskytování servisních služeb č. 0204/OBCH/19 ze dne 27. 5. 2019, vč. všech jejich dodatků. </w:t>
      </w:r>
    </w:p>
    <w:p w14:paraId="2D075B60" w14:textId="538932D3" w:rsidR="00C8733C" w:rsidRPr="00822894" w:rsidRDefault="00C8733C" w:rsidP="00C8733C">
      <w:pPr>
        <w:pStyle w:val="11uroven"/>
        <w:numPr>
          <w:ilvl w:val="0"/>
          <w:numId w:val="26"/>
        </w:numPr>
        <w:ind w:left="357" w:hanging="357"/>
        <w:rPr>
          <w:rFonts w:cs="Arial"/>
        </w:rPr>
      </w:pPr>
      <w:r w:rsidRPr="00822894">
        <w:rPr>
          <w:rFonts w:cs="Arial"/>
        </w:rPr>
        <w:t>Účinnost smlouvy, odstoupení, sankce, ukončení smlouvy</w:t>
      </w:r>
    </w:p>
    <w:p w14:paraId="0E492E7F" w14:textId="05AADF33" w:rsidR="00C8733C" w:rsidRPr="007C1EBC" w:rsidRDefault="00DB7D25" w:rsidP="00C8733C">
      <w:pPr>
        <w:pStyle w:val="22uroven"/>
        <w:numPr>
          <w:ilvl w:val="1"/>
          <w:numId w:val="26"/>
        </w:numPr>
        <w:ind w:left="567" w:hanging="567"/>
        <w:rPr>
          <w:rFonts w:cs="Arial"/>
        </w:rPr>
      </w:pPr>
      <w:r>
        <w:rPr>
          <w:rFonts w:cs="Arial"/>
        </w:rPr>
        <w:t xml:space="preserve">Tato smlouva je uzavřena </w:t>
      </w:r>
      <w:r w:rsidR="00C8733C" w:rsidRPr="007C1EBC">
        <w:rPr>
          <w:rFonts w:cs="Arial"/>
        </w:rPr>
        <w:t>podpisem obou smluvních stran. Smlo</w:t>
      </w:r>
      <w:r w:rsidR="000F67D7" w:rsidRPr="007C1EBC">
        <w:rPr>
          <w:rFonts w:cs="Arial"/>
        </w:rPr>
        <w:t>uva se </w:t>
      </w:r>
      <w:r w:rsidR="0078635F" w:rsidRPr="007C1EBC">
        <w:rPr>
          <w:rFonts w:cs="Arial"/>
        </w:rPr>
        <w:t>uzavírá na dobu určitou</w:t>
      </w:r>
      <w:r w:rsidR="004C1D52">
        <w:rPr>
          <w:rFonts w:cs="Arial"/>
        </w:rPr>
        <w:t xml:space="preserve"> s účinností od 1. 5. 2024 do 30. 4. 2028</w:t>
      </w:r>
      <w:r w:rsidR="00C8733C" w:rsidRPr="007C1EBC">
        <w:rPr>
          <w:rFonts w:cs="Arial"/>
        </w:rPr>
        <w:t>.</w:t>
      </w:r>
    </w:p>
    <w:p w14:paraId="3D61B65B" w14:textId="3E963AB7" w:rsidR="00550BF3" w:rsidRDefault="00550BF3" w:rsidP="00550BF3">
      <w:pPr>
        <w:pStyle w:val="22uroven"/>
        <w:numPr>
          <w:ilvl w:val="1"/>
          <w:numId w:val="26"/>
        </w:numPr>
        <w:ind w:left="567" w:hanging="567"/>
        <w:rPr>
          <w:rFonts w:cs="Arial"/>
        </w:rPr>
      </w:pPr>
      <w:r w:rsidRPr="007C1EBC">
        <w:rPr>
          <w:rFonts w:cs="Arial"/>
        </w:rPr>
        <w:t xml:space="preserve">Poruší-li jedna ze smluvních stran své povinnosti dle této smlouvy, je druhá strana povinna porušení povinnosti písemně vytknout a zároveň vymezit povinné straně přiměřenou lhůtu ke zjednání nápravy. Teprve v případě, kdy povinná strana v dané lhůtě nezjedná nápravu, může druhá strana od této smlouvy písemně odstoupit, a to s účinky ke dni doručení písemného oznámení o odstoupení </w:t>
      </w:r>
      <w:r w:rsidR="00AE0E6A" w:rsidRPr="007C1EBC">
        <w:rPr>
          <w:rFonts w:cs="Arial"/>
        </w:rPr>
        <w:t>straně, jíž je určeno</w:t>
      </w:r>
      <w:r w:rsidRPr="007C1EBC">
        <w:rPr>
          <w:rFonts w:cs="Arial"/>
        </w:rPr>
        <w:t>.</w:t>
      </w:r>
    </w:p>
    <w:p w14:paraId="2196EDFD" w14:textId="77777777" w:rsidR="004C1D52" w:rsidRPr="00153409" w:rsidRDefault="004C1D52" w:rsidP="004C1D52">
      <w:pPr>
        <w:pStyle w:val="22uroven"/>
        <w:ind w:left="567" w:hanging="567"/>
        <w:rPr>
          <w:rFonts w:cs="Arial"/>
        </w:rPr>
      </w:pPr>
      <w:r w:rsidRPr="00153409">
        <w:rPr>
          <w:rFonts w:cs="Arial"/>
        </w:rPr>
        <w:t xml:space="preserve">Podstatným porušením této smlouvy se rozumí zejména: </w:t>
      </w:r>
    </w:p>
    <w:p w14:paraId="3634BD0E" w14:textId="37F8DA9F" w:rsidR="004C1D52" w:rsidRPr="00153409" w:rsidRDefault="004C1D52" w:rsidP="004C1D52">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w:t>
      </w:r>
      <w:r>
        <w:rPr>
          <w:rFonts w:ascii="Arial" w:hAnsi="Arial" w:cs="Arial"/>
          <w:sz w:val="20"/>
          <w:lang w:eastAsia="en-US"/>
        </w:rPr>
        <w:t>objednatelem</w:t>
      </w:r>
      <w:r w:rsidRPr="00153409">
        <w:rPr>
          <w:rFonts w:ascii="Arial" w:hAnsi="Arial" w:cs="Arial"/>
          <w:sz w:val="20"/>
          <w:lang w:eastAsia="en-US"/>
        </w:rPr>
        <w:t>,</w:t>
      </w:r>
    </w:p>
    <w:p w14:paraId="20459A21" w14:textId="709C7F04" w:rsidR="004C1D52" w:rsidRDefault="004C1D52" w:rsidP="004C1D52">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smluvních cen bez řádné dohody s </w:t>
      </w:r>
      <w:r>
        <w:rPr>
          <w:rFonts w:ascii="Arial" w:hAnsi="Arial" w:cs="Arial"/>
          <w:sz w:val="20"/>
          <w:lang w:eastAsia="en-US"/>
        </w:rPr>
        <w:t>objednatelem</w:t>
      </w:r>
      <w:r w:rsidRPr="00153409">
        <w:rPr>
          <w:rFonts w:ascii="Arial" w:hAnsi="Arial" w:cs="Arial"/>
          <w:sz w:val="20"/>
          <w:lang w:eastAsia="en-US"/>
        </w:rPr>
        <w:t>,</w:t>
      </w:r>
    </w:p>
    <w:p w14:paraId="24574B5C" w14:textId="35270975" w:rsidR="004C1D52" w:rsidRPr="004C1D52" w:rsidRDefault="004C1D52" w:rsidP="004C1D52">
      <w:pPr>
        <w:pStyle w:val="odrka"/>
        <w:numPr>
          <w:ilvl w:val="0"/>
          <w:numId w:val="19"/>
        </w:numPr>
        <w:rPr>
          <w:rFonts w:cs="Arial"/>
          <w:szCs w:val="20"/>
        </w:rPr>
      </w:pPr>
      <w:r w:rsidRPr="00153409">
        <w:rPr>
          <w:rFonts w:cs="Arial"/>
          <w:szCs w:val="20"/>
        </w:rPr>
        <w:t xml:space="preserve">prodlení </w:t>
      </w:r>
      <w:r>
        <w:rPr>
          <w:rFonts w:cs="Arial"/>
          <w:szCs w:val="20"/>
        </w:rPr>
        <w:t>objednatele</w:t>
      </w:r>
      <w:r w:rsidRPr="00153409">
        <w:rPr>
          <w:rFonts w:cs="Arial"/>
          <w:szCs w:val="20"/>
        </w:rPr>
        <w:t xml:space="preserve"> s uhrazením faktury delší než 15 dnů po lhůtě splatnosti.</w:t>
      </w:r>
    </w:p>
    <w:p w14:paraId="49D6ADB0" w14:textId="4A010818" w:rsidR="009E100A" w:rsidRPr="007C1EBC" w:rsidRDefault="009E100A" w:rsidP="00894324">
      <w:pPr>
        <w:pStyle w:val="22uroven"/>
        <w:numPr>
          <w:ilvl w:val="1"/>
          <w:numId w:val="26"/>
        </w:numPr>
        <w:ind w:left="567" w:hanging="567"/>
        <w:rPr>
          <w:rFonts w:cs="Arial"/>
        </w:rPr>
      </w:pPr>
      <w:r w:rsidRPr="007C1EBC">
        <w:rPr>
          <w:rFonts w:cs="Arial"/>
        </w:rPr>
        <w:t>Kterákoliv smluvní strana je oprávněn odstoupit od smlouvy také v případě, že je proti druhé smluvní straně vedeno insolvenční řízení ve smyslu zákona č. 182/2006 Sb</w:t>
      </w:r>
      <w:r w:rsidR="000F67D7" w:rsidRPr="007C1EBC">
        <w:rPr>
          <w:rFonts w:cs="Arial"/>
        </w:rPr>
        <w:t>., o úpadku a </w:t>
      </w:r>
      <w:r w:rsidRPr="007C1EBC">
        <w:rPr>
          <w:rFonts w:cs="Arial"/>
        </w:rPr>
        <w:t>způsobech jeho řešení (insolvenční zákon), přičemž je tak m</w:t>
      </w:r>
      <w:r w:rsidR="000F67D7" w:rsidRPr="007C1EBC">
        <w:rPr>
          <w:rFonts w:cs="Arial"/>
        </w:rPr>
        <w:t>ožné učinit pouze v případě, že </w:t>
      </w:r>
      <w:r w:rsidRPr="007C1EBC">
        <w:rPr>
          <w:rFonts w:cs="Arial"/>
        </w:rPr>
        <w:t>nebude v zákonné lhůtě prohlášen insolvenční návrh za zjevně bezdůvodný.</w:t>
      </w:r>
    </w:p>
    <w:p w14:paraId="0C6983EA" w14:textId="6C531197" w:rsidR="00C8733C" w:rsidRPr="007C1EBC" w:rsidRDefault="00C8733C" w:rsidP="00C8733C">
      <w:pPr>
        <w:widowControl/>
        <w:numPr>
          <w:ilvl w:val="1"/>
          <w:numId w:val="26"/>
        </w:numPr>
        <w:spacing w:before="120" w:after="120"/>
        <w:ind w:left="567" w:hanging="567"/>
        <w:rPr>
          <w:rFonts w:ascii="Arial" w:hAnsi="Arial" w:cs="Arial"/>
        </w:rPr>
      </w:pPr>
      <w:r w:rsidRPr="007C1EBC">
        <w:rPr>
          <w:rFonts w:ascii="Arial" w:hAnsi="Arial" w:cs="Arial"/>
        </w:rPr>
        <w:t xml:space="preserve">Smlouvu lze ukončit: </w:t>
      </w:r>
    </w:p>
    <w:p w14:paraId="46F660E1" w14:textId="77777777" w:rsidR="00C8733C" w:rsidRPr="007C1EBC" w:rsidRDefault="00C8733C" w:rsidP="00C8733C">
      <w:pPr>
        <w:widowControl/>
        <w:numPr>
          <w:ilvl w:val="0"/>
          <w:numId w:val="29"/>
        </w:numPr>
        <w:spacing w:before="120" w:after="120"/>
        <w:rPr>
          <w:rFonts w:ascii="Arial" w:hAnsi="Arial" w:cs="Arial"/>
        </w:rPr>
      </w:pPr>
      <w:r w:rsidRPr="007C1EBC">
        <w:rPr>
          <w:rFonts w:ascii="Arial" w:hAnsi="Arial" w:cs="Arial"/>
        </w:rPr>
        <w:t>písemnou dohodou obou smluvních stran,</w:t>
      </w:r>
    </w:p>
    <w:p w14:paraId="74EF6C68" w14:textId="77777777" w:rsidR="00C8733C" w:rsidRPr="007C1EBC" w:rsidRDefault="00C8733C" w:rsidP="006C6EA6">
      <w:pPr>
        <w:widowControl/>
        <w:numPr>
          <w:ilvl w:val="0"/>
          <w:numId w:val="29"/>
        </w:numPr>
        <w:spacing w:before="120" w:after="120"/>
        <w:rPr>
          <w:rFonts w:ascii="Arial" w:hAnsi="Arial" w:cs="Arial"/>
        </w:rPr>
      </w:pPr>
      <w:r w:rsidRPr="007C1EBC">
        <w:rPr>
          <w:rFonts w:ascii="Arial" w:hAnsi="Arial" w:cs="Arial"/>
        </w:rPr>
        <w:t>písemnou výpovědí s výpovědní dobou 3 měsíců. Výpovědní doba počíná běžet první den měsíce následujícího po obdržení výpovědi,</w:t>
      </w:r>
    </w:p>
    <w:p w14:paraId="201EB55D" w14:textId="77777777" w:rsidR="00C8733C" w:rsidRPr="007C1EBC" w:rsidRDefault="00C8733C" w:rsidP="00C8733C">
      <w:pPr>
        <w:widowControl/>
        <w:numPr>
          <w:ilvl w:val="0"/>
          <w:numId w:val="29"/>
        </w:numPr>
        <w:spacing w:before="120" w:after="120"/>
        <w:rPr>
          <w:rFonts w:ascii="Arial" w:hAnsi="Arial" w:cs="Arial"/>
        </w:rPr>
      </w:pPr>
      <w:r w:rsidRPr="007C1EBC">
        <w:rPr>
          <w:rFonts w:ascii="Arial" w:hAnsi="Arial" w:cs="Arial"/>
        </w:rPr>
        <w:t>zánikem jedné ze smluvních stran bez právního nástupce.</w:t>
      </w:r>
    </w:p>
    <w:p w14:paraId="1E568AD3" w14:textId="30D87EB3" w:rsidR="000418B8" w:rsidRPr="002D6786" w:rsidRDefault="00C8733C" w:rsidP="002D6786">
      <w:pPr>
        <w:pStyle w:val="22uroven"/>
        <w:numPr>
          <w:ilvl w:val="1"/>
          <w:numId w:val="26"/>
        </w:numPr>
        <w:ind w:left="567" w:hanging="567"/>
        <w:rPr>
          <w:rFonts w:cs="Arial"/>
        </w:rPr>
      </w:pPr>
      <w:r w:rsidRPr="007C1EBC">
        <w:rPr>
          <w:rFonts w:cs="Arial"/>
        </w:rPr>
        <w:t>V případě ukončení smlouvy se smluvní strany zavazují dohodnout se na způsobu vypořádání vzájemných závazků.</w:t>
      </w:r>
    </w:p>
    <w:p w14:paraId="6FEEF1F4" w14:textId="2E4B6B0D" w:rsidR="00C8733C" w:rsidRPr="007C1EBC" w:rsidRDefault="00C8733C" w:rsidP="00C8733C">
      <w:pPr>
        <w:pStyle w:val="11uroven"/>
        <w:numPr>
          <w:ilvl w:val="0"/>
          <w:numId w:val="26"/>
        </w:numPr>
        <w:rPr>
          <w:rFonts w:cs="Arial"/>
        </w:rPr>
      </w:pPr>
      <w:r w:rsidRPr="007C1EBC">
        <w:rPr>
          <w:rFonts w:cs="Arial"/>
        </w:rPr>
        <w:lastRenderedPageBreak/>
        <w:t>Dodatky a změny smlouvy</w:t>
      </w:r>
    </w:p>
    <w:p w14:paraId="34DF858C" w14:textId="51A787A1" w:rsidR="000418B8" w:rsidRPr="002D6786" w:rsidRDefault="00CB4A32" w:rsidP="002D6786">
      <w:pPr>
        <w:pStyle w:val="22uroven"/>
        <w:numPr>
          <w:ilvl w:val="1"/>
          <w:numId w:val="26"/>
        </w:numPr>
        <w:ind w:left="567" w:hanging="567"/>
        <w:rPr>
          <w:rFonts w:cs="Arial"/>
        </w:rPr>
      </w:pPr>
      <w:r w:rsidRPr="007C1EBC">
        <w:rPr>
          <w:rFonts w:cs="Arial"/>
        </w:rPr>
        <w:t xml:space="preserve">Tuto smlouvu lze měnit nebo </w:t>
      </w:r>
      <w:r w:rsidR="00C8733C" w:rsidRPr="007C1EBC">
        <w:rPr>
          <w:rFonts w:cs="Arial"/>
        </w:rPr>
        <w:t xml:space="preserve">doplnit pouze písemnými průběžně číslovanými smluvními dodatky, jež musí být jako takové označeny a právoplatně potvrzeny oběma </w:t>
      </w:r>
      <w:r w:rsidR="004963CD" w:rsidRPr="007C1EBC">
        <w:rPr>
          <w:rFonts w:cs="Arial"/>
        </w:rPr>
        <w:t>stranami</w:t>
      </w:r>
      <w:r w:rsidR="00C8733C" w:rsidRPr="007C1EBC">
        <w:rPr>
          <w:rFonts w:cs="Arial"/>
        </w:rPr>
        <w:t xml:space="preserve"> smlouvy. Tyto dodatky podléhají témuž smluvnímu režimu jako tato smlouva a stanou se její integrální součástí. Smluvní strany neakceptují právní jednání protistrany učiněné elektronicky nebo jiným</w:t>
      </w:r>
      <w:r w:rsidR="001A02C5" w:rsidRPr="007C1EBC">
        <w:rPr>
          <w:rFonts w:cs="Arial"/>
        </w:rPr>
        <w:t>i</w:t>
      </w:r>
      <w:r w:rsidR="00C8733C" w:rsidRPr="007C1EBC">
        <w:rPr>
          <w:rFonts w:cs="Arial"/>
        </w:rPr>
        <w:t xml:space="preserve"> technickými prostředky. Smluvní strany vylučují přijetí nabídky s dodatkem nebo odchylkou.</w:t>
      </w:r>
    </w:p>
    <w:p w14:paraId="6F6A6C8F" w14:textId="4A3A2D0F" w:rsidR="00C8733C" w:rsidRPr="007C1EBC" w:rsidRDefault="00C8733C" w:rsidP="00C8733C">
      <w:pPr>
        <w:pStyle w:val="11uroven"/>
        <w:numPr>
          <w:ilvl w:val="0"/>
          <w:numId w:val="26"/>
        </w:numPr>
        <w:rPr>
          <w:rFonts w:cs="Arial"/>
        </w:rPr>
      </w:pPr>
      <w:r w:rsidRPr="007C1EBC">
        <w:rPr>
          <w:rFonts w:cs="Arial"/>
        </w:rPr>
        <w:t>Závěrečná ujednání</w:t>
      </w:r>
    </w:p>
    <w:p w14:paraId="1C98A3DB" w14:textId="73F833CC" w:rsidR="004963CD" w:rsidRPr="007C1EBC" w:rsidRDefault="004963CD" w:rsidP="00623671">
      <w:pPr>
        <w:pStyle w:val="22uroven"/>
        <w:numPr>
          <w:ilvl w:val="1"/>
          <w:numId w:val="26"/>
        </w:numPr>
        <w:ind w:left="567" w:hanging="567"/>
        <w:rPr>
          <w:rFonts w:cs="Arial"/>
        </w:rPr>
      </w:pPr>
      <w:r w:rsidRPr="007C1EBC">
        <w:rPr>
          <w:rFonts w:cs="Arial"/>
        </w:rPr>
        <w:t xml:space="preserve">Veškerá právní jednání týkající se změn nebo ukončení této smlouvy, jakož </w:t>
      </w:r>
      <w:r w:rsidR="00FF06D9">
        <w:rPr>
          <w:rFonts w:cs="Arial"/>
        </w:rPr>
        <w:t>vytknutí</w:t>
      </w:r>
      <w:r w:rsidR="00623671" w:rsidRPr="007C1EBC">
        <w:rPr>
          <w:rFonts w:cs="Arial"/>
        </w:rPr>
        <w:t xml:space="preserve"> </w:t>
      </w:r>
      <w:r w:rsidRPr="007C1EBC">
        <w:rPr>
          <w:rFonts w:cs="Arial"/>
        </w:rPr>
        <w:t>vad plnění a výzvy ke zjednání nápravy při porušení povinností z této smlouvy musí mít</w:t>
      </w:r>
      <w:r w:rsidR="00623671" w:rsidRPr="007C1EBC">
        <w:rPr>
          <w:rFonts w:cs="Arial"/>
        </w:rPr>
        <w:t xml:space="preserve"> </w:t>
      </w:r>
      <w:r w:rsidRPr="007C1EBC">
        <w:rPr>
          <w:rFonts w:cs="Arial"/>
        </w:rPr>
        <w:t xml:space="preserve">písemnou formu, musí být podepsána oprávněnými zástupci stran a být doručována </w:t>
      </w:r>
      <w:r w:rsidR="00623671" w:rsidRPr="007C1EBC">
        <w:rPr>
          <w:rFonts w:cs="Arial"/>
        </w:rPr>
        <w:t xml:space="preserve">v listinné podobě prostřednictvím poskytovatele poštovních služeb nebo v elektronické podobě prostřednictvím datové schránky, příp. elektronicky podepsané uznávaným elektronickým podpisem skrze e-mailovou poštu. Ostatní komunikace mezi smluvními stranami může být zasílána v elektronické podobě na e-mailové adresy odpovědných osob. </w:t>
      </w:r>
    </w:p>
    <w:p w14:paraId="58F11B10" w14:textId="0BA37A17" w:rsidR="001A558E" w:rsidRPr="007C1EBC" w:rsidRDefault="001A558E" w:rsidP="001A558E">
      <w:pPr>
        <w:pStyle w:val="22uroven"/>
        <w:numPr>
          <w:ilvl w:val="1"/>
          <w:numId w:val="26"/>
        </w:numPr>
        <w:ind w:left="567" w:hanging="567"/>
        <w:rPr>
          <w:rFonts w:cs="Arial"/>
        </w:rPr>
      </w:pPr>
      <w:r w:rsidRPr="007C1EBC">
        <w:rPr>
          <w:rFonts w:cs="Arial"/>
        </w:rPr>
        <w:t>Ukáže-li se v průběhu trvání smluvního vztahu některé ustanovení této smlouvy jako právně neplatné nebo neúčinné, neznamená tato skutečnost neplatnost smlouvy jako celku. Takováto ustanovení smlouvy se nahradí ustanoveními svým smyslem a obsahem nejbližšími těmto ustanovením.</w:t>
      </w:r>
    </w:p>
    <w:p w14:paraId="60D39180" w14:textId="41258F23" w:rsidR="00C8733C" w:rsidRPr="007C1EBC" w:rsidRDefault="00C8733C" w:rsidP="00C8733C">
      <w:pPr>
        <w:pStyle w:val="22uroven"/>
        <w:numPr>
          <w:ilvl w:val="1"/>
          <w:numId w:val="26"/>
        </w:numPr>
        <w:ind w:left="567" w:hanging="567"/>
        <w:rPr>
          <w:rFonts w:cs="Arial"/>
        </w:rPr>
      </w:pPr>
      <w:r w:rsidRPr="007C1EB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7C1EBC" w:rsidRDefault="00C8733C" w:rsidP="00C8733C">
      <w:pPr>
        <w:pStyle w:val="22uroven"/>
        <w:numPr>
          <w:ilvl w:val="1"/>
          <w:numId w:val="26"/>
        </w:numPr>
        <w:ind w:left="567" w:hanging="567"/>
        <w:rPr>
          <w:rFonts w:cs="Arial"/>
        </w:rPr>
      </w:pPr>
      <w:r w:rsidRPr="007C1EBC">
        <w:rPr>
          <w:rFonts w:cs="Arial"/>
        </w:rPr>
        <w:t>Společnost Brněnské vodárny a kanalizace, a.s. podporuje rovný přístup, spravedlnost, legálnost, slušnost a etické chování ve všech obchodních vztazích v soulad</w:t>
      </w:r>
      <w:r w:rsidR="00D1148F" w:rsidRPr="007C1EBC">
        <w:rPr>
          <w:rFonts w:cs="Arial"/>
        </w:rPr>
        <w:t>u s Etickou chartou a Etikou ve </w:t>
      </w:r>
      <w:r w:rsidRPr="007C1EBC">
        <w:rPr>
          <w:rFonts w:cs="Arial"/>
        </w:rPr>
        <w:t xml:space="preserve">vztazích s dodavateli, kterou vydal SUEZ, a která je umístěna na internetových stránkách společnosti www.bvk.cz. Pro oznámení nelegálního a neetického chování je možné použít emailovou adresu: </w:t>
      </w:r>
      <w:hyperlink r:id="rId9" w:history="1">
        <w:r w:rsidRPr="007C1EBC">
          <w:rPr>
            <w:rStyle w:val="Hypertextovodkaz"/>
            <w:rFonts w:eastAsiaTheme="majorEastAsia" w:cs="Arial"/>
            <w:color w:val="auto"/>
          </w:rPr>
          <w:t>ethics@suez.com</w:t>
        </w:r>
      </w:hyperlink>
      <w:r w:rsidRPr="007C1EBC">
        <w:rPr>
          <w:rFonts w:cs="Arial"/>
        </w:rPr>
        <w:t>.</w:t>
      </w:r>
    </w:p>
    <w:p w14:paraId="1E449A36" w14:textId="07AE49EB" w:rsidR="00C8733C" w:rsidRPr="007C1EBC" w:rsidRDefault="002D6786" w:rsidP="00C8733C">
      <w:pPr>
        <w:pStyle w:val="22uroven"/>
        <w:numPr>
          <w:ilvl w:val="1"/>
          <w:numId w:val="26"/>
        </w:numPr>
        <w:ind w:left="567" w:hanging="567"/>
        <w:rPr>
          <w:rFonts w:cs="Arial"/>
        </w:rPr>
      </w:pPr>
      <w:r>
        <w:rPr>
          <w:rFonts w:cs="Arial"/>
        </w:rPr>
        <w:t>Poskytovatel</w:t>
      </w:r>
      <w:r w:rsidR="00C8733C" w:rsidRPr="007C1EBC">
        <w:rPr>
          <w:rFonts w:cs="Arial"/>
        </w:rPr>
        <w:t xml:space="preserve"> bere na vědomí, že společnost Brněnské vodárny a kanalizace, a.s. je povinným subjektem dle zákona č. 106/1999 Sb., o svobodném přístupu k informacím, ve znění pozdějších předpisů.</w:t>
      </w:r>
    </w:p>
    <w:p w14:paraId="48DCC76F" w14:textId="4A756B08" w:rsidR="00C8733C" w:rsidRPr="007C1EBC" w:rsidRDefault="00C8733C" w:rsidP="00C8733C">
      <w:pPr>
        <w:pStyle w:val="22uroven"/>
        <w:numPr>
          <w:ilvl w:val="1"/>
          <w:numId w:val="26"/>
        </w:numPr>
        <w:ind w:left="567" w:hanging="567"/>
        <w:rPr>
          <w:rFonts w:cs="Arial"/>
        </w:rPr>
      </w:pPr>
      <w:r w:rsidRPr="007C1EBC">
        <w:rPr>
          <w:rFonts w:cs="Arial"/>
        </w:rPr>
        <w:t xml:space="preserve">Smlouva je vyhotovena ve 2 stejnopisech, z nichž 1 obdrží </w:t>
      </w:r>
      <w:r w:rsidR="002D6786">
        <w:rPr>
          <w:rFonts w:cs="Arial"/>
        </w:rPr>
        <w:t>poskytovatel</w:t>
      </w:r>
      <w:r w:rsidRPr="007C1EBC">
        <w:rPr>
          <w:rFonts w:cs="Arial"/>
        </w:rPr>
        <w:t xml:space="preserve"> a 1 objednatel.</w:t>
      </w:r>
    </w:p>
    <w:p w14:paraId="58DBC18B" w14:textId="77777777" w:rsidR="00C8733C" w:rsidRPr="007C1EBC" w:rsidRDefault="00C8733C" w:rsidP="00C8733C">
      <w:pPr>
        <w:pStyle w:val="22uroven"/>
        <w:numPr>
          <w:ilvl w:val="1"/>
          <w:numId w:val="26"/>
        </w:numPr>
        <w:ind w:left="567" w:hanging="567"/>
        <w:rPr>
          <w:rFonts w:cs="Arial"/>
        </w:rPr>
      </w:pPr>
      <w:r w:rsidRPr="007C1EB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19CD1A2" w14:textId="77777777" w:rsidR="00C8733C" w:rsidRPr="007C1EBC" w:rsidRDefault="00C8733C" w:rsidP="00C8733C">
      <w:pPr>
        <w:pStyle w:val="22uroven"/>
        <w:numPr>
          <w:ilvl w:val="1"/>
          <w:numId w:val="26"/>
        </w:numPr>
        <w:ind w:left="567" w:hanging="567"/>
        <w:rPr>
          <w:rFonts w:cs="Arial"/>
        </w:rPr>
      </w:pPr>
      <w:r w:rsidRPr="007C1EBC">
        <w:rPr>
          <w:rFonts w:cs="Arial"/>
        </w:rPr>
        <w:t xml:space="preserve">Smluvní strany prohlašují, že údaje uvedené v této smlouvě nejsou informacemi požívajícími ochrany důvěrnosti majetkových poměrů. </w:t>
      </w:r>
    </w:p>
    <w:p w14:paraId="7822E90C" w14:textId="08FC9C6D" w:rsidR="00C8733C" w:rsidRPr="007C1EBC" w:rsidRDefault="002D6786" w:rsidP="00C8733C">
      <w:pPr>
        <w:pStyle w:val="22uroven"/>
        <w:numPr>
          <w:ilvl w:val="1"/>
          <w:numId w:val="26"/>
        </w:numPr>
        <w:ind w:left="567" w:hanging="567"/>
        <w:rPr>
          <w:rFonts w:cs="Arial"/>
        </w:rPr>
      </w:pPr>
      <w:r>
        <w:rPr>
          <w:rFonts w:cs="Arial"/>
        </w:rPr>
        <w:t>Poskytovatel</w:t>
      </w:r>
      <w:r w:rsidR="00C8733C" w:rsidRPr="007C1EBC">
        <w:rPr>
          <w:rFonts w:cs="Arial"/>
        </w:rPr>
        <w:t xml:space="preserve"> </w:t>
      </w:r>
      <w:r w:rsidR="00C8733C" w:rsidRPr="002A2029">
        <w:rPr>
          <w:rFonts w:cs="Arial"/>
        </w:rPr>
        <w:t>dále výslovně uvádí, že skutečnosti uvedené v této smlouvě nepovažuje za obchodní tajemství ve smyslu ustanovení § 504 občanského zákoníku a u</w:t>
      </w:r>
      <w:r w:rsidR="00D1148F" w:rsidRPr="002A2029">
        <w:rPr>
          <w:rFonts w:cs="Arial"/>
        </w:rPr>
        <w:t>děluje svolení k jejich užití a </w:t>
      </w:r>
      <w:r w:rsidR="003D190C" w:rsidRPr="002A2029">
        <w:rPr>
          <w:rFonts w:cs="Arial"/>
        </w:rPr>
        <w:t xml:space="preserve">zveřejnění </w:t>
      </w:r>
      <w:r w:rsidR="009F6740">
        <w:rPr>
          <w:rFonts w:cs="Arial"/>
        </w:rPr>
        <w:t xml:space="preserve">bez stanovení jakýchkoliv dalších podmínek. </w:t>
      </w:r>
    </w:p>
    <w:p w14:paraId="6E537036" w14:textId="589C04D5" w:rsidR="00C8733C" w:rsidRPr="000B407B" w:rsidRDefault="00C8733C" w:rsidP="00C8733C">
      <w:pPr>
        <w:pStyle w:val="22uroven"/>
        <w:numPr>
          <w:ilvl w:val="1"/>
          <w:numId w:val="26"/>
        </w:numPr>
        <w:ind w:left="567" w:hanging="567"/>
        <w:rPr>
          <w:rFonts w:cs="Arial"/>
        </w:rPr>
      </w:pPr>
      <w:r w:rsidRPr="007C1EBC">
        <w:rPr>
          <w:rFonts w:cs="Arial"/>
        </w:rPr>
        <w:lastRenderedPageBreak/>
        <w:t xml:space="preserve">Objednatel výslovně uvádí, že skutečnosti uvedené v této smlouvě nepovažuje za obchodní </w:t>
      </w:r>
      <w:r w:rsidRPr="000B407B">
        <w:rPr>
          <w:rFonts w:cs="Arial"/>
        </w:rPr>
        <w:t>tajemství ve smyslu ustanovení § 504 občanského zákoníku a u</w:t>
      </w:r>
      <w:r w:rsidR="00D1148F" w:rsidRPr="000B407B">
        <w:rPr>
          <w:rFonts w:cs="Arial"/>
        </w:rPr>
        <w:t>děluje svolení k jejich užití a </w:t>
      </w:r>
      <w:r w:rsidRPr="000B407B">
        <w:rPr>
          <w:rFonts w:cs="Arial"/>
        </w:rPr>
        <w:t xml:space="preserve">zveřejnění bez stanovení jakýchkoliv dalších podmínek. </w:t>
      </w:r>
    </w:p>
    <w:p w14:paraId="0314991A" w14:textId="036D7167" w:rsidR="007C1EBC" w:rsidRPr="000B407B" w:rsidRDefault="00C8733C" w:rsidP="00C8733C">
      <w:pPr>
        <w:pStyle w:val="22uroven"/>
        <w:numPr>
          <w:ilvl w:val="1"/>
          <w:numId w:val="26"/>
        </w:numPr>
        <w:ind w:left="567" w:hanging="567"/>
        <w:rPr>
          <w:rFonts w:cs="Arial"/>
        </w:rPr>
      </w:pPr>
      <w:r w:rsidRPr="000B407B">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18A41E5D" w14:textId="25780AE2" w:rsidR="00100038" w:rsidRPr="000B407B" w:rsidRDefault="00100038" w:rsidP="00100038">
      <w:pPr>
        <w:pStyle w:val="11uroven"/>
      </w:pPr>
      <w:r w:rsidRPr="000B407B">
        <w:t>Přílohy</w:t>
      </w:r>
    </w:p>
    <w:p w14:paraId="094659CB" w14:textId="44B3255C" w:rsidR="00100038" w:rsidRPr="000B407B" w:rsidRDefault="00F20F01" w:rsidP="00100038">
      <w:pPr>
        <w:pStyle w:val="22uroven"/>
      </w:pPr>
      <w:r w:rsidRPr="000B407B">
        <w:t xml:space="preserve">Příloha č. 1 – specifikace zboží a cenové ujednání </w:t>
      </w:r>
    </w:p>
    <w:p w14:paraId="75410E73" w14:textId="3F1F0B8D" w:rsidR="00F20F01" w:rsidRPr="000B407B" w:rsidRDefault="00F20F01" w:rsidP="00100038">
      <w:pPr>
        <w:pStyle w:val="22uroven"/>
      </w:pPr>
      <w:r w:rsidRPr="000B407B">
        <w:t xml:space="preserve">Příloha č. 2 </w:t>
      </w:r>
      <w:r w:rsidR="00E04D90" w:rsidRPr="000B407B">
        <w:t>–</w:t>
      </w:r>
      <w:r w:rsidRPr="000B407B">
        <w:t xml:space="preserve"> </w:t>
      </w:r>
      <w:r w:rsidR="00E04D90" w:rsidRPr="000B407B">
        <w:t xml:space="preserve">specifikace servisních služeb a cenové ujednání </w:t>
      </w:r>
    </w:p>
    <w:p w14:paraId="250AED1A" w14:textId="2F2E4697" w:rsidR="000B407B" w:rsidRPr="000B407B" w:rsidRDefault="000B407B" w:rsidP="00DF421B">
      <w:pPr>
        <w:pStyle w:val="22uroven"/>
      </w:pPr>
      <w:r w:rsidRPr="000B407B">
        <w:t>Příloha č. 3 - Licenční podmínky k užívání systému FLEETWARE</w:t>
      </w:r>
      <w:r w:rsidR="006D3233">
        <w:t xml:space="preserve"> </w:t>
      </w:r>
      <w:r w:rsidR="00DF421B">
        <w:t>(</w:t>
      </w:r>
      <w:r w:rsidR="00DF421B" w:rsidRPr="00DF421B">
        <w:t xml:space="preserve">FLEETWARE desktop i FLEETWARE WEB </w:t>
      </w:r>
      <w:proofErr w:type="spellStart"/>
      <w:r w:rsidR="00DF421B" w:rsidRPr="00DF421B">
        <w:t>cloudová</w:t>
      </w:r>
      <w:proofErr w:type="spellEnd"/>
      <w:r w:rsidR="00DF421B" w:rsidRPr="00DF421B">
        <w:t xml:space="preserve"> verze</w:t>
      </w:r>
      <w:r w:rsidR="00DF421B">
        <w:t>)</w:t>
      </w:r>
    </w:p>
    <w:p w14:paraId="463A248B" w14:textId="0B2195F4" w:rsidR="000B407B" w:rsidRPr="000B407B" w:rsidRDefault="000B407B" w:rsidP="00100038">
      <w:pPr>
        <w:pStyle w:val="22uroven"/>
      </w:pPr>
      <w:r w:rsidRPr="000B407B">
        <w:t>Příloha č. 4 - Licenční podmínky k užívání Konfiguračních nástrojů</w:t>
      </w:r>
    </w:p>
    <w:p w14:paraId="47755B59" w14:textId="37B4CAB7" w:rsidR="007C1EBC" w:rsidRDefault="007C1EBC" w:rsidP="00C8733C">
      <w:pPr>
        <w:rPr>
          <w:rFonts w:ascii="Arial" w:hAnsi="Arial" w:cs="Arial"/>
          <w:b/>
        </w:rPr>
      </w:pPr>
    </w:p>
    <w:p w14:paraId="2DD1AD0B" w14:textId="77777777" w:rsidR="000418B8" w:rsidRPr="007C1EBC" w:rsidRDefault="000418B8" w:rsidP="00C8733C">
      <w:pPr>
        <w:rPr>
          <w:rFonts w:ascii="Arial" w:hAnsi="Arial" w:cs="Arial"/>
          <w:b/>
        </w:rPr>
      </w:pPr>
    </w:p>
    <w:p w14:paraId="3961F735" w14:textId="77777777" w:rsidR="00331F19" w:rsidRPr="007C1EBC" w:rsidRDefault="00331F19"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7C1EBC" w14:paraId="54808D6D" w14:textId="77777777" w:rsidTr="00C8733C">
        <w:tc>
          <w:tcPr>
            <w:tcW w:w="1140" w:type="dxa"/>
            <w:hideMark/>
          </w:tcPr>
          <w:p w14:paraId="775FD965" w14:textId="77777777" w:rsidR="00C8733C" w:rsidRPr="007C1EBC" w:rsidRDefault="00C8733C">
            <w:pPr>
              <w:rPr>
                <w:rFonts w:ascii="Arial" w:hAnsi="Arial" w:cs="Arial"/>
              </w:rPr>
            </w:pPr>
            <w:r w:rsidRPr="007C1EBC">
              <w:rPr>
                <w:rFonts w:ascii="Arial" w:hAnsi="Arial" w:cs="Arial"/>
              </w:rPr>
              <w:t>V Brně,</w:t>
            </w:r>
          </w:p>
        </w:tc>
        <w:tc>
          <w:tcPr>
            <w:tcW w:w="1388" w:type="dxa"/>
            <w:hideMark/>
          </w:tcPr>
          <w:p w14:paraId="3323F665" w14:textId="77777777" w:rsidR="00C8733C" w:rsidRPr="007C1EBC" w:rsidRDefault="00C8733C">
            <w:pPr>
              <w:rPr>
                <w:rFonts w:ascii="Arial" w:hAnsi="Arial" w:cs="Arial"/>
              </w:rPr>
            </w:pPr>
            <w:r w:rsidRPr="007C1EBC">
              <w:rPr>
                <w:rFonts w:ascii="Arial" w:hAnsi="Arial" w:cs="Arial"/>
              </w:rPr>
              <w:t xml:space="preserve">dne </w:t>
            </w:r>
          </w:p>
        </w:tc>
        <w:tc>
          <w:tcPr>
            <w:tcW w:w="1740" w:type="dxa"/>
          </w:tcPr>
          <w:p w14:paraId="05B06087" w14:textId="77777777" w:rsidR="00C8733C" w:rsidRPr="007C1EBC" w:rsidRDefault="00C8733C">
            <w:pPr>
              <w:rPr>
                <w:rFonts w:ascii="Arial" w:hAnsi="Arial" w:cs="Arial"/>
              </w:rPr>
            </w:pPr>
          </w:p>
        </w:tc>
        <w:tc>
          <w:tcPr>
            <w:tcW w:w="540" w:type="dxa"/>
          </w:tcPr>
          <w:p w14:paraId="5A73DABB" w14:textId="77777777" w:rsidR="00C8733C" w:rsidRPr="007C1EBC" w:rsidRDefault="00C8733C">
            <w:pPr>
              <w:rPr>
                <w:rFonts w:ascii="Arial" w:hAnsi="Arial" w:cs="Arial"/>
              </w:rPr>
            </w:pPr>
          </w:p>
        </w:tc>
        <w:tc>
          <w:tcPr>
            <w:tcW w:w="995" w:type="dxa"/>
            <w:hideMark/>
          </w:tcPr>
          <w:p w14:paraId="299B20E9" w14:textId="67F7FA01" w:rsidR="00C8733C" w:rsidRPr="007C1EBC" w:rsidRDefault="00C8733C" w:rsidP="002D6786">
            <w:pPr>
              <w:rPr>
                <w:rFonts w:ascii="Arial" w:hAnsi="Arial" w:cs="Arial"/>
              </w:rPr>
            </w:pPr>
            <w:r w:rsidRPr="007C1EBC">
              <w:rPr>
                <w:rFonts w:ascii="Arial" w:hAnsi="Arial" w:cs="Arial"/>
              </w:rPr>
              <w:t xml:space="preserve">V </w:t>
            </w:r>
            <w:r w:rsidR="002D6786">
              <w:rPr>
                <w:rFonts w:ascii="Arial" w:hAnsi="Arial" w:cs="Arial"/>
              </w:rPr>
              <w:t>Praze</w:t>
            </w:r>
            <w:r w:rsidRPr="007C1EBC">
              <w:rPr>
                <w:rFonts w:ascii="Arial" w:hAnsi="Arial" w:cs="Arial"/>
              </w:rPr>
              <w:t xml:space="preserve">, </w:t>
            </w:r>
          </w:p>
        </w:tc>
        <w:tc>
          <w:tcPr>
            <w:tcW w:w="2505" w:type="dxa"/>
            <w:hideMark/>
          </w:tcPr>
          <w:p w14:paraId="3F4A507A" w14:textId="77777777" w:rsidR="00C8733C" w:rsidRPr="007C1EBC" w:rsidRDefault="00C8733C">
            <w:pPr>
              <w:rPr>
                <w:rFonts w:ascii="Arial" w:hAnsi="Arial" w:cs="Arial"/>
              </w:rPr>
            </w:pPr>
            <w:r w:rsidRPr="007C1EBC">
              <w:rPr>
                <w:rFonts w:ascii="Arial" w:hAnsi="Arial" w:cs="Arial"/>
              </w:rPr>
              <w:t>dne</w:t>
            </w:r>
          </w:p>
        </w:tc>
        <w:tc>
          <w:tcPr>
            <w:tcW w:w="764" w:type="dxa"/>
          </w:tcPr>
          <w:p w14:paraId="20FE3D40" w14:textId="77777777" w:rsidR="00C8733C" w:rsidRPr="007C1EBC" w:rsidRDefault="00C8733C">
            <w:pPr>
              <w:rPr>
                <w:rFonts w:ascii="Arial" w:hAnsi="Arial" w:cs="Arial"/>
              </w:rPr>
            </w:pPr>
          </w:p>
        </w:tc>
      </w:tr>
      <w:tr w:rsidR="00C8733C" w:rsidRPr="007C1EBC" w14:paraId="72D68DC3" w14:textId="77777777" w:rsidTr="00C8733C">
        <w:tc>
          <w:tcPr>
            <w:tcW w:w="4268" w:type="dxa"/>
            <w:gridSpan w:val="3"/>
          </w:tcPr>
          <w:p w14:paraId="62BE6BE2" w14:textId="79881789" w:rsidR="00C8733C" w:rsidRPr="007C1EBC" w:rsidRDefault="00C8733C">
            <w:pPr>
              <w:rPr>
                <w:rFonts w:ascii="Arial" w:hAnsi="Arial" w:cs="Arial"/>
              </w:rPr>
            </w:pPr>
            <w:r w:rsidRPr="007C1EBC">
              <w:rPr>
                <w:rFonts w:ascii="Arial" w:hAnsi="Arial" w:cs="Arial"/>
              </w:rPr>
              <w:t xml:space="preserve">Za </w:t>
            </w:r>
            <w:r w:rsidR="00331F19" w:rsidRPr="007C1EBC">
              <w:rPr>
                <w:rFonts w:ascii="Arial" w:hAnsi="Arial" w:cs="Arial"/>
              </w:rPr>
              <w:t>objednatele</w:t>
            </w:r>
          </w:p>
          <w:p w14:paraId="3E3D9C69" w14:textId="77777777" w:rsidR="00C8733C" w:rsidRPr="007C1EBC" w:rsidRDefault="00C8733C">
            <w:pPr>
              <w:rPr>
                <w:rFonts w:ascii="Arial" w:hAnsi="Arial" w:cs="Arial"/>
              </w:rPr>
            </w:pPr>
          </w:p>
          <w:p w14:paraId="5CA643C8" w14:textId="77777777" w:rsidR="00C8733C" w:rsidRPr="007C1EBC" w:rsidRDefault="00C8733C">
            <w:pPr>
              <w:rPr>
                <w:rFonts w:ascii="Arial" w:hAnsi="Arial" w:cs="Arial"/>
              </w:rPr>
            </w:pPr>
          </w:p>
          <w:p w14:paraId="607026B4" w14:textId="7BBA9D20" w:rsidR="00C8733C" w:rsidRPr="007C1EBC" w:rsidRDefault="00C8733C">
            <w:pPr>
              <w:rPr>
                <w:rFonts w:ascii="Arial" w:hAnsi="Arial" w:cs="Arial"/>
              </w:rPr>
            </w:pPr>
          </w:p>
          <w:p w14:paraId="412ADB32" w14:textId="6FA80EAF" w:rsidR="00331F19" w:rsidRPr="007C1EBC" w:rsidRDefault="00331F19">
            <w:pPr>
              <w:rPr>
                <w:rFonts w:ascii="Arial" w:hAnsi="Arial" w:cs="Arial"/>
              </w:rPr>
            </w:pPr>
          </w:p>
          <w:p w14:paraId="1D48390A" w14:textId="77777777" w:rsidR="00331F19" w:rsidRPr="007C1EBC" w:rsidRDefault="00331F19">
            <w:pPr>
              <w:rPr>
                <w:rFonts w:ascii="Arial" w:hAnsi="Arial" w:cs="Arial"/>
              </w:rPr>
            </w:pPr>
          </w:p>
          <w:p w14:paraId="0AD4EA78" w14:textId="3F312F42" w:rsidR="00660F02" w:rsidRPr="007C1EBC" w:rsidRDefault="00660F02">
            <w:pPr>
              <w:rPr>
                <w:rFonts w:ascii="Arial" w:hAnsi="Arial" w:cs="Arial"/>
              </w:rPr>
            </w:pPr>
          </w:p>
        </w:tc>
        <w:tc>
          <w:tcPr>
            <w:tcW w:w="540" w:type="dxa"/>
          </w:tcPr>
          <w:p w14:paraId="2533A229" w14:textId="77777777" w:rsidR="00C8733C" w:rsidRPr="007C1EBC" w:rsidRDefault="00C8733C">
            <w:pPr>
              <w:rPr>
                <w:rFonts w:ascii="Arial" w:hAnsi="Arial" w:cs="Arial"/>
              </w:rPr>
            </w:pPr>
          </w:p>
        </w:tc>
        <w:tc>
          <w:tcPr>
            <w:tcW w:w="4264" w:type="dxa"/>
            <w:gridSpan w:val="3"/>
            <w:hideMark/>
          </w:tcPr>
          <w:p w14:paraId="48E0CAF2" w14:textId="2DF44F00" w:rsidR="00C8733C" w:rsidRPr="007C1EBC" w:rsidRDefault="00C8733C" w:rsidP="002D6786">
            <w:pPr>
              <w:rPr>
                <w:rFonts w:ascii="Arial" w:hAnsi="Arial" w:cs="Arial"/>
              </w:rPr>
            </w:pPr>
            <w:r w:rsidRPr="007C1EBC">
              <w:rPr>
                <w:rFonts w:ascii="Arial" w:hAnsi="Arial" w:cs="Arial"/>
              </w:rPr>
              <w:t xml:space="preserve">Za </w:t>
            </w:r>
            <w:r w:rsidR="002D6786">
              <w:rPr>
                <w:rFonts w:ascii="Arial" w:hAnsi="Arial" w:cs="Arial"/>
              </w:rPr>
              <w:t>poskytovatele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458F40DD" w14:textId="77777777" w:rsidR="00331F19" w:rsidRPr="007C1EBC" w:rsidRDefault="00331F19" w:rsidP="00331F19">
            <w:pPr>
              <w:pStyle w:val="zarovnannasted"/>
              <w:rPr>
                <w:rFonts w:ascii="Arial" w:hAnsi="Arial" w:cs="Arial"/>
                <w:sz w:val="20"/>
              </w:rPr>
            </w:pPr>
            <w:r w:rsidRPr="007C1EBC">
              <w:rPr>
                <w:rFonts w:ascii="Arial" w:hAnsi="Arial" w:cs="Arial"/>
                <w:sz w:val="20"/>
              </w:rPr>
              <w:t>Brněnské vodárny a kanalizace, a.s.</w:t>
            </w:r>
          </w:p>
          <w:p w14:paraId="112BC9CA" w14:textId="4790CB4A" w:rsidR="00797FA2" w:rsidRPr="007C1EBC" w:rsidRDefault="00290D09" w:rsidP="00797FA2">
            <w:pPr>
              <w:pStyle w:val="zarovnannasted"/>
              <w:rPr>
                <w:rFonts w:asciiTheme="majorHAnsi" w:hAnsiTheme="majorHAnsi" w:cstheme="majorHAnsi"/>
                <w:szCs w:val="24"/>
              </w:rPr>
            </w:pPr>
            <w:r>
              <w:rPr>
                <w:rFonts w:ascii="Arial" w:hAnsi="Arial" w:cs="Arial"/>
                <w:sz w:val="20"/>
              </w:rPr>
              <w:t>XXX</w:t>
            </w:r>
            <w:bookmarkStart w:id="0" w:name="_GoBack"/>
            <w:bookmarkEnd w:id="0"/>
          </w:p>
          <w:p w14:paraId="2C09689A" w14:textId="23B72EE8" w:rsidR="00B73067" w:rsidRPr="007C1EBC" w:rsidRDefault="00B73067">
            <w:pPr>
              <w:pStyle w:val="zarovnannasted"/>
              <w:rPr>
                <w:rFonts w:ascii="Arial" w:hAnsi="Arial" w:cs="Arial"/>
                <w:sz w:val="20"/>
              </w:rPr>
            </w:pPr>
          </w:p>
        </w:tc>
        <w:tc>
          <w:tcPr>
            <w:tcW w:w="540" w:type="dxa"/>
          </w:tcPr>
          <w:p w14:paraId="7FFEB209" w14:textId="77777777" w:rsidR="00C8733C" w:rsidRPr="007C1EBC" w:rsidRDefault="00C8733C">
            <w:pPr>
              <w:rPr>
                <w:rFonts w:ascii="Arial" w:hAnsi="Arial" w:cs="Arial"/>
              </w:rPr>
            </w:pPr>
          </w:p>
        </w:tc>
        <w:tc>
          <w:tcPr>
            <w:tcW w:w="4264" w:type="dxa"/>
            <w:gridSpan w:val="3"/>
            <w:tcBorders>
              <w:top w:val="dashed" w:sz="4" w:space="0" w:color="auto"/>
              <w:left w:val="nil"/>
              <w:bottom w:val="nil"/>
              <w:right w:val="nil"/>
            </w:tcBorders>
            <w:hideMark/>
          </w:tcPr>
          <w:p w14:paraId="162F8A28" w14:textId="1BD9BA66" w:rsidR="00331F19" w:rsidRPr="007C1EBC" w:rsidRDefault="002D6786" w:rsidP="00331F19">
            <w:pPr>
              <w:pStyle w:val="zarovnannasted"/>
              <w:rPr>
                <w:rFonts w:ascii="Arial" w:hAnsi="Arial" w:cs="Arial"/>
                <w:sz w:val="20"/>
              </w:rPr>
            </w:pPr>
            <w:r>
              <w:rPr>
                <w:rFonts w:ascii="Arial" w:hAnsi="Arial" w:cs="Arial"/>
                <w:sz w:val="20"/>
              </w:rPr>
              <w:t>RADIUM s.r.o.</w:t>
            </w:r>
          </w:p>
          <w:p w14:paraId="38D3D49B" w14:textId="0154F4BE" w:rsidR="00331F19" w:rsidRPr="007C1EBC" w:rsidRDefault="002D6786" w:rsidP="00331F19">
            <w:pPr>
              <w:pStyle w:val="zarovnannasted"/>
              <w:rPr>
                <w:rFonts w:ascii="Arial" w:hAnsi="Arial" w:cs="Arial"/>
                <w:sz w:val="20"/>
              </w:rPr>
            </w:pPr>
            <w:r>
              <w:rPr>
                <w:rFonts w:ascii="Arial" w:hAnsi="Arial" w:cs="Arial"/>
                <w:sz w:val="20"/>
              </w:rPr>
              <w:t xml:space="preserve">Ing. </w:t>
            </w:r>
            <w:r w:rsidR="009D32ED">
              <w:rPr>
                <w:rFonts w:ascii="Arial" w:hAnsi="Arial" w:cs="Arial"/>
                <w:sz w:val="20"/>
              </w:rPr>
              <w:t xml:space="preserve">Maroš </w:t>
            </w:r>
            <w:proofErr w:type="spellStart"/>
            <w:r w:rsidR="009D32ED">
              <w:rPr>
                <w:rFonts w:ascii="Arial" w:hAnsi="Arial" w:cs="Arial"/>
                <w:sz w:val="20"/>
              </w:rPr>
              <w:t>Krnáč</w:t>
            </w:r>
            <w:proofErr w:type="spellEnd"/>
          </w:p>
          <w:p w14:paraId="6FEF2663" w14:textId="54FBF4DD" w:rsidR="00C8733C" w:rsidRPr="00662049" w:rsidRDefault="002D6786" w:rsidP="00331F19">
            <w:pPr>
              <w:pStyle w:val="zarovnannasted"/>
              <w:rPr>
                <w:rFonts w:ascii="Arial" w:hAnsi="Arial" w:cs="Arial"/>
                <w:sz w:val="20"/>
              </w:rPr>
            </w:pPr>
            <w:r>
              <w:rPr>
                <w:rFonts w:ascii="Arial" w:hAnsi="Arial" w:cs="Arial"/>
                <w:sz w:val="20"/>
              </w:rPr>
              <w:t>jednatel</w:t>
            </w:r>
          </w:p>
        </w:tc>
      </w:tr>
    </w:tbl>
    <w:p w14:paraId="7D9D7A51" w14:textId="1A026B6A" w:rsidR="00B73067" w:rsidRDefault="00B73067" w:rsidP="00C72EBA">
      <w:pPr>
        <w:rPr>
          <w:rFonts w:asciiTheme="majorHAnsi" w:hAnsiTheme="majorHAnsi" w:cstheme="majorHAnsi"/>
          <w:b/>
          <w:sz w:val="24"/>
          <w:szCs w:val="24"/>
        </w:rPr>
      </w:pPr>
    </w:p>
    <w:p w14:paraId="56AE41B5" w14:textId="20AD6BB8" w:rsidR="00331F19" w:rsidRDefault="00331F19" w:rsidP="00B73067">
      <w:pPr>
        <w:jc w:val="center"/>
        <w:rPr>
          <w:rFonts w:asciiTheme="majorHAnsi" w:hAnsiTheme="majorHAnsi" w:cstheme="majorHAnsi"/>
          <w:b/>
          <w:sz w:val="24"/>
          <w:szCs w:val="24"/>
        </w:rPr>
      </w:pPr>
    </w:p>
    <w:p w14:paraId="39444020" w14:textId="77777777" w:rsidR="00331F19" w:rsidRPr="00331F19" w:rsidRDefault="00331F19" w:rsidP="00331F19">
      <w:pPr>
        <w:rPr>
          <w:rFonts w:asciiTheme="majorHAnsi" w:hAnsiTheme="majorHAnsi" w:cstheme="majorHAnsi"/>
          <w:sz w:val="24"/>
          <w:szCs w:val="24"/>
        </w:rPr>
      </w:pPr>
    </w:p>
    <w:p w14:paraId="380A373A" w14:textId="795D308E" w:rsidR="00331F19" w:rsidRDefault="00331F19" w:rsidP="00331F19">
      <w:pPr>
        <w:rPr>
          <w:rFonts w:asciiTheme="majorHAnsi" w:hAnsiTheme="majorHAnsi" w:cstheme="majorHAnsi"/>
          <w:sz w:val="24"/>
          <w:szCs w:val="24"/>
        </w:rPr>
      </w:pPr>
    </w:p>
    <w:tbl>
      <w:tblPr>
        <w:tblW w:w="3269" w:type="dxa"/>
        <w:tblInd w:w="5288" w:type="dxa"/>
        <w:tblCellMar>
          <w:left w:w="70" w:type="dxa"/>
          <w:right w:w="70" w:type="dxa"/>
        </w:tblCellMar>
        <w:tblLook w:val="04A0" w:firstRow="1" w:lastRow="0" w:firstColumn="1" w:lastColumn="0" w:noHBand="0" w:noVBand="1"/>
      </w:tblPr>
      <w:tblGrid>
        <w:gridCol w:w="2505"/>
        <w:gridCol w:w="764"/>
      </w:tblGrid>
      <w:tr w:rsidR="0053261B" w:rsidRPr="007C1EBC" w14:paraId="4AADDBF8" w14:textId="77777777" w:rsidTr="0053261B">
        <w:tc>
          <w:tcPr>
            <w:tcW w:w="2505" w:type="dxa"/>
            <w:hideMark/>
          </w:tcPr>
          <w:p w14:paraId="61D6627A" w14:textId="581DADAE" w:rsidR="0053261B" w:rsidRPr="007C1EBC" w:rsidRDefault="0053261B" w:rsidP="000966C9">
            <w:pPr>
              <w:rPr>
                <w:rFonts w:ascii="Arial" w:hAnsi="Arial" w:cs="Arial"/>
              </w:rPr>
            </w:pPr>
          </w:p>
        </w:tc>
        <w:tc>
          <w:tcPr>
            <w:tcW w:w="764" w:type="dxa"/>
          </w:tcPr>
          <w:p w14:paraId="788CBFFA" w14:textId="77777777" w:rsidR="0053261B" w:rsidRPr="007C1EBC" w:rsidRDefault="0053261B" w:rsidP="000966C9">
            <w:pPr>
              <w:rPr>
                <w:rFonts w:ascii="Arial" w:hAnsi="Arial" w:cs="Arial"/>
              </w:rPr>
            </w:pPr>
          </w:p>
        </w:tc>
      </w:tr>
    </w:tbl>
    <w:p w14:paraId="071CB22C" w14:textId="32F2F1D1" w:rsidR="00B73067" w:rsidRPr="00331F19" w:rsidRDefault="00B73067" w:rsidP="00331F19">
      <w:pPr>
        <w:rPr>
          <w:rFonts w:asciiTheme="majorHAnsi" w:hAnsiTheme="majorHAnsi" w:cstheme="majorHAnsi"/>
          <w:sz w:val="24"/>
          <w:szCs w:val="24"/>
        </w:rPr>
      </w:pPr>
    </w:p>
    <w:sectPr w:rsidR="00B73067" w:rsidRPr="00331F1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E70E5" w14:textId="77777777" w:rsidR="00334681" w:rsidRDefault="00334681" w:rsidP="00C3612E">
      <w:r>
        <w:separator/>
      </w:r>
    </w:p>
  </w:endnote>
  <w:endnote w:type="continuationSeparator" w:id="0">
    <w:p w14:paraId="4508B903" w14:textId="77777777" w:rsidR="00334681" w:rsidRDefault="0033468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5B63D06" w:rsidR="00AF49BB" w:rsidRDefault="00AF49BB">
    <w:pPr>
      <w:pStyle w:val="Zpat"/>
      <w:jc w:val="center"/>
    </w:pPr>
    <w:r>
      <w:fldChar w:fldCharType="begin"/>
    </w:r>
    <w:r>
      <w:instrText>PAGE    \* MERGEFORMAT</w:instrText>
    </w:r>
    <w:r>
      <w:fldChar w:fldCharType="separate"/>
    </w:r>
    <w:r w:rsidR="00290D09">
      <w:rPr>
        <w:noProof/>
      </w:rPr>
      <w:t>8</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3F37A" w14:textId="77777777" w:rsidR="00334681" w:rsidRDefault="00334681" w:rsidP="00C3612E">
      <w:r>
        <w:separator/>
      </w:r>
    </w:p>
  </w:footnote>
  <w:footnote w:type="continuationSeparator" w:id="0">
    <w:p w14:paraId="643250A1" w14:textId="77777777" w:rsidR="00334681" w:rsidRDefault="0033468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334681">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334681">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334681">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2DB0D27"/>
    <w:multiLevelType w:val="hybridMultilevel"/>
    <w:tmpl w:val="64FC9954"/>
    <w:lvl w:ilvl="0" w:tplc="04050001">
      <w:start w:val="1"/>
      <w:numFmt w:val="bullet"/>
      <w:lvlText w:val=""/>
      <w:lvlJc w:val="left"/>
      <w:pPr>
        <w:ind w:left="1845" w:hanging="360"/>
      </w:pPr>
      <w:rPr>
        <w:rFonts w:ascii="Symbol" w:hAnsi="Symbol"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8E22C5B"/>
    <w:multiLevelType w:val="hybridMultilevel"/>
    <w:tmpl w:val="CA0A55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DD012CE"/>
    <w:multiLevelType w:val="multilevel"/>
    <w:tmpl w:val="C05E76E6"/>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0">
    <w:nsid w:val="619E25D4"/>
    <w:multiLevelType w:val="hybridMultilevel"/>
    <w:tmpl w:val="F63CE408"/>
    <w:lvl w:ilvl="0" w:tplc="04050001">
      <w:start w:val="1"/>
      <w:numFmt w:val="bullet"/>
      <w:lvlText w:val=""/>
      <w:lvlJc w:val="left"/>
      <w:pPr>
        <w:ind w:left="1785" w:hanging="360"/>
      </w:pPr>
      <w:rPr>
        <w:rFonts w:ascii="Symbol" w:hAnsi="Symbo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2" w15:restartNumberingAfterBreak="1">
    <w:nsid w:val="64653614"/>
    <w:multiLevelType w:val="hybridMultilevel"/>
    <w:tmpl w:val="4628D8D4"/>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0">
    <w:nsid w:val="68750D2C"/>
    <w:multiLevelType w:val="hybridMultilevel"/>
    <w:tmpl w:val="F288EE8C"/>
    <w:lvl w:ilvl="0" w:tplc="C29E9F14">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6AF91E31"/>
    <w:multiLevelType w:val="hybridMultilevel"/>
    <w:tmpl w:val="FB767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6"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7" w15:restartNumberingAfterBreak="0">
    <w:nsid w:val="71604D65"/>
    <w:multiLevelType w:val="hybridMultilevel"/>
    <w:tmpl w:val="D50226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8511015"/>
    <w:multiLevelType w:val="hybridMultilevel"/>
    <w:tmpl w:val="46A6A59A"/>
    <w:lvl w:ilvl="0" w:tplc="802E08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1">
    <w:nsid w:val="7A795103"/>
    <w:multiLevelType w:val="hybridMultilevel"/>
    <w:tmpl w:val="A908398C"/>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3"/>
  </w:num>
  <w:num w:numId="3">
    <w:abstractNumId w:val="20"/>
  </w:num>
  <w:num w:numId="4">
    <w:abstractNumId w:val="15"/>
  </w:num>
  <w:num w:numId="5">
    <w:abstractNumId w:val="0"/>
  </w:num>
  <w:num w:numId="6">
    <w:abstractNumId w:val="2"/>
  </w:num>
  <w:num w:numId="7">
    <w:abstractNumId w:val="3"/>
  </w:num>
  <w:num w:numId="8">
    <w:abstractNumId w:val="12"/>
  </w:num>
  <w:num w:numId="9">
    <w:abstractNumId w:val="14"/>
  </w:num>
  <w:num w:numId="10">
    <w:abstractNumId w:val="16"/>
  </w:num>
  <w:num w:numId="11">
    <w:abstractNumId w:val="25"/>
  </w:num>
  <w:num w:numId="12">
    <w:abstractNumId w:val="8"/>
  </w:num>
  <w:num w:numId="13">
    <w:abstractNumId w:val="17"/>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9"/>
  </w:num>
  <w:num w:numId="20">
    <w:abstractNumId w:val="22"/>
  </w:num>
  <w:num w:numId="21">
    <w:abstractNumId w:val="7"/>
  </w:num>
  <w:num w:numId="22">
    <w:abstractNumId w:val="9"/>
  </w:num>
  <w:num w:numId="23">
    <w:abstractNumId w:val="1"/>
  </w:num>
  <w:num w:numId="24">
    <w:abstractNumId w:val="26"/>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9"/>
  </w:num>
  <w:num w:numId="29">
    <w:abstractNumId w:val="22"/>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1"/>
  </w:num>
  <w:num w:numId="34">
    <w:abstractNumId w:val="23"/>
  </w:num>
  <w:num w:numId="35">
    <w:abstractNumId w:val="4"/>
  </w:num>
  <w:num w:numId="36">
    <w:abstractNumId w:val="21"/>
  </w:num>
  <w:num w:numId="37">
    <w:abstractNumId w:val="2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453"/>
    <w:rsid w:val="00006546"/>
    <w:rsid w:val="00007CB8"/>
    <w:rsid w:val="00011858"/>
    <w:rsid w:val="00012C87"/>
    <w:rsid w:val="00015B36"/>
    <w:rsid w:val="00024928"/>
    <w:rsid w:val="00031372"/>
    <w:rsid w:val="000328F3"/>
    <w:rsid w:val="00033200"/>
    <w:rsid w:val="00040C17"/>
    <w:rsid w:val="000418B8"/>
    <w:rsid w:val="00047CFE"/>
    <w:rsid w:val="000508D5"/>
    <w:rsid w:val="00051765"/>
    <w:rsid w:val="0005292A"/>
    <w:rsid w:val="00052EB3"/>
    <w:rsid w:val="00066042"/>
    <w:rsid w:val="00066EB5"/>
    <w:rsid w:val="00072DE1"/>
    <w:rsid w:val="00075061"/>
    <w:rsid w:val="00075582"/>
    <w:rsid w:val="00075C40"/>
    <w:rsid w:val="00077AA9"/>
    <w:rsid w:val="0008428A"/>
    <w:rsid w:val="00085363"/>
    <w:rsid w:val="00086D87"/>
    <w:rsid w:val="00093600"/>
    <w:rsid w:val="00094E07"/>
    <w:rsid w:val="000A20CC"/>
    <w:rsid w:val="000A4500"/>
    <w:rsid w:val="000A4748"/>
    <w:rsid w:val="000B0E91"/>
    <w:rsid w:val="000B202A"/>
    <w:rsid w:val="000B3B2F"/>
    <w:rsid w:val="000B407B"/>
    <w:rsid w:val="000C0F2D"/>
    <w:rsid w:val="000C3A4A"/>
    <w:rsid w:val="000C51BE"/>
    <w:rsid w:val="000C5E69"/>
    <w:rsid w:val="000D0570"/>
    <w:rsid w:val="000D2B26"/>
    <w:rsid w:val="000D44B6"/>
    <w:rsid w:val="000D6641"/>
    <w:rsid w:val="000E2E5C"/>
    <w:rsid w:val="000E375C"/>
    <w:rsid w:val="000E5E39"/>
    <w:rsid w:val="000F24E2"/>
    <w:rsid w:val="000F2D51"/>
    <w:rsid w:val="000F33EA"/>
    <w:rsid w:val="000F5EA2"/>
    <w:rsid w:val="000F67D7"/>
    <w:rsid w:val="00100038"/>
    <w:rsid w:val="00102190"/>
    <w:rsid w:val="00104CD3"/>
    <w:rsid w:val="00105000"/>
    <w:rsid w:val="001138BD"/>
    <w:rsid w:val="00117886"/>
    <w:rsid w:val="00127B6D"/>
    <w:rsid w:val="00131466"/>
    <w:rsid w:val="00131470"/>
    <w:rsid w:val="00133A2E"/>
    <w:rsid w:val="0013515A"/>
    <w:rsid w:val="00136E59"/>
    <w:rsid w:val="001433B3"/>
    <w:rsid w:val="00145429"/>
    <w:rsid w:val="00152C3E"/>
    <w:rsid w:val="0016144F"/>
    <w:rsid w:val="00161710"/>
    <w:rsid w:val="00163059"/>
    <w:rsid w:val="001645DF"/>
    <w:rsid w:val="00164BDB"/>
    <w:rsid w:val="0016546A"/>
    <w:rsid w:val="00165711"/>
    <w:rsid w:val="00170DBA"/>
    <w:rsid w:val="00171D5B"/>
    <w:rsid w:val="001732FA"/>
    <w:rsid w:val="0017340F"/>
    <w:rsid w:val="00173D07"/>
    <w:rsid w:val="00174082"/>
    <w:rsid w:val="00176E41"/>
    <w:rsid w:val="00180E7B"/>
    <w:rsid w:val="00180E81"/>
    <w:rsid w:val="001814C2"/>
    <w:rsid w:val="001843E3"/>
    <w:rsid w:val="001854C8"/>
    <w:rsid w:val="0019027D"/>
    <w:rsid w:val="0019266F"/>
    <w:rsid w:val="0019382D"/>
    <w:rsid w:val="001972EB"/>
    <w:rsid w:val="001975EE"/>
    <w:rsid w:val="001A02C5"/>
    <w:rsid w:val="001A2E3B"/>
    <w:rsid w:val="001A2F50"/>
    <w:rsid w:val="001A558E"/>
    <w:rsid w:val="001B3139"/>
    <w:rsid w:val="001B71C0"/>
    <w:rsid w:val="001B7705"/>
    <w:rsid w:val="001B78AE"/>
    <w:rsid w:val="001C1BED"/>
    <w:rsid w:val="001C3CF2"/>
    <w:rsid w:val="001C61B2"/>
    <w:rsid w:val="001D235E"/>
    <w:rsid w:val="001D353F"/>
    <w:rsid w:val="001D48CE"/>
    <w:rsid w:val="001D62C4"/>
    <w:rsid w:val="001E042F"/>
    <w:rsid w:val="001E3DD1"/>
    <w:rsid w:val="001E51EF"/>
    <w:rsid w:val="001E5286"/>
    <w:rsid w:val="001F6051"/>
    <w:rsid w:val="002029F3"/>
    <w:rsid w:val="002031B1"/>
    <w:rsid w:val="00203978"/>
    <w:rsid w:val="00203B8D"/>
    <w:rsid w:val="00210147"/>
    <w:rsid w:val="00210CBE"/>
    <w:rsid w:val="0021415A"/>
    <w:rsid w:val="00221599"/>
    <w:rsid w:val="00221E06"/>
    <w:rsid w:val="00226110"/>
    <w:rsid w:val="0022663A"/>
    <w:rsid w:val="00230491"/>
    <w:rsid w:val="002327E8"/>
    <w:rsid w:val="00232804"/>
    <w:rsid w:val="00234F3F"/>
    <w:rsid w:val="00236EC3"/>
    <w:rsid w:val="002373AA"/>
    <w:rsid w:val="00241CBE"/>
    <w:rsid w:val="00251C50"/>
    <w:rsid w:val="00252177"/>
    <w:rsid w:val="00252698"/>
    <w:rsid w:val="00252718"/>
    <w:rsid w:val="00257A5F"/>
    <w:rsid w:val="00262E52"/>
    <w:rsid w:val="00263502"/>
    <w:rsid w:val="002637ED"/>
    <w:rsid w:val="00272A8F"/>
    <w:rsid w:val="00280238"/>
    <w:rsid w:val="00280BE8"/>
    <w:rsid w:val="002841AD"/>
    <w:rsid w:val="00285EE8"/>
    <w:rsid w:val="002865F7"/>
    <w:rsid w:val="0028764D"/>
    <w:rsid w:val="002877F4"/>
    <w:rsid w:val="00290D09"/>
    <w:rsid w:val="00292E7E"/>
    <w:rsid w:val="002936FE"/>
    <w:rsid w:val="002963ED"/>
    <w:rsid w:val="002A2029"/>
    <w:rsid w:val="002A2DF3"/>
    <w:rsid w:val="002A4E66"/>
    <w:rsid w:val="002B2025"/>
    <w:rsid w:val="002B41F9"/>
    <w:rsid w:val="002B6421"/>
    <w:rsid w:val="002B72DD"/>
    <w:rsid w:val="002C0383"/>
    <w:rsid w:val="002C36A8"/>
    <w:rsid w:val="002C38B4"/>
    <w:rsid w:val="002C5B4A"/>
    <w:rsid w:val="002C5C43"/>
    <w:rsid w:val="002C5E2F"/>
    <w:rsid w:val="002D6786"/>
    <w:rsid w:val="002E3E4A"/>
    <w:rsid w:val="002E727C"/>
    <w:rsid w:val="002F1408"/>
    <w:rsid w:val="002F27E2"/>
    <w:rsid w:val="002F47DB"/>
    <w:rsid w:val="002F5C95"/>
    <w:rsid w:val="002F72D0"/>
    <w:rsid w:val="00301D4B"/>
    <w:rsid w:val="0030788F"/>
    <w:rsid w:val="0031012E"/>
    <w:rsid w:val="003120D0"/>
    <w:rsid w:val="0031614E"/>
    <w:rsid w:val="00317513"/>
    <w:rsid w:val="003208A7"/>
    <w:rsid w:val="00326E74"/>
    <w:rsid w:val="00331F19"/>
    <w:rsid w:val="00333BF6"/>
    <w:rsid w:val="00334681"/>
    <w:rsid w:val="00342143"/>
    <w:rsid w:val="0035055A"/>
    <w:rsid w:val="00352435"/>
    <w:rsid w:val="00357D85"/>
    <w:rsid w:val="00361C86"/>
    <w:rsid w:val="00361FEC"/>
    <w:rsid w:val="00362B2D"/>
    <w:rsid w:val="00363FD6"/>
    <w:rsid w:val="0036400A"/>
    <w:rsid w:val="00366580"/>
    <w:rsid w:val="003674AD"/>
    <w:rsid w:val="003704A6"/>
    <w:rsid w:val="00371314"/>
    <w:rsid w:val="00383803"/>
    <w:rsid w:val="00384287"/>
    <w:rsid w:val="00384EB6"/>
    <w:rsid w:val="00390AB5"/>
    <w:rsid w:val="003918C4"/>
    <w:rsid w:val="00393134"/>
    <w:rsid w:val="00393A56"/>
    <w:rsid w:val="003968A1"/>
    <w:rsid w:val="00397CA1"/>
    <w:rsid w:val="003A187E"/>
    <w:rsid w:val="003A1C9D"/>
    <w:rsid w:val="003A7E3F"/>
    <w:rsid w:val="003B2092"/>
    <w:rsid w:val="003B26E2"/>
    <w:rsid w:val="003B32FA"/>
    <w:rsid w:val="003B5B00"/>
    <w:rsid w:val="003B6864"/>
    <w:rsid w:val="003C2ECF"/>
    <w:rsid w:val="003C5FD0"/>
    <w:rsid w:val="003D18AD"/>
    <w:rsid w:val="003D190C"/>
    <w:rsid w:val="003D582A"/>
    <w:rsid w:val="003D58BD"/>
    <w:rsid w:val="003D5946"/>
    <w:rsid w:val="003D70CB"/>
    <w:rsid w:val="003E04E6"/>
    <w:rsid w:val="00400C74"/>
    <w:rsid w:val="0040212F"/>
    <w:rsid w:val="00411D92"/>
    <w:rsid w:val="00413A95"/>
    <w:rsid w:val="00415991"/>
    <w:rsid w:val="0041620B"/>
    <w:rsid w:val="00417660"/>
    <w:rsid w:val="00420863"/>
    <w:rsid w:val="00420C74"/>
    <w:rsid w:val="00422B92"/>
    <w:rsid w:val="004255E3"/>
    <w:rsid w:val="00427A23"/>
    <w:rsid w:val="00432B0E"/>
    <w:rsid w:val="0043529C"/>
    <w:rsid w:val="00437763"/>
    <w:rsid w:val="00437EA0"/>
    <w:rsid w:val="00442479"/>
    <w:rsid w:val="004521DD"/>
    <w:rsid w:val="0045340B"/>
    <w:rsid w:val="00454BA0"/>
    <w:rsid w:val="004564A0"/>
    <w:rsid w:val="004601D4"/>
    <w:rsid w:val="0046177A"/>
    <w:rsid w:val="0046383B"/>
    <w:rsid w:val="004707DD"/>
    <w:rsid w:val="00473804"/>
    <w:rsid w:val="00477F0A"/>
    <w:rsid w:val="00487610"/>
    <w:rsid w:val="00487924"/>
    <w:rsid w:val="00494527"/>
    <w:rsid w:val="00494690"/>
    <w:rsid w:val="004963CD"/>
    <w:rsid w:val="004963D8"/>
    <w:rsid w:val="00497FFC"/>
    <w:rsid w:val="004A0379"/>
    <w:rsid w:val="004A150D"/>
    <w:rsid w:val="004A2DA4"/>
    <w:rsid w:val="004A37D5"/>
    <w:rsid w:val="004A66B3"/>
    <w:rsid w:val="004C1D52"/>
    <w:rsid w:val="004C2C86"/>
    <w:rsid w:val="004C6167"/>
    <w:rsid w:val="004C6BFD"/>
    <w:rsid w:val="004C7D31"/>
    <w:rsid w:val="004D11E8"/>
    <w:rsid w:val="004D43B9"/>
    <w:rsid w:val="004D4574"/>
    <w:rsid w:val="004D647B"/>
    <w:rsid w:val="004E0051"/>
    <w:rsid w:val="004E093A"/>
    <w:rsid w:val="004E0E3C"/>
    <w:rsid w:val="004E0EEB"/>
    <w:rsid w:val="004E1512"/>
    <w:rsid w:val="004E277C"/>
    <w:rsid w:val="004E2B9A"/>
    <w:rsid w:val="004E3558"/>
    <w:rsid w:val="004E60EE"/>
    <w:rsid w:val="004F0DBA"/>
    <w:rsid w:val="004F21F3"/>
    <w:rsid w:val="004F4273"/>
    <w:rsid w:val="004F562F"/>
    <w:rsid w:val="004F5FF9"/>
    <w:rsid w:val="004F6CFF"/>
    <w:rsid w:val="00500081"/>
    <w:rsid w:val="00503D4A"/>
    <w:rsid w:val="00505AEC"/>
    <w:rsid w:val="00506B29"/>
    <w:rsid w:val="00510431"/>
    <w:rsid w:val="0051196B"/>
    <w:rsid w:val="00512D89"/>
    <w:rsid w:val="005216D2"/>
    <w:rsid w:val="00522D28"/>
    <w:rsid w:val="005246F0"/>
    <w:rsid w:val="0053261B"/>
    <w:rsid w:val="00536876"/>
    <w:rsid w:val="00543018"/>
    <w:rsid w:val="00543D7E"/>
    <w:rsid w:val="00550BF3"/>
    <w:rsid w:val="00552B42"/>
    <w:rsid w:val="005575FE"/>
    <w:rsid w:val="00561AA5"/>
    <w:rsid w:val="0056333D"/>
    <w:rsid w:val="005705B9"/>
    <w:rsid w:val="00570DCE"/>
    <w:rsid w:val="005735B9"/>
    <w:rsid w:val="005750A3"/>
    <w:rsid w:val="00577493"/>
    <w:rsid w:val="00585CB9"/>
    <w:rsid w:val="00586095"/>
    <w:rsid w:val="0059065C"/>
    <w:rsid w:val="00591B0A"/>
    <w:rsid w:val="00592EB9"/>
    <w:rsid w:val="005A3AB1"/>
    <w:rsid w:val="005A67B4"/>
    <w:rsid w:val="005B4B39"/>
    <w:rsid w:val="005B7BCD"/>
    <w:rsid w:val="005C7923"/>
    <w:rsid w:val="005D2097"/>
    <w:rsid w:val="005D6DD2"/>
    <w:rsid w:val="005D6FDB"/>
    <w:rsid w:val="005D7914"/>
    <w:rsid w:val="005E0313"/>
    <w:rsid w:val="005E0798"/>
    <w:rsid w:val="005E109F"/>
    <w:rsid w:val="005E26D0"/>
    <w:rsid w:val="005E3E46"/>
    <w:rsid w:val="005E4E36"/>
    <w:rsid w:val="005F2BA6"/>
    <w:rsid w:val="005F4C58"/>
    <w:rsid w:val="005F656D"/>
    <w:rsid w:val="00602649"/>
    <w:rsid w:val="00604105"/>
    <w:rsid w:val="00604A8E"/>
    <w:rsid w:val="00606A30"/>
    <w:rsid w:val="00611448"/>
    <w:rsid w:val="00615078"/>
    <w:rsid w:val="006221FA"/>
    <w:rsid w:val="00623671"/>
    <w:rsid w:val="006237F7"/>
    <w:rsid w:val="0062386F"/>
    <w:rsid w:val="00625763"/>
    <w:rsid w:val="00625E96"/>
    <w:rsid w:val="00630809"/>
    <w:rsid w:val="00630AFC"/>
    <w:rsid w:val="00634E93"/>
    <w:rsid w:val="006406D3"/>
    <w:rsid w:val="0064250D"/>
    <w:rsid w:val="00644167"/>
    <w:rsid w:val="00644EA6"/>
    <w:rsid w:val="0064783B"/>
    <w:rsid w:val="006512A3"/>
    <w:rsid w:val="00660C11"/>
    <w:rsid w:val="00660F02"/>
    <w:rsid w:val="00662049"/>
    <w:rsid w:val="00662666"/>
    <w:rsid w:val="00664FD0"/>
    <w:rsid w:val="00667F23"/>
    <w:rsid w:val="006718E2"/>
    <w:rsid w:val="00672747"/>
    <w:rsid w:val="00672974"/>
    <w:rsid w:val="00677065"/>
    <w:rsid w:val="0068125B"/>
    <w:rsid w:val="006824AD"/>
    <w:rsid w:val="006856B5"/>
    <w:rsid w:val="00686299"/>
    <w:rsid w:val="006902CB"/>
    <w:rsid w:val="00691A41"/>
    <w:rsid w:val="00691D0C"/>
    <w:rsid w:val="0069421A"/>
    <w:rsid w:val="006A7E86"/>
    <w:rsid w:val="006B088B"/>
    <w:rsid w:val="006B1939"/>
    <w:rsid w:val="006B2F57"/>
    <w:rsid w:val="006B6918"/>
    <w:rsid w:val="006C01A1"/>
    <w:rsid w:val="006C0C40"/>
    <w:rsid w:val="006C0E7B"/>
    <w:rsid w:val="006C1FC4"/>
    <w:rsid w:val="006C259A"/>
    <w:rsid w:val="006C4E53"/>
    <w:rsid w:val="006C5016"/>
    <w:rsid w:val="006C6EA6"/>
    <w:rsid w:val="006D3233"/>
    <w:rsid w:val="006E15C2"/>
    <w:rsid w:val="006E381B"/>
    <w:rsid w:val="006E7362"/>
    <w:rsid w:val="006F04B8"/>
    <w:rsid w:val="00701BE6"/>
    <w:rsid w:val="00702E4E"/>
    <w:rsid w:val="007046F0"/>
    <w:rsid w:val="00705E26"/>
    <w:rsid w:val="0071238C"/>
    <w:rsid w:val="00712844"/>
    <w:rsid w:val="00713334"/>
    <w:rsid w:val="00713956"/>
    <w:rsid w:val="007148CD"/>
    <w:rsid w:val="0072217F"/>
    <w:rsid w:val="00735E13"/>
    <w:rsid w:val="00735F0A"/>
    <w:rsid w:val="00736CA9"/>
    <w:rsid w:val="0073747D"/>
    <w:rsid w:val="00740347"/>
    <w:rsid w:val="0074073E"/>
    <w:rsid w:val="0074606D"/>
    <w:rsid w:val="00747DED"/>
    <w:rsid w:val="00753F46"/>
    <w:rsid w:val="00760DF5"/>
    <w:rsid w:val="00761FB8"/>
    <w:rsid w:val="00762034"/>
    <w:rsid w:val="00771682"/>
    <w:rsid w:val="007727FD"/>
    <w:rsid w:val="00772BDC"/>
    <w:rsid w:val="00774B4E"/>
    <w:rsid w:val="0078635F"/>
    <w:rsid w:val="00790946"/>
    <w:rsid w:val="00791058"/>
    <w:rsid w:val="007911E7"/>
    <w:rsid w:val="00791535"/>
    <w:rsid w:val="00792500"/>
    <w:rsid w:val="0079478B"/>
    <w:rsid w:val="00794DCD"/>
    <w:rsid w:val="00797FA2"/>
    <w:rsid w:val="007A2F3C"/>
    <w:rsid w:val="007A5CD4"/>
    <w:rsid w:val="007B1164"/>
    <w:rsid w:val="007C1EBC"/>
    <w:rsid w:val="007C44DE"/>
    <w:rsid w:val="007C5F91"/>
    <w:rsid w:val="007C721C"/>
    <w:rsid w:val="007D2708"/>
    <w:rsid w:val="007D38DC"/>
    <w:rsid w:val="007D5C27"/>
    <w:rsid w:val="007E6F96"/>
    <w:rsid w:val="007E7D76"/>
    <w:rsid w:val="007F019A"/>
    <w:rsid w:val="007F07F7"/>
    <w:rsid w:val="007F23E5"/>
    <w:rsid w:val="007F3988"/>
    <w:rsid w:val="007F5ED7"/>
    <w:rsid w:val="00805EF0"/>
    <w:rsid w:val="008112E4"/>
    <w:rsid w:val="00811868"/>
    <w:rsid w:val="0081717D"/>
    <w:rsid w:val="0082005C"/>
    <w:rsid w:val="008200F4"/>
    <w:rsid w:val="00822894"/>
    <w:rsid w:val="00825A4A"/>
    <w:rsid w:val="00831CFA"/>
    <w:rsid w:val="00833DBE"/>
    <w:rsid w:val="008377D3"/>
    <w:rsid w:val="00854190"/>
    <w:rsid w:val="00854FFC"/>
    <w:rsid w:val="00856138"/>
    <w:rsid w:val="008606A7"/>
    <w:rsid w:val="00863330"/>
    <w:rsid w:val="00864AED"/>
    <w:rsid w:val="00866CC1"/>
    <w:rsid w:val="00867F81"/>
    <w:rsid w:val="0087084F"/>
    <w:rsid w:val="0087348E"/>
    <w:rsid w:val="008739E8"/>
    <w:rsid w:val="00874D73"/>
    <w:rsid w:val="00875E5C"/>
    <w:rsid w:val="0088269E"/>
    <w:rsid w:val="00887929"/>
    <w:rsid w:val="0089364B"/>
    <w:rsid w:val="00894324"/>
    <w:rsid w:val="0089449A"/>
    <w:rsid w:val="00895608"/>
    <w:rsid w:val="00895EF2"/>
    <w:rsid w:val="00896057"/>
    <w:rsid w:val="008A366C"/>
    <w:rsid w:val="008A3B1D"/>
    <w:rsid w:val="008A5F34"/>
    <w:rsid w:val="008A7F9D"/>
    <w:rsid w:val="008B14D9"/>
    <w:rsid w:val="008B5AFC"/>
    <w:rsid w:val="008B7AAC"/>
    <w:rsid w:val="008B7ADA"/>
    <w:rsid w:val="008C2004"/>
    <w:rsid w:val="008C32BB"/>
    <w:rsid w:val="008C37FC"/>
    <w:rsid w:val="008C3F59"/>
    <w:rsid w:val="008D02F1"/>
    <w:rsid w:val="008D1915"/>
    <w:rsid w:val="008D2A74"/>
    <w:rsid w:val="008D6D3E"/>
    <w:rsid w:val="008E02E2"/>
    <w:rsid w:val="008E27F2"/>
    <w:rsid w:val="008E4E74"/>
    <w:rsid w:val="008E5420"/>
    <w:rsid w:val="008E7D56"/>
    <w:rsid w:val="008E7FED"/>
    <w:rsid w:val="008F1105"/>
    <w:rsid w:val="008F3EF7"/>
    <w:rsid w:val="008F69BF"/>
    <w:rsid w:val="00900F94"/>
    <w:rsid w:val="0090154B"/>
    <w:rsid w:val="00902703"/>
    <w:rsid w:val="00910CD7"/>
    <w:rsid w:val="00911CCA"/>
    <w:rsid w:val="00912736"/>
    <w:rsid w:val="00921D16"/>
    <w:rsid w:val="009225C9"/>
    <w:rsid w:val="00925ADE"/>
    <w:rsid w:val="0093315E"/>
    <w:rsid w:val="00934B49"/>
    <w:rsid w:val="00934FF7"/>
    <w:rsid w:val="00936E22"/>
    <w:rsid w:val="0094069D"/>
    <w:rsid w:val="00941142"/>
    <w:rsid w:val="00944835"/>
    <w:rsid w:val="00945963"/>
    <w:rsid w:val="00945C71"/>
    <w:rsid w:val="00946224"/>
    <w:rsid w:val="009463F7"/>
    <w:rsid w:val="009472ED"/>
    <w:rsid w:val="00951385"/>
    <w:rsid w:val="00952B23"/>
    <w:rsid w:val="00963FC5"/>
    <w:rsid w:val="0096573C"/>
    <w:rsid w:val="009717F2"/>
    <w:rsid w:val="009722F3"/>
    <w:rsid w:val="00975EF2"/>
    <w:rsid w:val="00976B79"/>
    <w:rsid w:val="00976F3C"/>
    <w:rsid w:val="00977C61"/>
    <w:rsid w:val="0098480F"/>
    <w:rsid w:val="0098648B"/>
    <w:rsid w:val="0098722E"/>
    <w:rsid w:val="00987CDE"/>
    <w:rsid w:val="00990938"/>
    <w:rsid w:val="009928A6"/>
    <w:rsid w:val="009A43DC"/>
    <w:rsid w:val="009B7A4C"/>
    <w:rsid w:val="009C1AC7"/>
    <w:rsid w:val="009C4245"/>
    <w:rsid w:val="009C74B6"/>
    <w:rsid w:val="009D2B7C"/>
    <w:rsid w:val="009D32ED"/>
    <w:rsid w:val="009E100A"/>
    <w:rsid w:val="009E3879"/>
    <w:rsid w:val="009E40E6"/>
    <w:rsid w:val="009E6B09"/>
    <w:rsid w:val="009E7680"/>
    <w:rsid w:val="009F1516"/>
    <w:rsid w:val="009F45BF"/>
    <w:rsid w:val="009F6740"/>
    <w:rsid w:val="00A03F7D"/>
    <w:rsid w:val="00A04DF0"/>
    <w:rsid w:val="00A0695C"/>
    <w:rsid w:val="00A1243A"/>
    <w:rsid w:val="00A132B5"/>
    <w:rsid w:val="00A137D2"/>
    <w:rsid w:val="00A163A5"/>
    <w:rsid w:val="00A1658D"/>
    <w:rsid w:val="00A2587E"/>
    <w:rsid w:val="00A3115F"/>
    <w:rsid w:val="00A403BD"/>
    <w:rsid w:val="00A43055"/>
    <w:rsid w:val="00A51C5B"/>
    <w:rsid w:val="00A53C85"/>
    <w:rsid w:val="00A573A5"/>
    <w:rsid w:val="00A62414"/>
    <w:rsid w:val="00A62E3D"/>
    <w:rsid w:val="00A715E1"/>
    <w:rsid w:val="00A71C83"/>
    <w:rsid w:val="00A71CE0"/>
    <w:rsid w:val="00A71E15"/>
    <w:rsid w:val="00A72027"/>
    <w:rsid w:val="00A732CB"/>
    <w:rsid w:val="00A7740F"/>
    <w:rsid w:val="00A82565"/>
    <w:rsid w:val="00A82E6D"/>
    <w:rsid w:val="00A85FB6"/>
    <w:rsid w:val="00A87CDC"/>
    <w:rsid w:val="00A916A2"/>
    <w:rsid w:val="00A93027"/>
    <w:rsid w:val="00A932DB"/>
    <w:rsid w:val="00A9361B"/>
    <w:rsid w:val="00AA088A"/>
    <w:rsid w:val="00AA2227"/>
    <w:rsid w:val="00AB1F9E"/>
    <w:rsid w:val="00AB30CC"/>
    <w:rsid w:val="00AB5411"/>
    <w:rsid w:val="00AB5C38"/>
    <w:rsid w:val="00AB5D0E"/>
    <w:rsid w:val="00AB6B3C"/>
    <w:rsid w:val="00AC0173"/>
    <w:rsid w:val="00AC614A"/>
    <w:rsid w:val="00AC6CAB"/>
    <w:rsid w:val="00AC7ED6"/>
    <w:rsid w:val="00AD0211"/>
    <w:rsid w:val="00AD4846"/>
    <w:rsid w:val="00AD6D58"/>
    <w:rsid w:val="00AE093B"/>
    <w:rsid w:val="00AE0E6A"/>
    <w:rsid w:val="00AE4D28"/>
    <w:rsid w:val="00AF3490"/>
    <w:rsid w:val="00AF385F"/>
    <w:rsid w:val="00AF4459"/>
    <w:rsid w:val="00AF49BB"/>
    <w:rsid w:val="00AF5436"/>
    <w:rsid w:val="00AF6763"/>
    <w:rsid w:val="00B0074E"/>
    <w:rsid w:val="00B02AD6"/>
    <w:rsid w:val="00B02F9A"/>
    <w:rsid w:val="00B052FE"/>
    <w:rsid w:val="00B14830"/>
    <w:rsid w:val="00B15DE8"/>
    <w:rsid w:val="00B2139D"/>
    <w:rsid w:val="00B23411"/>
    <w:rsid w:val="00B2594A"/>
    <w:rsid w:val="00B25BE7"/>
    <w:rsid w:val="00B353ED"/>
    <w:rsid w:val="00B3720C"/>
    <w:rsid w:val="00B53019"/>
    <w:rsid w:val="00B56E49"/>
    <w:rsid w:val="00B57DCD"/>
    <w:rsid w:val="00B57FDB"/>
    <w:rsid w:val="00B62B7D"/>
    <w:rsid w:val="00B65E99"/>
    <w:rsid w:val="00B665AE"/>
    <w:rsid w:val="00B668EA"/>
    <w:rsid w:val="00B70521"/>
    <w:rsid w:val="00B71CDD"/>
    <w:rsid w:val="00B73067"/>
    <w:rsid w:val="00B74499"/>
    <w:rsid w:val="00B76EB5"/>
    <w:rsid w:val="00B80576"/>
    <w:rsid w:val="00B82E83"/>
    <w:rsid w:val="00B84437"/>
    <w:rsid w:val="00B8698D"/>
    <w:rsid w:val="00B87435"/>
    <w:rsid w:val="00B9110D"/>
    <w:rsid w:val="00B915C3"/>
    <w:rsid w:val="00B91C60"/>
    <w:rsid w:val="00B92DE0"/>
    <w:rsid w:val="00B97309"/>
    <w:rsid w:val="00BA112F"/>
    <w:rsid w:val="00BA23C4"/>
    <w:rsid w:val="00BA28EB"/>
    <w:rsid w:val="00BA291A"/>
    <w:rsid w:val="00BA5847"/>
    <w:rsid w:val="00BA6065"/>
    <w:rsid w:val="00BB0002"/>
    <w:rsid w:val="00BB084B"/>
    <w:rsid w:val="00BB0F45"/>
    <w:rsid w:val="00BB11C8"/>
    <w:rsid w:val="00BB36B4"/>
    <w:rsid w:val="00BC1F13"/>
    <w:rsid w:val="00BC36A9"/>
    <w:rsid w:val="00BC4001"/>
    <w:rsid w:val="00BC6BF6"/>
    <w:rsid w:val="00BC6DC4"/>
    <w:rsid w:val="00BD2097"/>
    <w:rsid w:val="00BE1296"/>
    <w:rsid w:val="00BE1852"/>
    <w:rsid w:val="00BE371F"/>
    <w:rsid w:val="00BF30F7"/>
    <w:rsid w:val="00BF746D"/>
    <w:rsid w:val="00C02B91"/>
    <w:rsid w:val="00C04D45"/>
    <w:rsid w:val="00C21164"/>
    <w:rsid w:val="00C218F6"/>
    <w:rsid w:val="00C30DF7"/>
    <w:rsid w:val="00C32D8D"/>
    <w:rsid w:val="00C34A3E"/>
    <w:rsid w:val="00C3612E"/>
    <w:rsid w:val="00C4410B"/>
    <w:rsid w:val="00C44F3F"/>
    <w:rsid w:val="00C46994"/>
    <w:rsid w:val="00C46DE6"/>
    <w:rsid w:val="00C611E9"/>
    <w:rsid w:val="00C62BFC"/>
    <w:rsid w:val="00C63F5E"/>
    <w:rsid w:val="00C65A21"/>
    <w:rsid w:val="00C70AB8"/>
    <w:rsid w:val="00C71884"/>
    <w:rsid w:val="00C72EBA"/>
    <w:rsid w:val="00C73B84"/>
    <w:rsid w:val="00C77462"/>
    <w:rsid w:val="00C8037E"/>
    <w:rsid w:val="00C82F6F"/>
    <w:rsid w:val="00C855ED"/>
    <w:rsid w:val="00C8733C"/>
    <w:rsid w:val="00C92D2A"/>
    <w:rsid w:val="00C94765"/>
    <w:rsid w:val="00CA1490"/>
    <w:rsid w:val="00CA3518"/>
    <w:rsid w:val="00CA6E14"/>
    <w:rsid w:val="00CB0FE9"/>
    <w:rsid w:val="00CB205E"/>
    <w:rsid w:val="00CB4A32"/>
    <w:rsid w:val="00CB6684"/>
    <w:rsid w:val="00CB722F"/>
    <w:rsid w:val="00CC01A2"/>
    <w:rsid w:val="00CC0AE9"/>
    <w:rsid w:val="00CC0ECB"/>
    <w:rsid w:val="00CD2584"/>
    <w:rsid w:val="00CD748B"/>
    <w:rsid w:val="00CE05AD"/>
    <w:rsid w:val="00CF55D7"/>
    <w:rsid w:val="00CF6F62"/>
    <w:rsid w:val="00D02EE5"/>
    <w:rsid w:val="00D068E3"/>
    <w:rsid w:val="00D06B98"/>
    <w:rsid w:val="00D06CB1"/>
    <w:rsid w:val="00D06F99"/>
    <w:rsid w:val="00D10FA0"/>
    <w:rsid w:val="00D1148F"/>
    <w:rsid w:val="00D178AF"/>
    <w:rsid w:val="00D3081E"/>
    <w:rsid w:val="00D30A3C"/>
    <w:rsid w:val="00D31092"/>
    <w:rsid w:val="00D3326D"/>
    <w:rsid w:val="00D36A91"/>
    <w:rsid w:val="00D50282"/>
    <w:rsid w:val="00D505EC"/>
    <w:rsid w:val="00D52668"/>
    <w:rsid w:val="00D545A6"/>
    <w:rsid w:val="00D66E11"/>
    <w:rsid w:val="00D6709A"/>
    <w:rsid w:val="00D67DB8"/>
    <w:rsid w:val="00D704FC"/>
    <w:rsid w:val="00D7224E"/>
    <w:rsid w:val="00D754BF"/>
    <w:rsid w:val="00D802DF"/>
    <w:rsid w:val="00D842A7"/>
    <w:rsid w:val="00D859F6"/>
    <w:rsid w:val="00DA0023"/>
    <w:rsid w:val="00DA0583"/>
    <w:rsid w:val="00DA2313"/>
    <w:rsid w:val="00DA245F"/>
    <w:rsid w:val="00DA2DAE"/>
    <w:rsid w:val="00DA3CC6"/>
    <w:rsid w:val="00DB23E0"/>
    <w:rsid w:val="00DB356A"/>
    <w:rsid w:val="00DB4716"/>
    <w:rsid w:val="00DB7D25"/>
    <w:rsid w:val="00DC0AE1"/>
    <w:rsid w:val="00DC28D1"/>
    <w:rsid w:val="00DC6315"/>
    <w:rsid w:val="00DC6971"/>
    <w:rsid w:val="00DC6C0D"/>
    <w:rsid w:val="00DC7479"/>
    <w:rsid w:val="00DD15E8"/>
    <w:rsid w:val="00DD1A7A"/>
    <w:rsid w:val="00DD27FB"/>
    <w:rsid w:val="00DD4D52"/>
    <w:rsid w:val="00DD6683"/>
    <w:rsid w:val="00DE3184"/>
    <w:rsid w:val="00DE34B6"/>
    <w:rsid w:val="00DF0C87"/>
    <w:rsid w:val="00DF22DB"/>
    <w:rsid w:val="00DF421B"/>
    <w:rsid w:val="00E04D90"/>
    <w:rsid w:val="00E10077"/>
    <w:rsid w:val="00E11933"/>
    <w:rsid w:val="00E13F09"/>
    <w:rsid w:val="00E21DB7"/>
    <w:rsid w:val="00E23D19"/>
    <w:rsid w:val="00E269A1"/>
    <w:rsid w:val="00E301E8"/>
    <w:rsid w:val="00E35F5C"/>
    <w:rsid w:val="00E3752F"/>
    <w:rsid w:val="00E4061D"/>
    <w:rsid w:val="00E42441"/>
    <w:rsid w:val="00E44B50"/>
    <w:rsid w:val="00E47215"/>
    <w:rsid w:val="00E477E7"/>
    <w:rsid w:val="00E54581"/>
    <w:rsid w:val="00E555DD"/>
    <w:rsid w:val="00E61943"/>
    <w:rsid w:val="00E64715"/>
    <w:rsid w:val="00E6649F"/>
    <w:rsid w:val="00E703F2"/>
    <w:rsid w:val="00E712D5"/>
    <w:rsid w:val="00E724BF"/>
    <w:rsid w:val="00E74D6A"/>
    <w:rsid w:val="00E77BA3"/>
    <w:rsid w:val="00E77CDC"/>
    <w:rsid w:val="00E81253"/>
    <w:rsid w:val="00E87448"/>
    <w:rsid w:val="00E961E2"/>
    <w:rsid w:val="00EA0136"/>
    <w:rsid w:val="00EA76F6"/>
    <w:rsid w:val="00EB09E0"/>
    <w:rsid w:val="00EB1518"/>
    <w:rsid w:val="00EB1B77"/>
    <w:rsid w:val="00EB72C2"/>
    <w:rsid w:val="00EC2FA2"/>
    <w:rsid w:val="00EC4CA5"/>
    <w:rsid w:val="00EC50F5"/>
    <w:rsid w:val="00EC718E"/>
    <w:rsid w:val="00ED28F2"/>
    <w:rsid w:val="00ED549A"/>
    <w:rsid w:val="00ED6E5A"/>
    <w:rsid w:val="00ED7105"/>
    <w:rsid w:val="00EE011D"/>
    <w:rsid w:val="00EE0999"/>
    <w:rsid w:val="00EE3268"/>
    <w:rsid w:val="00EE6785"/>
    <w:rsid w:val="00EF0045"/>
    <w:rsid w:val="00EF08D5"/>
    <w:rsid w:val="00EF29AA"/>
    <w:rsid w:val="00EF31A8"/>
    <w:rsid w:val="00EF4167"/>
    <w:rsid w:val="00F1221C"/>
    <w:rsid w:val="00F13656"/>
    <w:rsid w:val="00F16477"/>
    <w:rsid w:val="00F169DD"/>
    <w:rsid w:val="00F20F01"/>
    <w:rsid w:val="00F23F4E"/>
    <w:rsid w:val="00F303C2"/>
    <w:rsid w:val="00F35B6B"/>
    <w:rsid w:val="00F36B0C"/>
    <w:rsid w:val="00F42179"/>
    <w:rsid w:val="00F43423"/>
    <w:rsid w:val="00F434D3"/>
    <w:rsid w:val="00F44A81"/>
    <w:rsid w:val="00F50663"/>
    <w:rsid w:val="00F54A43"/>
    <w:rsid w:val="00F5505B"/>
    <w:rsid w:val="00F556D5"/>
    <w:rsid w:val="00F563EA"/>
    <w:rsid w:val="00F625C2"/>
    <w:rsid w:val="00F632C0"/>
    <w:rsid w:val="00F7165D"/>
    <w:rsid w:val="00F73B5A"/>
    <w:rsid w:val="00F74420"/>
    <w:rsid w:val="00F76C8B"/>
    <w:rsid w:val="00F870F7"/>
    <w:rsid w:val="00F879AD"/>
    <w:rsid w:val="00F9025A"/>
    <w:rsid w:val="00F92AC8"/>
    <w:rsid w:val="00F93BB3"/>
    <w:rsid w:val="00FA3847"/>
    <w:rsid w:val="00FA40CA"/>
    <w:rsid w:val="00FA42E0"/>
    <w:rsid w:val="00FA6341"/>
    <w:rsid w:val="00FB5210"/>
    <w:rsid w:val="00FC359B"/>
    <w:rsid w:val="00FC45AD"/>
    <w:rsid w:val="00FC6D98"/>
    <w:rsid w:val="00FC6FC4"/>
    <w:rsid w:val="00FD7619"/>
    <w:rsid w:val="00FE68E7"/>
    <w:rsid w:val="00FF06D9"/>
    <w:rsid w:val="00FF2522"/>
    <w:rsid w:val="00FF4381"/>
    <w:rsid w:val="00FF7601"/>
    <w:rsid w:val="00FF7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locked/>
    <w:rsid w:val="00C3612E"/>
    <w:pPr>
      <w:tabs>
        <w:tab w:val="center" w:pos="4536"/>
        <w:tab w:val="right" w:pos="9072"/>
      </w:tabs>
    </w:pPr>
  </w:style>
  <w:style w:type="character" w:customStyle="1" w:styleId="ZhlavChar">
    <w:name w:val="Záhlaví Char"/>
    <w:basedOn w:val="Standardnpsmoodstavce"/>
    <w:link w:val="Zhlav"/>
    <w:uiPriority w:val="99"/>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094E07"/>
    <w:rPr>
      <w:sz w:val="16"/>
      <w:szCs w:val="16"/>
    </w:rPr>
  </w:style>
  <w:style w:type="paragraph" w:styleId="Textkomente">
    <w:name w:val="annotation text"/>
    <w:basedOn w:val="Normln"/>
    <w:link w:val="TextkomenteChar"/>
    <w:uiPriority w:val="99"/>
    <w:semiHidden/>
    <w:unhideWhenUsed/>
    <w:locked/>
    <w:rsid w:val="00094E07"/>
  </w:style>
  <w:style w:type="character" w:customStyle="1" w:styleId="TextkomenteChar">
    <w:name w:val="Text komentáře Char"/>
    <w:basedOn w:val="Standardnpsmoodstavce"/>
    <w:link w:val="Textkomente"/>
    <w:uiPriority w:val="99"/>
    <w:semiHidden/>
    <w:rsid w:val="00094E07"/>
    <w:rPr>
      <w:rFonts w:cs="Times New Roman"/>
    </w:rPr>
  </w:style>
  <w:style w:type="paragraph" w:styleId="Pedmtkomente">
    <w:name w:val="annotation subject"/>
    <w:basedOn w:val="Textkomente"/>
    <w:next w:val="Textkomente"/>
    <w:link w:val="PedmtkomenteChar"/>
    <w:uiPriority w:val="99"/>
    <w:semiHidden/>
    <w:unhideWhenUsed/>
    <w:locked/>
    <w:rsid w:val="00094E07"/>
    <w:rPr>
      <w:b/>
      <w:bCs/>
    </w:rPr>
  </w:style>
  <w:style w:type="character" w:customStyle="1" w:styleId="PedmtkomenteChar">
    <w:name w:val="Předmět komentáře Char"/>
    <w:basedOn w:val="TextkomenteChar"/>
    <w:link w:val="Pedmtkomente"/>
    <w:uiPriority w:val="99"/>
    <w:semiHidden/>
    <w:rsid w:val="00094E07"/>
    <w:rPr>
      <w:rFonts w:cs="Times New Roman"/>
      <w:b/>
      <w:bCs/>
    </w:rPr>
  </w:style>
  <w:style w:type="paragraph" w:customStyle="1" w:styleId="Default">
    <w:name w:val="Default"/>
    <w:rsid w:val="0017340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525244444">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C86E-8030-4350-B719-156549B7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10</Pages>
  <Words>3464</Words>
  <Characters>20444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5</cp:revision>
  <cp:lastPrinted>2023-02-22T08:24:00Z</cp:lastPrinted>
  <dcterms:created xsi:type="dcterms:W3CDTF">2024-02-23T12:49:00Z</dcterms:created>
  <dcterms:modified xsi:type="dcterms:W3CDTF">2024-02-23T12:53:00Z</dcterms:modified>
</cp:coreProperties>
</file>