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BCB" w:rsidRDefault="007D5013">
      <w:pPr>
        <w:spacing w:before="63"/>
        <w:ind w:left="134"/>
        <w:rPr>
          <w:sz w:val="64"/>
        </w:rPr>
      </w:pPr>
      <w:r>
        <w:pict>
          <v:group id="_x0000_s1029" style="position:absolute;left:0;text-align:left;margin-left:55.6pt;margin-top:35.3pt;width:484.15pt;height:224.95pt;z-index:-12976;mso-position-horizontal-relative:page" coordorigin="1112,706" coordsize="9683,4499">
            <v:line id="_x0000_s1041" style="position:absolute" from="1134,729" to="10772,729" strokecolor="#7f7f7f" strokeweight="2.25pt"/>
            <v:line id="_x0000_s1040" style="position:absolute" from="6588,796" to="6588,5197" strokecolor="#dedede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4224;top:1976;width:1800;height:180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179;top:1038;width:1071;height:246" filled="f" stroked="f">
              <v:textbox style="mso-next-textbox:#_x0000_s1038" inset="0,0,0,0">
                <w:txbxContent>
                  <w:p w:rsidR="00426BCB" w:rsidRDefault="00F00D52">
                    <w:pPr>
                      <w:spacing w:line="246" w:lineRule="exact"/>
                    </w:pPr>
                    <w:proofErr w:type="spellStart"/>
                    <w:r>
                      <w:rPr>
                        <w:shd w:val="clear" w:color="auto" w:fill="F7F7F7"/>
                      </w:rPr>
                      <w:t>Dodavatel</w:t>
                    </w:r>
                    <w:proofErr w:type="spellEnd"/>
                    <w:r>
                      <w:rPr>
                        <w:shd w:val="clear" w:color="auto" w:fill="F7F7F7"/>
                      </w:rPr>
                      <w:t>:</w:t>
                    </w:r>
                  </w:p>
                </w:txbxContent>
              </v:textbox>
            </v:shape>
            <v:shape id="_x0000_s1037" type="#_x0000_t202" style="position:absolute;left:6940;top:1038;width:1046;height:246" filled="f" stroked="f">
              <v:textbox style="mso-next-textbox:#_x0000_s1037" inset="0,0,0,0">
                <w:txbxContent>
                  <w:p w:rsidR="00426BCB" w:rsidRDefault="00F00D52">
                    <w:pPr>
                      <w:spacing w:line="246" w:lineRule="exact"/>
                    </w:pPr>
                    <w:proofErr w:type="spellStart"/>
                    <w:r>
                      <w:rPr>
                        <w:shd w:val="clear" w:color="auto" w:fill="F7F7F7"/>
                      </w:rPr>
                      <w:t>Odběratel</w:t>
                    </w:r>
                    <w:proofErr w:type="spellEnd"/>
                    <w:r>
                      <w:rPr>
                        <w:shd w:val="clear" w:color="auto" w:fill="F7F7F7"/>
                      </w:rPr>
                      <w:t>:</w:t>
                    </w:r>
                  </w:p>
                </w:txbxContent>
              </v:textbox>
            </v:shape>
            <v:shape id="_x0000_s1036" type="#_x0000_t202" style="position:absolute;left:1179;top:1492;width:4161;height:1989" filled="f" stroked="f">
              <v:textbox style="mso-next-textbox:#_x0000_s1036" inset="0,0,0,0">
                <w:txbxContent>
                  <w:p w:rsidR="00426BCB" w:rsidRDefault="00F00D52">
                    <w:pPr>
                      <w:spacing w:line="358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FLOWER COMPANY, .</w:t>
                    </w:r>
                    <w:proofErr w:type="spellStart"/>
                    <w:r>
                      <w:rPr>
                        <w:b/>
                        <w:sz w:val="32"/>
                      </w:rPr>
                      <w:t>s.r.o.</w:t>
                    </w:r>
                    <w:proofErr w:type="spellEnd"/>
                  </w:p>
                  <w:p w:rsidR="00426BCB" w:rsidRDefault="00F00D52">
                    <w:pPr>
                      <w:spacing w:before="148"/>
                    </w:pPr>
                    <w:proofErr w:type="spellStart"/>
                    <w:r>
                      <w:t>Vojtěšská</w:t>
                    </w:r>
                    <w:proofErr w:type="spellEnd"/>
                    <w:r>
                      <w:t xml:space="preserve"> 211/6</w:t>
                    </w:r>
                  </w:p>
                  <w:p w:rsidR="00426BCB" w:rsidRDefault="00F00D52">
                    <w:pPr>
                      <w:spacing w:before="54" w:line="292" w:lineRule="auto"/>
                      <w:ind w:right="1001"/>
                    </w:pPr>
                    <w:r>
                      <w:t xml:space="preserve">110 00 Praha </w:t>
                    </w:r>
                    <w:proofErr w:type="spellStart"/>
                    <w:r>
                      <w:t>Nové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Město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Česká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republika</w:t>
                    </w:r>
                    <w:proofErr w:type="spellEnd"/>
                  </w:p>
                  <w:p w:rsidR="00426BCB" w:rsidRDefault="00F00D52">
                    <w:r>
                      <w:t>IČO:</w:t>
                    </w:r>
                  </w:p>
                  <w:p w:rsidR="00426BCB" w:rsidRDefault="00F00D52">
                    <w:pPr>
                      <w:spacing w:before="54"/>
                    </w:pPr>
                    <w:r>
                      <w:t>DIČ:</w:t>
                    </w:r>
                  </w:p>
                </w:txbxContent>
              </v:textbox>
            </v:shape>
            <v:shape id="_x0000_s1035" type="#_x0000_t202" style="position:absolute;left:2314;top:2928;width:1291;height:553" filled="f" stroked="f">
              <v:textbox style="mso-next-textbox:#_x0000_s1035" inset="0,0,0,0">
                <w:txbxContent>
                  <w:p w:rsidR="00426BCB" w:rsidRDefault="00F00D52">
                    <w:pPr>
                      <w:spacing w:line="246" w:lineRule="exact"/>
                    </w:pPr>
                    <w:r>
                      <w:t>28551168</w:t>
                    </w:r>
                  </w:p>
                  <w:p w:rsidR="00426BCB" w:rsidRDefault="00F00D52">
                    <w:pPr>
                      <w:spacing w:before="54"/>
                    </w:pPr>
                    <w:r>
                      <w:t>CZ28551168</w:t>
                    </w:r>
                  </w:p>
                </w:txbxContent>
              </v:textbox>
            </v:shape>
            <v:shape id="_x0000_s1034" type="#_x0000_t202" style="position:absolute;left:6940;top:1492;width:2935;height:1885" filled="f" stroked="f">
              <v:textbox style="mso-next-textbox:#_x0000_s1034" inset="0,0,0,0">
                <w:txbxContent>
                  <w:p w:rsidR="00426BCB" w:rsidRDefault="00F00D52">
                    <w:pPr>
                      <w:spacing w:before="34" w:line="320" w:lineRule="exact"/>
                      <w:ind w:right="-1"/>
                      <w:rPr>
                        <w:b/>
                        <w:sz w:val="32"/>
                      </w:rPr>
                    </w:pPr>
                    <w:proofErr w:type="spellStart"/>
                    <w:r>
                      <w:rPr>
                        <w:b/>
                        <w:sz w:val="32"/>
                      </w:rPr>
                      <w:t>Institut</w:t>
                    </w:r>
                    <w:proofErr w:type="spellEnd"/>
                    <w:r>
                      <w:rPr>
                        <w:b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32"/>
                      </w:rPr>
                      <w:t>plánování</w:t>
                    </w:r>
                    <w:proofErr w:type="spellEnd"/>
                    <w:r>
                      <w:rPr>
                        <w:b/>
                        <w:sz w:val="32"/>
                      </w:rPr>
                      <w:t xml:space="preserve"> a </w:t>
                    </w:r>
                    <w:proofErr w:type="spellStart"/>
                    <w:r>
                      <w:rPr>
                        <w:b/>
                        <w:sz w:val="32"/>
                      </w:rPr>
                      <w:t>rozvoje</w:t>
                    </w:r>
                    <w:proofErr w:type="spellEnd"/>
                    <w:r>
                      <w:rPr>
                        <w:b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32"/>
                      </w:rPr>
                      <w:t>hlavního</w:t>
                    </w:r>
                    <w:proofErr w:type="spellEnd"/>
                    <w:r>
                      <w:rPr>
                        <w:b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32"/>
                      </w:rPr>
                      <w:t>města</w:t>
                    </w:r>
                    <w:proofErr w:type="spellEnd"/>
                    <w:r>
                      <w:rPr>
                        <w:b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32"/>
                      </w:rPr>
                      <w:t>Prahy</w:t>
                    </w:r>
                    <w:proofErr w:type="spellEnd"/>
                  </w:p>
                  <w:p w:rsidR="00426BCB" w:rsidRDefault="00F00D52">
                    <w:pPr>
                      <w:spacing w:before="22" w:line="292" w:lineRule="auto"/>
                      <w:ind w:right="786"/>
                    </w:pPr>
                    <w:proofErr w:type="spellStart"/>
                    <w:r>
                      <w:t>Vyšehradská</w:t>
                    </w:r>
                    <w:proofErr w:type="spellEnd"/>
                    <w:r>
                      <w:t xml:space="preserve"> 2077/57 12800 Praha</w:t>
                    </w:r>
                  </w:p>
                  <w:p w:rsidR="00426BCB" w:rsidRDefault="00F00D52">
                    <w:proofErr w:type="spellStart"/>
                    <w:r>
                      <w:t>Česká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republika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1179;top:3792;width:2178;height:665" filled="f" stroked="f">
              <v:textbox style="mso-next-textbox:#_x0000_s1033" inset="0,0,0,0">
                <w:txbxContent>
                  <w:p w:rsidR="00426BCB" w:rsidRDefault="00F00D52">
                    <w:pPr>
                      <w:spacing w:line="246" w:lineRule="exact"/>
                    </w:pPr>
                    <w:proofErr w:type="spellStart"/>
                    <w:r>
                      <w:rPr>
                        <w:shd w:val="clear" w:color="auto" w:fill="F7F7F7"/>
                      </w:rPr>
                      <w:t>Kontaktní</w:t>
                    </w:r>
                    <w:proofErr w:type="spellEnd"/>
                    <w:r>
                      <w:rPr>
                        <w:shd w:val="clear" w:color="auto" w:fill="F7F7F7"/>
                      </w:rPr>
                      <w:t xml:space="preserve"> </w:t>
                    </w:r>
                    <w:proofErr w:type="spellStart"/>
                    <w:r>
                      <w:rPr>
                        <w:shd w:val="clear" w:color="auto" w:fill="F7F7F7"/>
                      </w:rPr>
                      <w:t>údaje</w:t>
                    </w:r>
                    <w:proofErr w:type="spellEnd"/>
                    <w:r>
                      <w:rPr>
                        <w:shd w:val="clear" w:color="auto" w:fill="F7F7F7"/>
                      </w:rPr>
                      <w:t>:</w:t>
                    </w:r>
                  </w:p>
                  <w:p w:rsidR="00426BCB" w:rsidRDefault="007D5013">
                    <w:pPr>
                      <w:spacing w:before="188"/>
                      <w:rPr>
                        <w:sz w:val="20"/>
                      </w:rPr>
                    </w:pPr>
                    <w:hyperlink r:id="rId5">
                      <w:r w:rsidR="00F00D52">
                        <w:rPr>
                          <w:color w:val="5F9E9F"/>
                          <w:sz w:val="20"/>
                        </w:rPr>
                        <w:t>www.flower-company.cz</w:t>
                      </w:r>
                    </w:hyperlink>
                  </w:p>
                </w:txbxContent>
              </v:textbox>
            </v:shape>
            <v:shape id="_x0000_s1032" type="#_x0000_t202" style="position:absolute;left:3721;top:3792;width:2370;height:1226" filled="f" stroked="f">
              <v:textbox style="mso-next-textbox:#_x0000_s1032" inset="0,0,0,0">
                <w:txbxContent>
                  <w:p w:rsidR="00426BCB" w:rsidRDefault="00F00D52">
                    <w:pPr>
                      <w:spacing w:line="246" w:lineRule="exact"/>
                    </w:pPr>
                    <w:proofErr w:type="spellStart"/>
                    <w:r>
                      <w:rPr>
                        <w:shd w:val="clear" w:color="auto" w:fill="F7F7F7"/>
                      </w:rPr>
                      <w:t>Kontaktní</w:t>
                    </w:r>
                    <w:proofErr w:type="spellEnd"/>
                    <w:r>
                      <w:rPr>
                        <w:shd w:val="clear" w:color="auto" w:fill="F7F7F7"/>
                      </w:rPr>
                      <w:t xml:space="preserve"> </w:t>
                    </w:r>
                    <w:proofErr w:type="spellStart"/>
                    <w:r>
                      <w:rPr>
                        <w:shd w:val="clear" w:color="auto" w:fill="F7F7F7"/>
                      </w:rPr>
                      <w:t>osoba</w:t>
                    </w:r>
                    <w:proofErr w:type="spellEnd"/>
                    <w:r>
                      <w:rPr>
                        <w:shd w:val="clear" w:color="auto" w:fill="F7F7F7"/>
                      </w:rPr>
                      <w:t>:</w:t>
                    </w:r>
                  </w:p>
                  <w:p w:rsidR="00426BCB" w:rsidRDefault="00426BCB">
                    <w:pPr>
                      <w:spacing w:before="188"/>
                      <w:rPr>
                        <w:sz w:val="20"/>
                      </w:rPr>
                    </w:pPr>
                  </w:p>
                  <w:p w:rsidR="00426BCB" w:rsidRDefault="00426BCB">
                    <w:pPr>
                      <w:spacing w:before="50"/>
                      <w:rPr>
                        <w:sz w:val="20"/>
                      </w:rPr>
                    </w:pPr>
                  </w:p>
                </w:txbxContent>
              </v:textbox>
            </v:shape>
            <v:shape id="_x0000_s1031" type="#_x0000_t202" style="position:absolute;left:6940;top:3438;width:472;height:554" filled="f" stroked="f">
              <v:textbox style="mso-next-textbox:#_x0000_s1031" inset="0,0,0,0">
                <w:txbxContent>
                  <w:p w:rsidR="00426BCB" w:rsidRDefault="00F00D52">
                    <w:pPr>
                      <w:spacing w:line="246" w:lineRule="exact"/>
                    </w:pPr>
                    <w:r>
                      <w:t>IČO:</w:t>
                    </w:r>
                  </w:p>
                  <w:p w:rsidR="00426BCB" w:rsidRDefault="00F00D52">
                    <w:pPr>
                      <w:spacing w:before="54"/>
                    </w:pPr>
                    <w:r>
                      <w:t>DIČ:</w:t>
                    </w:r>
                  </w:p>
                </w:txbxContent>
              </v:textbox>
            </v:shape>
            <v:shape id="_x0000_s1030" type="#_x0000_t202" style="position:absolute;left:7994;top:3438;width:1291;height:554" filled="f" stroked="f">
              <v:textbox style="mso-next-textbox:#_x0000_s1030" inset="0,0,0,0">
                <w:txbxContent>
                  <w:p w:rsidR="00426BCB" w:rsidRDefault="00F00D52">
                    <w:pPr>
                      <w:spacing w:line="246" w:lineRule="exact"/>
                    </w:pPr>
                    <w:r>
                      <w:t>70883858</w:t>
                    </w:r>
                  </w:p>
                  <w:p w:rsidR="00426BCB" w:rsidRDefault="00F00D52">
                    <w:pPr>
                      <w:spacing w:before="54"/>
                    </w:pPr>
                    <w:r>
                      <w:t>CZ70883858</w:t>
                    </w:r>
                  </w:p>
                </w:txbxContent>
              </v:textbox>
            </v:shape>
            <w10:wrap anchorx="page"/>
          </v:group>
        </w:pict>
      </w:r>
      <w:bookmarkStart w:id="0" w:name="Nabídka"/>
      <w:bookmarkStart w:id="1" w:name="NAB-24-042"/>
      <w:bookmarkStart w:id="2" w:name="FLOWER_COMPANY,_.s.r.o."/>
      <w:bookmarkStart w:id="3" w:name="Institut_plánování_a_rozvoje_hlavního_mě"/>
      <w:bookmarkStart w:id="4" w:name="Rozpis_DPH"/>
      <w:bookmarkEnd w:id="0"/>
      <w:bookmarkEnd w:id="1"/>
      <w:bookmarkEnd w:id="2"/>
      <w:bookmarkEnd w:id="3"/>
      <w:bookmarkEnd w:id="4"/>
      <w:r w:rsidR="00F00D52">
        <w:rPr>
          <w:color w:val="7F7F7F"/>
          <w:w w:val="95"/>
          <w:sz w:val="64"/>
        </w:rPr>
        <w:t>NABÍDKA</w:t>
      </w:r>
    </w:p>
    <w:p w:rsidR="00426BCB" w:rsidRDefault="00F00D52">
      <w:pPr>
        <w:spacing w:before="263"/>
        <w:ind w:left="133"/>
        <w:rPr>
          <w:sz w:val="40"/>
        </w:rPr>
      </w:pPr>
      <w:r>
        <w:br w:type="column"/>
      </w:r>
      <w:r>
        <w:rPr>
          <w:color w:val="7F7F7F"/>
          <w:sz w:val="40"/>
        </w:rPr>
        <w:t>NAB-24-042</w:t>
      </w:r>
    </w:p>
    <w:p w:rsidR="00426BCB" w:rsidRDefault="00426BCB">
      <w:pPr>
        <w:rPr>
          <w:sz w:val="40"/>
        </w:rPr>
        <w:sectPr w:rsidR="00426BCB">
          <w:type w:val="continuous"/>
          <w:pgSz w:w="11910" w:h="16840"/>
          <w:pgMar w:top="1080" w:right="1000" w:bottom="280" w:left="1000" w:header="708" w:footer="708" w:gutter="0"/>
          <w:cols w:num="2" w:space="708" w:equalWidth="0">
            <w:col w:w="2940" w:space="4499"/>
            <w:col w:w="2471"/>
          </w:cols>
        </w:sectPr>
      </w:pPr>
    </w:p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spacing w:before="4"/>
        <w:rPr>
          <w:sz w:val="26"/>
        </w:rPr>
      </w:pPr>
    </w:p>
    <w:p w:rsidR="00426BCB" w:rsidRDefault="00F00D52">
      <w:pPr>
        <w:tabs>
          <w:tab w:val="left" w:pos="9771"/>
        </w:tabs>
        <w:spacing w:before="93"/>
        <w:ind w:left="179"/>
      </w:pPr>
      <w:proofErr w:type="spellStart"/>
      <w:r>
        <w:rPr>
          <w:shd w:val="clear" w:color="auto" w:fill="F7F7F7"/>
        </w:rPr>
        <w:t>Vystaveno</w:t>
      </w:r>
      <w:proofErr w:type="spellEnd"/>
      <w:r>
        <w:rPr>
          <w:shd w:val="clear" w:color="auto" w:fill="F7F7F7"/>
        </w:rPr>
        <w:t xml:space="preserve">:  </w:t>
      </w:r>
      <w:r>
        <w:rPr>
          <w:spacing w:val="10"/>
          <w:shd w:val="clear" w:color="auto" w:fill="F7F7F7"/>
        </w:rPr>
        <w:t xml:space="preserve"> </w:t>
      </w:r>
      <w:r>
        <w:rPr>
          <w:shd w:val="clear" w:color="auto" w:fill="F7F7F7"/>
        </w:rPr>
        <w:t>29.1.2024</w:t>
      </w:r>
      <w:r>
        <w:rPr>
          <w:shd w:val="clear" w:color="auto" w:fill="F7F7F7"/>
        </w:rPr>
        <w:tab/>
      </w:r>
    </w:p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600"/>
        <w:gridCol w:w="1542"/>
        <w:gridCol w:w="674"/>
        <w:gridCol w:w="1542"/>
        <w:gridCol w:w="1156"/>
        <w:gridCol w:w="1539"/>
      </w:tblGrid>
      <w:tr w:rsidR="00426BCB">
        <w:trPr>
          <w:trHeight w:hRule="exact" w:val="362"/>
        </w:trPr>
        <w:tc>
          <w:tcPr>
            <w:tcW w:w="2577" w:type="dxa"/>
            <w:tcBorders>
              <w:left w:val="single" w:sz="3" w:space="0" w:color="DEDEDE"/>
              <w:bottom w:val="nil"/>
            </w:tcBorders>
            <w:shd w:val="clear" w:color="auto" w:fill="F7F7F7"/>
          </w:tcPr>
          <w:p w:rsidR="00426BCB" w:rsidRDefault="00F00D52">
            <w:pPr>
              <w:pStyle w:val="TableParagraph"/>
              <w:spacing w:before="81"/>
              <w:ind w:left="75"/>
              <w:rPr>
                <w:sz w:val="16"/>
              </w:rPr>
            </w:pPr>
            <w:proofErr w:type="spellStart"/>
            <w:r>
              <w:rPr>
                <w:sz w:val="16"/>
              </w:rPr>
              <w:t>Položka</w:t>
            </w:r>
            <w:proofErr w:type="spellEnd"/>
          </w:p>
        </w:tc>
        <w:tc>
          <w:tcPr>
            <w:tcW w:w="600" w:type="dxa"/>
            <w:tcBorders>
              <w:bottom w:val="nil"/>
            </w:tcBorders>
            <w:shd w:val="clear" w:color="auto" w:fill="F7F7F7"/>
          </w:tcPr>
          <w:p w:rsidR="00426BCB" w:rsidRDefault="00F00D52">
            <w:pPr>
              <w:pStyle w:val="TableParagraph"/>
              <w:spacing w:before="81"/>
              <w:ind w:left="54" w:right="5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Množ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542" w:type="dxa"/>
            <w:tcBorders>
              <w:bottom w:val="nil"/>
            </w:tcBorders>
            <w:shd w:val="clear" w:color="auto" w:fill="F7F7F7"/>
          </w:tcPr>
          <w:p w:rsidR="00426BCB" w:rsidRDefault="00F00D52">
            <w:pPr>
              <w:pStyle w:val="TableParagraph"/>
              <w:spacing w:before="8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Cena/</w:t>
            </w:r>
            <w:proofErr w:type="spellStart"/>
            <w:r>
              <w:rPr>
                <w:sz w:val="16"/>
              </w:rPr>
              <w:t>jednotku</w:t>
            </w:r>
            <w:proofErr w:type="spellEnd"/>
          </w:p>
        </w:tc>
        <w:tc>
          <w:tcPr>
            <w:tcW w:w="674" w:type="dxa"/>
            <w:tcBorders>
              <w:bottom w:val="nil"/>
            </w:tcBorders>
            <w:shd w:val="clear" w:color="auto" w:fill="F7F7F7"/>
          </w:tcPr>
          <w:p w:rsidR="00426BCB" w:rsidRDefault="00F00D52">
            <w:pPr>
              <w:pStyle w:val="TableParagraph"/>
              <w:spacing w:before="81"/>
              <w:ind w:left="129"/>
              <w:rPr>
                <w:sz w:val="16"/>
              </w:rPr>
            </w:pPr>
            <w:proofErr w:type="spellStart"/>
            <w:r>
              <w:rPr>
                <w:sz w:val="16"/>
              </w:rPr>
              <w:t>Sleva</w:t>
            </w:r>
            <w:proofErr w:type="spellEnd"/>
          </w:p>
        </w:tc>
        <w:tc>
          <w:tcPr>
            <w:tcW w:w="1542" w:type="dxa"/>
            <w:tcBorders>
              <w:bottom w:val="nil"/>
            </w:tcBorders>
            <w:shd w:val="clear" w:color="auto" w:fill="F7F7F7"/>
          </w:tcPr>
          <w:p w:rsidR="00426BCB" w:rsidRDefault="00F00D52">
            <w:pPr>
              <w:pStyle w:val="TableParagraph"/>
              <w:spacing w:before="81"/>
              <w:ind w:right="73"/>
              <w:jc w:val="right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Celkem</w:t>
            </w:r>
            <w:proofErr w:type="spellEnd"/>
          </w:p>
        </w:tc>
        <w:tc>
          <w:tcPr>
            <w:tcW w:w="1156" w:type="dxa"/>
            <w:tcBorders>
              <w:bottom w:val="nil"/>
            </w:tcBorders>
            <w:shd w:val="clear" w:color="auto" w:fill="F7F7F7"/>
          </w:tcPr>
          <w:p w:rsidR="00426BCB" w:rsidRDefault="00F00D52">
            <w:pPr>
              <w:pStyle w:val="TableParagraph"/>
              <w:spacing w:before="81"/>
              <w:ind w:left="132" w:right="1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Sazba</w:t>
            </w:r>
            <w:proofErr w:type="spellEnd"/>
            <w:r>
              <w:rPr>
                <w:sz w:val="16"/>
              </w:rPr>
              <w:t xml:space="preserve"> DPH</w:t>
            </w:r>
          </w:p>
        </w:tc>
        <w:tc>
          <w:tcPr>
            <w:tcW w:w="1538" w:type="dxa"/>
            <w:tcBorders>
              <w:bottom w:val="nil"/>
              <w:right w:val="single" w:sz="3" w:space="0" w:color="DEDEDE"/>
            </w:tcBorders>
            <w:shd w:val="clear" w:color="auto" w:fill="F7F7F7"/>
          </w:tcPr>
          <w:p w:rsidR="00426BCB" w:rsidRDefault="00F00D52">
            <w:pPr>
              <w:pStyle w:val="TableParagraph"/>
              <w:spacing w:before="81"/>
              <w:ind w:right="73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Celkem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vč</w:t>
            </w:r>
            <w:proofErr w:type="spellEnd"/>
            <w:r>
              <w:rPr>
                <w:sz w:val="16"/>
              </w:rPr>
              <w:t>. DPH</w:t>
            </w:r>
          </w:p>
        </w:tc>
      </w:tr>
      <w:tr w:rsidR="00426BCB">
        <w:trPr>
          <w:trHeight w:hRule="exact" w:val="402"/>
        </w:trPr>
        <w:tc>
          <w:tcPr>
            <w:tcW w:w="2577" w:type="dxa"/>
            <w:tcBorders>
              <w:top w:val="single" w:sz="18" w:space="0" w:color="F7F7F7"/>
              <w:left w:val="single" w:sz="3" w:space="0" w:color="DEDEDE"/>
              <w:bottom w:val="nil"/>
            </w:tcBorders>
          </w:tcPr>
          <w:p w:rsidR="00426BCB" w:rsidRDefault="00F00D52">
            <w:pPr>
              <w:pStyle w:val="TableParagraph"/>
              <w:spacing w:before="105"/>
              <w:ind w:left="75"/>
              <w:rPr>
                <w:sz w:val="16"/>
              </w:rPr>
            </w:pPr>
            <w:proofErr w:type="spellStart"/>
            <w:r>
              <w:rPr>
                <w:sz w:val="16"/>
              </w:rPr>
              <w:t>Monstera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Deliciosa</w:t>
            </w:r>
            <w:proofErr w:type="spellEnd"/>
            <w:r>
              <w:rPr>
                <w:sz w:val="16"/>
              </w:rPr>
              <w:t xml:space="preserve"> 150-170cm</w:t>
            </w:r>
          </w:p>
        </w:tc>
        <w:tc>
          <w:tcPr>
            <w:tcW w:w="600" w:type="dxa"/>
            <w:tcBorders>
              <w:top w:val="single" w:sz="18" w:space="0" w:color="F7F7F7"/>
              <w:bottom w:val="nil"/>
            </w:tcBorders>
          </w:tcPr>
          <w:p w:rsidR="00426BCB" w:rsidRDefault="00F00D52">
            <w:pPr>
              <w:pStyle w:val="TableParagraph"/>
              <w:spacing w:before="10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42" w:type="dxa"/>
            <w:tcBorders>
              <w:top w:val="single" w:sz="18" w:space="0" w:color="F7F7F7"/>
              <w:bottom w:val="nil"/>
            </w:tcBorders>
          </w:tcPr>
          <w:p w:rsidR="00426BCB" w:rsidRDefault="00F00D52">
            <w:pPr>
              <w:pStyle w:val="TableParagraph"/>
              <w:spacing w:before="105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7 200,00 Kč</w:t>
            </w:r>
          </w:p>
        </w:tc>
        <w:tc>
          <w:tcPr>
            <w:tcW w:w="674" w:type="dxa"/>
            <w:tcBorders>
              <w:top w:val="single" w:sz="18" w:space="0" w:color="F7F7F7"/>
              <w:bottom w:val="nil"/>
            </w:tcBorders>
          </w:tcPr>
          <w:p w:rsidR="00426BCB" w:rsidRDefault="00F00D52">
            <w:pPr>
              <w:pStyle w:val="TableParagraph"/>
              <w:spacing w:before="105"/>
              <w:ind w:left="169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1542" w:type="dxa"/>
            <w:tcBorders>
              <w:top w:val="single" w:sz="18" w:space="0" w:color="F7F7F7"/>
              <w:bottom w:val="nil"/>
            </w:tcBorders>
          </w:tcPr>
          <w:p w:rsidR="00426BCB" w:rsidRDefault="00F00D52">
            <w:pPr>
              <w:pStyle w:val="TableParagraph"/>
              <w:spacing w:before="105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5 760,00 Kč</w:t>
            </w:r>
          </w:p>
        </w:tc>
        <w:tc>
          <w:tcPr>
            <w:tcW w:w="1156" w:type="dxa"/>
            <w:tcBorders>
              <w:top w:val="single" w:sz="18" w:space="0" w:color="F7F7F7"/>
              <w:bottom w:val="nil"/>
            </w:tcBorders>
          </w:tcPr>
          <w:p w:rsidR="00426BCB" w:rsidRDefault="00F00D52">
            <w:pPr>
              <w:pStyle w:val="TableParagraph"/>
              <w:spacing w:before="105"/>
              <w:ind w:left="132" w:right="132"/>
              <w:jc w:val="center"/>
              <w:rPr>
                <w:sz w:val="16"/>
              </w:rPr>
            </w:pPr>
            <w:r>
              <w:rPr>
                <w:sz w:val="16"/>
              </w:rPr>
              <w:t>12 %</w:t>
            </w:r>
          </w:p>
        </w:tc>
        <w:tc>
          <w:tcPr>
            <w:tcW w:w="1538" w:type="dxa"/>
            <w:tcBorders>
              <w:top w:val="single" w:sz="18" w:space="0" w:color="F7F7F7"/>
              <w:bottom w:val="nil"/>
              <w:right w:val="single" w:sz="3" w:space="0" w:color="DEDEDE"/>
            </w:tcBorders>
          </w:tcPr>
          <w:p w:rsidR="00426BCB" w:rsidRDefault="00F00D52">
            <w:pPr>
              <w:pStyle w:val="TableParagraph"/>
              <w:spacing w:before="105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6 451,20 Kč</w:t>
            </w:r>
          </w:p>
        </w:tc>
      </w:tr>
      <w:tr w:rsidR="00426BCB">
        <w:trPr>
          <w:trHeight w:hRule="exact" w:val="358"/>
        </w:trPr>
        <w:tc>
          <w:tcPr>
            <w:tcW w:w="2577" w:type="dxa"/>
            <w:tcBorders>
              <w:top w:val="nil"/>
              <w:left w:val="single" w:sz="3" w:space="0" w:color="DEDEDE"/>
              <w:bottom w:val="nil"/>
            </w:tcBorders>
          </w:tcPr>
          <w:p w:rsidR="00426BCB" w:rsidRDefault="00F00D52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sz w:val="16"/>
              </w:rPr>
              <w:t>Monstera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Deliciosa</w:t>
            </w:r>
            <w:proofErr w:type="spellEnd"/>
            <w:r>
              <w:rPr>
                <w:sz w:val="16"/>
              </w:rPr>
              <w:t xml:space="preserve"> 50-70cm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500,00 Kč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69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2 000,00 Kč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32" w:right="132"/>
              <w:jc w:val="center"/>
              <w:rPr>
                <w:sz w:val="16"/>
              </w:rPr>
            </w:pPr>
            <w:r>
              <w:rPr>
                <w:sz w:val="16"/>
              </w:rPr>
              <w:t>12 %</w:t>
            </w:r>
          </w:p>
        </w:tc>
        <w:tc>
          <w:tcPr>
            <w:tcW w:w="1538" w:type="dxa"/>
            <w:tcBorders>
              <w:top w:val="nil"/>
              <w:bottom w:val="nil"/>
              <w:right w:val="single" w:sz="3" w:space="0" w:color="DEDEDE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2 240,00 Kč</w:t>
            </w:r>
          </w:p>
        </w:tc>
      </w:tr>
      <w:tr w:rsidR="00426BCB">
        <w:trPr>
          <w:trHeight w:hRule="exact" w:val="358"/>
        </w:trPr>
        <w:tc>
          <w:tcPr>
            <w:tcW w:w="2577" w:type="dxa"/>
            <w:tcBorders>
              <w:top w:val="nil"/>
              <w:left w:val="single" w:sz="3" w:space="0" w:color="DEDEDE"/>
              <w:bottom w:val="nil"/>
            </w:tcBorders>
          </w:tcPr>
          <w:p w:rsidR="00426BCB" w:rsidRDefault="00F00D52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sz w:val="16"/>
              </w:rPr>
              <w:t>Ficus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lyrata</w:t>
            </w:r>
            <w:proofErr w:type="spellEnd"/>
            <w:r>
              <w:rPr>
                <w:sz w:val="16"/>
              </w:rPr>
              <w:t xml:space="preserve"> 90-110cm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2 700,00 Kč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69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6 480,00 Kč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32" w:right="132"/>
              <w:jc w:val="center"/>
              <w:rPr>
                <w:sz w:val="16"/>
              </w:rPr>
            </w:pPr>
            <w:r>
              <w:rPr>
                <w:sz w:val="16"/>
              </w:rPr>
              <w:t>12 %</w:t>
            </w:r>
          </w:p>
        </w:tc>
        <w:tc>
          <w:tcPr>
            <w:tcW w:w="1538" w:type="dxa"/>
            <w:tcBorders>
              <w:top w:val="nil"/>
              <w:bottom w:val="nil"/>
              <w:right w:val="single" w:sz="3" w:space="0" w:color="DEDEDE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7 257,60 Kč</w:t>
            </w:r>
          </w:p>
        </w:tc>
      </w:tr>
      <w:tr w:rsidR="00426BCB">
        <w:trPr>
          <w:trHeight w:hRule="exact" w:val="358"/>
        </w:trPr>
        <w:tc>
          <w:tcPr>
            <w:tcW w:w="2577" w:type="dxa"/>
            <w:tcBorders>
              <w:top w:val="nil"/>
              <w:left w:val="single" w:sz="3" w:space="0" w:color="DEDEDE"/>
              <w:bottom w:val="nil"/>
            </w:tcBorders>
          </w:tcPr>
          <w:p w:rsidR="00426BCB" w:rsidRDefault="00F00D52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sz w:val="16"/>
              </w:rPr>
              <w:t>Strelitzia</w:t>
            </w:r>
            <w:proofErr w:type="spellEnd"/>
            <w:r>
              <w:rPr>
                <w:sz w:val="16"/>
              </w:rPr>
              <w:t xml:space="preserve"> Nicolai 130-150cm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2 950,00 Kč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69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7 080,00 Kč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32" w:right="132"/>
              <w:jc w:val="center"/>
              <w:rPr>
                <w:sz w:val="16"/>
              </w:rPr>
            </w:pPr>
            <w:r>
              <w:rPr>
                <w:sz w:val="16"/>
              </w:rPr>
              <w:t>12 %</w:t>
            </w:r>
          </w:p>
        </w:tc>
        <w:tc>
          <w:tcPr>
            <w:tcW w:w="1538" w:type="dxa"/>
            <w:tcBorders>
              <w:top w:val="nil"/>
              <w:bottom w:val="nil"/>
              <w:right w:val="single" w:sz="3" w:space="0" w:color="DEDEDE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7 929,60 Kč</w:t>
            </w:r>
          </w:p>
        </w:tc>
      </w:tr>
      <w:tr w:rsidR="00426BCB">
        <w:trPr>
          <w:trHeight w:hRule="exact" w:val="283"/>
        </w:trPr>
        <w:tc>
          <w:tcPr>
            <w:tcW w:w="2577" w:type="dxa"/>
            <w:tcBorders>
              <w:top w:val="nil"/>
              <w:left w:val="single" w:sz="3" w:space="0" w:color="DEDEDE"/>
              <w:bottom w:val="nil"/>
            </w:tcBorders>
          </w:tcPr>
          <w:p w:rsidR="00426BCB" w:rsidRDefault="00F00D52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 xml:space="preserve">Philodendron </w:t>
            </w:r>
            <w:proofErr w:type="spellStart"/>
            <w:r>
              <w:rPr>
                <w:sz w:val="16"/>
              </w:rPr>
              <w:t>RedBeuaty</w:t>
            </w:r>
            <w:proofErr w:type="spellEnd"/>
            <w:r>
              <w:rPr>
                <w:sz w:val="16"/>
              </w:rPr>
              <w:t xml:space="preserve"> 50-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575,00 Kč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69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3 220,00 Kč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32" w:right="132"/>
              <w:jc w:val="center"/>
              <w:rPr>
                <w:sz w:val="16"/>
              </w:rPr>
            </w:pPr>
            <w:r>
              <w:rPr>
                <w:sz w:val="16"/>
              </w:rPr>
              <w:t>12 %</w:t>
            </w:r>
          </w:p>
        </w:tc>
        <w:tc>
          <w:tcPr>
            <w:tcW w:w="1538" w:type="dxa"/>
            <w:tcBorders>
              <w:top w:val="nil"/>
              <w:bottom w:val="nil"/>
              <w:right w:val="single" w:sz="3" w:space="0" w:color="DEDEDE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3 606,40 Kč</w:t>
            </w:r>
          </w:p>
        </w:tc>
      </w:tr>
      <w:tr w:rsidR="00426BCB">
        <w:trPr>
          <w:trHeight w:hRule="exact" w:val="283"/>
        </w:trPr>
        <w:tc>
          <w:tcPr>
            <w:tcW w:w="2577" w:type="dxa"/>
            <w:tcBorders>
              <w:top w:val="nil"/>
              <w:left w:val="single" w:sz="3" w:space="0" w:color="DEDEDE"/>
              <w:bottom w:val="nil"/>
            </w:tcBorders>
          </w:tcPr>
          <w:p w:rsidR="00426BCB" w:rsidRDefault="00F00D52">
            <w:pPr>
              <w:pStyle w:val="TableParagraph"/>
              <w:spacing w:before="9"/>
              <w:ind w:left="75"/>
              <w:rPr>
                <w:sz w:val="16"/>
              </w:rPr>
            </w:pPr>
            <w:r>
              <w:rPr>
                <w:sz w:val="16"/>
              </w:rPr>
              <w:t>70cm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26BCB" w:rsidRDefault="00426BCB"/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426BCB"/>
        </w:tc>
        <w:tc>
          <w:tcPr>
            <w:tcW w:w="674" w:type="dxa"/>
            <w:tcBorders>
              <w:top w:val="nil"/>
              <w:bottom w:val="nil"/>
            </w:tcBorders>
          </w:tcPr>
          <w:p w:rsidR="00426BCB" w:rsidRDefault="00426BCB"/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426BCB"/>
        </w:tc>
        <w:tc>
          <w:tcPr>
            <w:tcW w:w="1156" w:type="dxa"/>
            <w:tcBorders>
              <w:top w:val="nil"/>
              <w:bottom w:val="nil"/>
            </w:tcBorders>
          </w:tcPr>
          <w:p w:rsidR="00426BCB" w:rsidRDefault="00426BCB"/>
        </w:tc>
        <w:tc>
          <w:tcPr>
            <w:tcW w:w="1538" w:type="dxa"/>
            <w:tcBorders>
              <w:top w:val="nil"/>
              <w:bottom w:val="nil"/>
              <w:right w:val="single" w:sz="3" w:space="0" w:color="DEDEDE"/>
            </w:tcBorders>
          </w:tcPr>
          <w:p w:rsidR="00426BCB" w:rsidRDefault="00426BCB"/>
        </w:tc>
      </w:tr>
      <w:tr w:rsidR="00426BCB">
        <w:trPr>
          <w:trHeight w:hRule="exact" w:val="358"/>
        </w:trPr>
        <w:tc>
          <w:tcPr>
            <w:tcW w:w="2577" w:type="dxa"/>
            <w:tcBorders>
              <w:top w:val="nil"/>
              <w:left w:val="single" w:sz="3" w:space="0" w:color="DEDEDE"/>
              <w:bottom w:val="nil"/>
            </w:tcBorders>
          </w:tcPr>
          <w:p w:rsidR="00426BCB" w:rsidRDefault="00F00D52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 xml:space="preserve">Philodendron </w:t>
            </w:r>
            <w:proofErr w:type="spellStart"/>
            <w:r>
              <w:rPr>
                <w:sz w:val="16"/>
              </w:rPr>
              <w:t>Squamiferum</w:t>
            </w:r>
            <w:proofErr w:type="spellEnd"/>
            <w:r>
              <w:rPr>
                <w:sz w:val="16"/>
              </w:rPr>
              <w:t xml:space="preserve"> 60cm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613,00 Kč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69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2 452,00 Kč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32" w:right="132"/>
              <w:jc w:val="center"/>
              <w:rPr>
                <w:sz w:val="16"/>
              </w:rPr>
            </w:pPr>
            <w:r>
              <w:rPr>
                <w:sz w:val="16"/>
              </w:rPr>
              <w:t>12 %</w:t>
            </w:r>
          </w:p>
        </w:tc>
        <w:tc>
          <w:tcPr>
            <w:tcW w:w="1538" w:type="dxa"/>
            <w:tcBorders>
              <w:top w:val="nil"/>
              <w:bottom w:val="nil"/>
              <w:right w:val="single" w:sz="3" w:space="0" w:color="DEDEDE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2 746,24 Kč</w:t>
            </w:r>
          </w:p>
        </w:tc>
      </w:tr>
      <w:tr w:rsidR="00426BCB">
        <w:trPr>
          <w:trHeight w:hRule="exact" w:val="283"/>
        </w:trPr>
        <w:tc>
          <w:tcPr>
            <w:tcW w:w="2577" w:type="dxa"/>
            <w:tcBorders>
              <w:top w:val="nil"/>
              <w:left w:val="single" w:sz="3" w:space="0" w:color="DEDEDE"/>
              <w:bottom w:val="nil"/>
            </w:tcBorders>
          </w:tcPr>
          <w:p w:rsidR="00426BCB" w:rsidRDefault="00F00D52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 xml:space="preserve">Philodendron </w:t>
            </w:r>
            <w:proofErr w:type="spellStart"/>
            <w:r>
              <w:rPr>
                <w:sz w:val="16"/>
              </w:rPr>
              <w:t>GreenWonder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950,00 Kč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69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2 280,00 Kč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32" w:right="132"/>
              <w:jc w:val="center"/>
              <w:rPr>
                <w:sz w:val="16"/>
              </w:rPr>
            </w:pPr>
            <w:r>
              <w:rPr>
                <w:sz w:val="16"/>
              </w:rPr>
              <w:t>12 %</w:t>
            </w:r>
          </w:p>
        </w:tc>
        <w:tc>
          <w:tcPr>
            <w:tcW w:w="1538" w:type="dxa"/>
            <w:tcBorders>
              <w:top w:val="nil"/>
              <w:bottom w:val="nil"/>
              <w:right w:val="single" w:sz="3" w:space="0" w:color="DEDEDE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2 553,60 Kč</w:t>
            </w:r>
          </w:p>
        </w:tc>
      </w:tr>
      <w:tr w:rsidR="00426BCB">
        <w:trPr>
          <w:trHeight w:hRule="exact" w:val="283"/>
        </w:trPr>
        <w:tc>
          <w:tcPr>
            <w:tcW w:w="2577" w:type="dxa"/>
            <w:tcBorders>
              <w:top w:val="nil"/>
              <w:left w:val="single" w:sz="3" w:space="0" w:color="DEDEDE"/>
              <w:bottom w:val="nil"/>
            </w:tcBorders>
          </w:tcPr>
          <w:p w:rsidR="00426BCB" w:rsidRDefault="00F00D52">
            <w:pPr>
              <w:pStyle w:val="TableParagraph"/>
              <w:spacing w:before="9"/>
              <w:ind w:left="75"/>
              <w:rPr>
                <w:sz w:val="16"/>
              </w:rPr>
            </w:pPr>
            <w:r>
              <w:rPr>
                <w:sz w:val="16"/>
              </w:rPr>
              <w:t>80cm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26BCB" w:rsidRDefault="00426BCB"/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426BCB"/>
        </w:tc>
        <w:tc>
          <w:tcPr>
            <w:tcW w:w="674" w:type="dxa"/>
            <w:tcBorders>
              <w:top w:val="nil"/>
              <w:bottom w:val="nil"/>
            </w:tcBorders>
          </w:tcPr>
          <w:p w:rsidR="00426BCB" w:rsidRDefault="00426BCB"/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426BCB"/>
        </w:tc>
        <w:tc>
          <w:tcPr>
            <w:tcW w:w="1156" w:type="dxa"/>
            <w:tcBorders>
              <w:top w:val="nil"/>
              <w:bottom w:val="nil"/>
            </w:tcBorders>
          </w:tcPr>
          <w:p w:rsidR="00426BCB" w:rsidRDefault="00426BCB"/>
        </w:tc>
        <w:tc>
          <w:tcPr>
            <w:tcW w:w="1538" w:type="dxa"/>
            <w:tcBorders>
              <w:top w:val="nil"/>
              <w:bottom w:val="nil"/>
              <w:right w:val="single" w:sz="3" w:space="0" w:color="DEDEDE"/>
            </w:tcBorders>
          </w:tcPr>
          <w:p w:rsidR="00426BCB" w:rsidRDefault="00426BCB"/>
        </w:tc>
      </w:tr>
      <w:tr w:rsidR="00426BCB">
        <w:trPr>
          <w:trHeight w:hRule="exact" w:val="358"/>
        </w:trPr>
        <w:tc>
          <w:tcPr>
            <w:tcW w:w="2577" w:type="dxa"/>
            <w:tcBorders>
              <w:top w:val="nil"/>
              <w:left w:val="single" w:sz="3" w:space="0" w:color="DEDEDE"/>
              <w:bottom w:val="nil"/>
            </w:tcBorders>
          </w:tcPr>
          <w:p w:rsidR="00426BCB" w:rsidRDefault="00F00D52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sz w:val="16"/>
              </w:rPr>
              <w:t>Phlebodium</w:t>
            </w:r>
            <w:proofErr w:type="spellEnd"/>
            <w:r>
              <w:rPr>
                <w:sz w:val="16"/>
              </w:rPr>
              <w:t xml:space="preserve"> BlueStar 30cm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54" w:right="54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167,00 Kč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69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3 206,40 Kč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32" w:right="132"/>
              <w:jc w:val="center"/>
              <w:rPr>
                <w:sz w:val="16"/>
              </w:rPr>
            </w:pPr>
            <w:r>
              <w:rPr>
                <w:sz w:val="16"/>
              </w:rPr>
              <w:t>12 %</w:t>
            </w:r>
          </w:p>
        </w:tc>
        <w:tc>
          <w:tcPr>
            <w:tcW w:w="1538" w:type="dxa"/>
            <w:tcBorders>
              <w:top w:val="nil"/>
              <w:bottom w:val="nil"/>
              <w:right w:val="single" w:sz="3" w:space="0" w:color="DEDEDE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3 591,17 Kč</w:t>
            </w:r>
          </w:p>
        </w:tc>
      </w:tr>
      <w:tr w:rsidR="00426BCB">
        <w:trPr>
          <w:trHeight w:hRule="exact" w:val="358"/>
        </w:trPr>
        <w:tc>
          <w:tcPr>
            <w:tcW w:w="2577" w:type="dxa"/>
            <w:tcBorders>
              <w:top w:val="nil"/>
              <w:left w:val="single" w:sz="3" w:space="0" w:color="DEDEDE"/>
              <w:bottom w:val="nil"/>
            </w:tcBorders>
          </w:tcPr>
          <w:p w:rsidR="00426BCB" w:rsidRDefault="00F00D52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Hedera Helix 70cm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54" w:right="5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490,00 Kč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69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5 880,00 Kč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32" w:right="132"/>
              <w:jc w:val="center"/>
              <w:rPr>
                <w:sz w:val="16"/>
              </w:rPr>
            </w:pPr>
            <w:r>
              <w:rPr>
                <w:sz w:val="16"/>
              </w:rPr>
              <w:t>12 %</w:t>
            </w:r>
          </w:p>
        </w:tc>
        <w:tc>
          <w:tcPr>
            <w:tcW w:w="1538" w:type="dxa"/>
            <w:tcBorders>
              <w:top w:val="nil"/>
              <w:bottom w:val="nil"/>
              <w:right w:val="single" w:sz="3" w:space="0" w:color="DEDEDE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6 585,60 Kč</w:t>
            </w:r>
          </w:p>
        </w:tc>
      </w:tr>
      <w:tr w:rsidR="00426BCB">
        <w:trPr>
          <w:trHeight w:hRule="exact" w:val="283"/>
        </w:trPr>
        <w:tc>
          <w:tcPr>
            <w:tcW w:w="2577" w:type="dxa"/>
            <w:tcBorders>
              <w:top w:val="nil"/>
              <w:left w:val="single" w:sz="3" w:space="0" w:color="DEDEDE"/>
              <w:bottom w:val="nil"/>
            </w:tcBorders>
          </w:tcPr>
          <w:p w:rsidR="00426BCB" w:rsidRDefault="00F00D52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Aglaonema (mix - Madonna,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54" w:right="5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410,00 Kč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69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3 280,00 Kč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32" w:right="132"/>
              <w:jc w:val="center"/>
              <w:rPr>
                <w:sz w:val="16"/>
              </w:rPr>
            </w:pPr>
            <w:r>
              <w:rPr>
                <w:sz w:val="16"/>
              </w:rPr>
              <w:t>12 %</w:t>
            </w:r>
          </w:p>
        </w:tc>
        <w:tc>
          <w:tcPr>
            <w:tcW w:w="1538" w:type="dxa"/>
            <w:tcBorders>
              <w:top w:val="nil"/>
              <w:bottom w:val="nil"/>
              <w:right w:val="single" w:sz="3" w:space="0" w:color="DEDEDE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3 673,60 Kč</w:t>
            </w:r>
          </w:p>
        </w:tc>
      </w:tr>
      <w:tr w:rsidR="00426BCB">
        <w:trPr>
          <w:trHeight w:hRule="exact" w:val="283"/>
        </w:trPr>
        <w:tc>
          <w:tcPr>
            <w:tcW w:w="2577" w:type="dxa"/>
            <w:tcBorders>
              <w:top w:val="nil"/>
              <w:left w:val="single" w:sz="3" w:space="0" w:color="DEDEDE"/>
              <w:bottom w:val="nil"/>
            </w:tcBorders>
          </w:tcPr>
          <w:p w:rsidR="00426BCB" w:rsidRDefault="00F00D52">
            <w:pPr>
              <w:pStyle w:val="TableParagraph"/>
              <w:spacing w:before="9"/>
              <w:ind w:left="75"/>
              <w:rPr>
                <w:sz w:val="16"/>
              </w:rPr>
            </w:pPr>
            <w:r>
              <w:rPr>
                <w:sz w:val="16"/>
              </w:rPr>
              <w:t xml:space="preserve">Lemon, </w:t>
            </w:r>
            <w:proofErr w:type="spellStart"/>
            <w:r>
              <w:rPr>
                <w:sz w:val="16"/>
              </w:rPr>
              <w:t>KeyLime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Cintho</w:t>
            </w:r>
            <w:proofErr w:type="spellEnd"/>
            <w:r>
              <w:rPr>
                <w:sz w:val="16"/>
              </w:rPr>
              <w:t>) 40cm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26BCB" w:rsidRDefault="00426BCB"/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426BCB"/>
        </w:tc>
        <w:tc>
          <w:tcPr>
            <w:tcW w:w="674" w:type="dxa"/>
            <w:tcBorders>
              <w:top w:val="nil"/>
              <w:bottom w:val="nil"/>
            </w:tcBorders>
          </w:tcPr>
          <w:p w:rsidR="00426BCB" w:rsidRDefault="00426BCB"/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426BCB"/>
        </w:tc>
        <w:tc>
          <w:tcPr>
            <w:tcW w:w="1156" w:type="dxa"/>
            <w:tcBorders>
              <w:top w:val="nil"/>
              <w:bottom w:val="nil"/>
            </w:tcBorders>
          </w:tcPr>
          <w:p w:rsidR="00426BCB" w:rsidRDefault="00426BCB"/>
        </w:tc>
        <w:tc>
          <w:tcPr>
            <w:tcW w:w="1538" w:type="dxa"/>
            <w:tcBorders>
              <w:top w:val="nil"/>
              <w:bottom w:val="nil"/>
              <w:right w:val="single" w:sz="3" w:space="0" w:color="DEDEDE"/>
            </w:tcBorders>
          </w:tcPr>
          <w:p w:rsidR="00426BCB" w:rsidRDefault="00426BCB"/>
        </w:tc>
      </w:tr>
      <w:tr w:rsidR="00426BCB">
        <w:trPr>
          <w:trHeight w:hRule="exact" w:val="358"/>
        </w:trPr>
        <w:tc>
          <w:tcPr>
            <w:tcW w:w="2577" w:type="dxa"/>
            <w:tcBorders>
              <w:top w:val="nil"/>
              <w:left w:val="single" w:sz="3" w:space="0" w:color="DEDEDE"/>
              <w:bottom w:val="nil"/>
            </w:tcBorders>
          </w:tcPr>
          <w:p w:rsidR="00426BCB" w:rsidRDefault="00F00D52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sz w:val="16"/>
              </w:rPr>
              <w:t>Speciální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substrát</w:t>
            </w:r>
            <w:proofErr w:type="spellEnd"/>
            <w:r>
              <w:rPr>
                <w:sz w:val="16"/>
              </w:rPr>
              <w:t xml:space="preserve"> &gt; </w:t>
            </w:r>
            <w:proofErr w:type="spellStart"/>
            <w:r>
              <w:rPr>
                <w:sz w:val="16"/>
              </w:rPr>
              <w:t>Managreen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54" w:right="54"/>
              <w:jc w:val="center"/>
              <w:rPr>
                <w:sz w:val="16"/>
              </w:rPr>
            </w:pPr>
            <w:r>
              <w:rPr>
                <w:sz w:val="16"/>
              </w:rPr>
              <w:t>2 000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20,00 Kč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69"/>
              <w:rPr>
                <w:sz w:val="16"/>
              </w:rPr>
            </w:pPr>
            <w:r>
              <w:rPr>
                <w:sz w:val="16"/>
              </w:rPr>
              <w:t>10%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36 000,00 Kč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32" w:right="132"/>
              <w:jc w:val="center"/>
              <w:rPr>
                <w:sz w:val="16"/>
              </w:rPr>
            </w:pPr>
            <w:r>
              <w:rPr>
                <w:sz w:val="16"/>
              </w:rPr>
              <w:t>21 %</w:t>
            </w:r>
          </w:p>
        </w:tc>
        <w:tc>
          <w:tcPr>
            <w:tcW w:w="1538" w:type="dxa"/>
            <w:tcBorders>
              <w:top w:val="nil"/>
              <w:bottom w:val="nil"/>
              <w:right w:val="single" w:sz="3" w:space="0" w:color="DEDEDE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43 560,00 Kč</w:t>
            </w:r>
          </w:p>
        </w:tc>
      </w:tr>
      <w:tr w:rsidR="00426BCB">
        <w:trPr>
          <w:trHeight w:hRule="exact" w:val="358"/>
        </w:trPr>
        <w:tc>
          <w:tcPr>
            <w:tcW w:w="2577" w:type="dxa"/>
            <w:tcBorders>
              <w:top w:val="nil"/>
              <w:left w:val="single" w:sz="3" w:space="0" w:color="DEDEDE"/>
              <w:bottom w:val="nil"/>
            </w:tcBorders>
          </w:tcPr>
          <w:p w:rsidR="00426BCB" w:rsidRDefault="00F00D52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sz w:val="16"/>
              </w:rPr>
              <w:t>Jezírková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folie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3 500,00 Kč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0%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3 500,00 Kč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426BCB" w:rsidRDefault="00F00D52">
            <w:pPr>
              <w:pStyle w:val="TableParagraph"/>
              <w:ind w:left="132" w:right="132"/>
              <w:jc w:val="center"/>
              <w:rPr>
                <w:sz w:val="16"/>
              </w:rPr>
            </w:pPr>
            <w:r>
              <w:rPr>
                <w:sz w:val="16"/>
              </w:rPr>
              <w:t>21 %</w:t>
            </w:r>
          </w:p>
        </w:tc>
        <w:tc>
          <w:tcPr>
            <w:tcW w:w="1538" w:type="dxa"/>
            <w:tcBorders>
              <w:top w:val="nil"/>
              <w:bottom w:val="nil"/>
              <w:right w:val="single" w:sz="3" w:space="0" w:color="DEDEDE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4 235,00 Kč</w:t>
            </w:r>
          </w:p>
        </w:tc>
      </w:tr>
      <w:tr w:rsidR="00426BCB">
        <w:trPr>
          <w:trHeight w:hRule="exact" w:val="366"/>
        </w:trPr>
        <w:tc>
          <w:tcPr>
            <w:tcW w:w="2577" w:type="dxa"/>
            <w:tcBorders>
              <w:top w:val="nil"/>
              <w:left w:val="single" w:sz="3" w:space="0" w:color="DEDEDE"/>
            </w:tcBorders>
          </w:tcPr>
          <w:p w:rsidR="00426BCB" w:rsidRDefault="00F00D52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sz w:val="16"/>
              </w:rPr>
              <w:t>Doprava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instalace</w:t>
            </w:r>
            <w:proofErr w:type="spellEnd"/>
          </w:p>
        </w:tc>
        <w:tc>
          <w:tcPr>
            <w:tcW w:w="600" w:type="dxa"/>
            <w:tcBorders>
              <w:top w:val="nil"/>
            </w:tcBorders>
          </w:tcPr>
          <w:p w:rsidR="00426BCB" w:rsidRDefault="00F00D52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42" w:type="dxa"/>
            <w:tcBorders>
              <w:top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10 000,00 Kč</w:t>
            </w:r>
          </w:p>
        </w:tc>
        <w:tc>
          <w:tcPr>
            <w:tcW w:w="674" w:type="dxa"/>
            <w:tcBorders>
              <w:top w:val="nil"/>
            </w:tcBorders>
          </w:tcPr>
          <w:p w:rsidR="00426BCB" w:rsidRDefault="00F00D52">
            <w:pPr>
              <w:pStyle w:val="TableParagraph"/>
              <w:ind w:left="169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1542" w:type="dxa"/>
            <w:tcBorders>
              <w:top w:val="nil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5 000,00 Kč</w:t>
            </w:r>
          </w:p>
        </w:tc>
        <w:tc>
          <w:tcPr>
            <w:tcW w:w="1156" w:type="dxa"/>
            <w:tcBorders>
              <w:top w:val="nil"/>
            </w:tcBorders>
          </w:tcPr>
          <w:p w:rsidR="00426BCB" w:rsidRDefault="00F00D52">
            <w:pPr>
              <w:pStyle w:val="TableParagraph"/>
              <w:ind w:left="132" w:right="132"/>
              <w:jc w:val="center"/>
              <w:rPr>
                <w:sz w:val="16"/>
              </w:rPr>
            </w:pPr>
            <w:r>
              <w:rPr>
                <w:sz w:val="16"/>
              </w:rPr>
              <w:t>21 %</w:t>
            </w:r>
          </w:p>
        </w:tc>
        <w:tc>
          <w:tcPr>
            <w:tcW w:w="1538" w:type="dxa"/>
            <w:tcBorders>
              <w:top w:val="nil"/>
              <w:right w:val="single" w:sz="3" w:space="0" w:color="DEDEDE"/>
            </w:tcBorders>
          </w:tcPr>
          <w:p w:rsidR="00426BCB" w:rsidRDefault="00F00D52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6 050,00 Kč</w:t>
            </w:r>
          </w:p>
        </w:tc>
      </w:tr>
      <w:tr w:rsidR="00426BCB">
        <w:trPr>
          <w:trHeight w:hRule="exact" w:val="2175"/>
        </w:trPr>
        <w:tc>
          <w:tcPr>
            <w:tcW w:w="4719" w:type="dxa"/>
            <w:gridSpan w:val="3"/>
            <w:tcBorders>
              <w:left w:val="nil"/>
              <w:bottom w:val="nil"/>
            </w:tcBorders>
          </w:tcPr>
          <w:p w:rsidR="00426BCB" w:rsidRDefault="00426BCB">
            <w:pPr>
              <w:pStyle w:val="TableParagraph"/>
              <w:spacing w:before="0"/>
              <w:rPr>
                <w:sz w:val="28"/>
              </w:rPr>
            </w:pPr>
          </w:p>
          <w:p w:rsidR="00426BCB" w:rsidRDefault="00426BCB">
            <w:pPr>
              <w:pStyle w:val="TableParagraph"/>
              <w:spacing w:before="0"/>
              <w:rPr>
                <w:sz w:val="27"/>
              </w:rPr>
            </w:pPr>
          </w:p>
          <w:p w:rsidR="00426BCB" w:rsidRDefault="00F00D52">
            <w:pPr>
              <w:pStyle w:val="TableParagraph"/>
              <w:spacing w:before="0"/>
              <w:ind w:left="-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Rozpis</w:t>
            </w:r>
            <w:proofErr w:type="spellEnd"/>
            <w:r>
              <w:rPr>
                <w:b/>
                <w:sz w:val="26"/>
              </w:rPr>
              <w:t xml:space="preserve"> DPH</w:t>
            </w:r>
          </w:p>
        </w:tc>
        <w:tc>
          <w:tcPr>
            <w:tcW w:w="4911" w:type="dxa"/>
            <w:gridSpan w:val="4"/>
            <w:shd w:val="clear" w:color="auto" w:fill="F7F7F7"/>
          </w:tcPr>
          <w:p w:rsidR="007D5013" w:rsidRDefault="00F00D52">
            <w:pPr>
              <w:pStyle w:val="TableParagraph"/>
              <w:tabs>
                <w:tab w:val="left" w:pos="2637"/>
                <w:tab w:val="left" w:pos="3450"/>
              </w:tabs>
              <w:spacing w:before="181" w:line="314" w:lineRule="auto"/>
              <w:ind w:left="137" w:right="152"/>
              <w:rPr>
                <w:sz w:val="20"/>
              </w:rPr>
            </w:pPr>
            <w:r>
              <w:rPr>
                <w:sz w:val="20"/>
              </w:rPr>
              <w:t xml:space="preserve">Cena </w:t>
            </w:r>
            <w:proofErr w:type="spellStart"/>
            <w:r>
              <w:rPr>
                <w:sz w:val="20"/>
              </w:rPr>
              <w:t>celkem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slevou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426BCB" w:rsidRDefault="00F00D52">
            <w:pPr>
              <w:pStyle w:val="TableParagraph"/>
              <w:tabs>
                <w:tab w:val="left" w:pos="2637"/>
                <w:tab w:val="left" w:pos="3450"/>
              </w:tabs>
              <w:spacing w:before="181" w:line="314" w:lineRule="auto"/>
              <w:ind w:left="137" w:right="152"/>
              <w:rPr>
                <w:sz w:val="20"/>
              </w:rPr>
            </w:pPr>
            <w:bookmarkStart w:id="5" w:name="_GoBack"/>
            <w:bookmarkEnd w:id="5"/>
            <w:proofErr w:type="spellStart"/>
            <w:r>
              <w:rPr>
                <w:sz w:val="20"/>
              </w:rPr>
              <w:t>Sleva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celkem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</w:p>
          <w:p w:rsidR="00426BCB" w:rsidRDefault="00426BCB">
            <w:pPr>
              <w:pStyle w:val="TableParagraph"/>
              <w:spacing w:before="2"/>
              <w:rPr>
                <w:sz w:val="26"/>
              </w:rPr>
            </w:pPr>
          </w:p>
          <w:p w:rsidR="00426BCB" w:rsidRDefault="00F00D52">
            <w:pPr>
              <w:pStyle w:val="TableParagraph"/>
              <w:tabs>
                <w:tab w:val="left" w:pos="3299"/>
                <w:tab w:val="left" w:pos="3422"/>
              </w:tabs>
              <w:spacing w:before="0" w:line="312" w:lineRule="auto"/>
              <w:ind w:left="137" w:right="152"/>
              <w:rPr>
                <w:b/>
              </w:rPr>
            </w:pPr>
            <w:proofErr w:type="spellStart"/>
            <w:r>
              <w:rPr>
                <w:b/>
              </w:rPr>
              <w:t>Konečná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>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86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138,40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Kč</w:t>
            </w:r>
            <w:r>
              <w:rPr>
                <w:b/>
                <w:w w:val="99"/>
              </w:rPr>
              <w:t xml:space="preserve"> </w:t>
            </w:r>
            <w:proofErr w:type="spellStart"/>
            <w:r>
              <w:rPr>
                <w:b/>
              </w:rPr>
              <w:t>Konečná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vč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daně</w:t>
            </w:r>
            <w:proofErr w:type="spellEnd"/>
            <w:r>
              <w:rPr>
                <w:b/>
              </w:rPr>
              <w:t>:</w:t>
            </w:r>
            <w:r>
              <w:rPr>
                <w:b/>
              </w:rPr>
              <w:tab/>
              <w:t>100 480,01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Kč</w:t>
            </w:r>
          </w:p>
        </w:tc>
      </w:tr>
    </w:tbl>
    <w:p w:rsidR="00426BCB" w:rsidRDefault="00426BCB">
      <w:pPr>
        <w:pStyle w:val="Zkladntext"/>
        <w:rPr>
          <w:sz w:val="20"/>
        </w:rPr>
      </w:pPr>
    </w:p>
    <w:p w:rsidR="00426BCB" w:rsidRDefault="00426BCB">
      <w:pPr>
        <w:pStyle w:val="Zkladntext"/>
        <w:spacing w:before="9"/>
        <w:rPr>
          <w:sz w:val="24"/>
        </w:rPr>
      </w:pPr>
    </w:p>
    <w:p w:rsidR="00426BCB" w:rsidRDefault="007D5013">
      <w:pPr>
        <w:pStyle w:val="Zkladntext"/>
        <w:spacing w:line="45" w:lineRule="exact"/>
        <w:ind w:left="111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7" style="width:484.15pt;height:2.25pt;mso-position-horizontal-relative:char;mso-position-vertical-relative:line" coordsize="9683,45">
            <v:line id="_x0000_s1028" style="position:absolute" from="23,22" to="9660,22" strokecolor="#d3d3d3" strokeweight="2.25pt"/>
            <w10:anchorlock/>
          </v:group>
        </w:pict>
      </w:r>
    </w:p>
    <w:p w:rsidR="00426BCB" w:rsidRDefault="00426BCB">
      <w:pPr>
        <w:spacing w:line="45" w:lineRule="exact"/>
        <w:rPr>
          <w:sz w:val="4"/>
        </w:rPr>
        <w:sectPr w:rsidR="00426BCB">
          <w:type w:val="continuous"/>
          <w:pgSz w:w="11910" w:h="16840"/>
          <w:pgMar w:top="1080" w:right="1000" w:bottom="280" w:left="1000" w:header="708" w:footer="708" w:gutter="0"/>
          <w:cols w:space="708"/>
        </w:sectPr>
      </w:pPr>
    </w:p>
    <w:p w:rsidR="00426BCB" w:rsidRDefault="007D5013">
      <w:pPr>
        <w:pStyle w:val="Zkladntext"/>
        <w:spacing w:before="7" w:line="193" w:lineRule="exact"/>
        <w:ind w:left="134"/>
      </w:pPr>
      <w:r>
        <w:pict>
          <v:shape id="_x0000_s1026" type="#_x0000_t202" style="position:absolute;left:0;text-align:left;margin-left:56.7pt;margin-top:-86.25pt;width:209.6pt;height:39.3pt;z-index:1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DEDEDE"/>
                      <w:left w:val="single" w:sz="6" w:space="0" w:color="DEDEDE"/>
                      <w:bottom w:val="single" w:sz="6" w:space="0" w:color="DEDEDE"/>
                      <w:right w:val="single" w:sz="6" w:space="0" w:color="DEDEDE"/>
                      <w:insideH w:val="single" w:sz="6" w:space="0" w:color="DEDEDE"/>
                      <w:insideV w:val="single" w:sz="6" w:space="0" w:color="DEDED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3"/>
                    <w:gridCol w:w="1577"/>
                    <w:gridCol w:w="1452"/>
                  </w:tblGrid>
                  <w:tr w:rsidR="00426BCB">
                    <w:trPr>
                      <w:trHeight w:hRule="exact" w:val="227"/>
                    </w:trPr>
                    <w:tc>
                      <w:tcPr>
                        <w:tcW w:w="1143" w:type="dxa"/>
                        <w:tcBorders>
                          <w:left w:val="single" w:sz="3" w:space="0" w:color="DEDEDE"/>
                          <w:bottom w:val="nil"/>
                        </w:tcBorders>
                        <w:shd w:val="clear" w:color="auto" w:fill="F7F7F7"/>
                      </w:tcPr>
                      <w:p w:rsidR="00426BCB" w:rsidRDefault="00F00D52">
                        <w:pPr>
                          <w:pStyle w:val="TableParagraph"/>
                          <w:spacing w:before="21"/>
                          <w:ind w:left="24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Sazba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1577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426BCB" w:rsidRDefault="00F00D52">
                        <w:pPr>
                          <w:pStyle w:val="TableParagraph"/>
                          <w:spacing w:before="21"/>
                          <w:ind w:left="100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Základ</w:t>
                        </w:r>
                        <w:proofErr w:type="spellEnd"/>
                      </w:p>
                    </w:tc>
                    <w:tc>
                      <w:tcPr>
                        <w:tcW w:w="1452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426BCB" w:rsidRDefault="00F00D52">
                        <w:pPr>
                          <w:pStyle w:val="TableParagraph"/>
                          <w:spacing w:before="21"/>
                          <w:ind w:right="73"/>
                          <w:jc w:val="righ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Daň</w:t>
                        </w:r>
                        <w:proofErr w:type="spellEnd"/>
                      </w:p>
                    </w:tc>
                  </w:tr>
                  <w:tr w:rsidR="00426BCB">
                    <w:trPr>
                      <w:trHeight w:hRule="exact" w:val="543"/>
                    </w:trPr>
                    <w:tc>
                      <w:tcPr>
                        <w:tcW w:w="1143" w:type="dxa"/>
                        <w:tcBorders>
                          <w:top w:val="nil"/>
                          <w:left w:val="single" w:sz="3" w:space="0" w:color="DEDEDE"/>
                        </w:tcBorders>
                      </w:tcPr>
                      <w:p w:rsidR="00426BCB" w:rsidRDefault="00F00D52">
                        <w:pPr>
                          <w:pStyle w:val="TableParagraph"/>
                          <w:spacing w:before="23"/>
                          <w:ind w:left="362" w:right="3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12 %</w:t>
                        </w:r>
                      </w:p>
                      <w:p w:rsidR="00426BCB" w:rsidRDefault="00F00D52">
                        <w:pPr>
                          <w:pStyle w:val="TableParagraph"/>
                          <w:spacing w:before="83"/>
                          <w:ind w:left="362" w:right="3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21 %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nil"/>
                        </w:tcBorders>
                      </w:tcPr>
                      <w:p w:rsidR="00426BCB" w:rsidRDefault="00F00D52">
                        <w:pPr>
                          <w:pStyle w:val="TableParagraph"/>
                          <w:spacing w:before="23"/>
                          <w:ind w:left="5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41 638,40 Kč</w:t>
                        </w:r>
                      </w:p>
                      <w:p w:rsidR="00426BCB" w:rsidRDefault="00F00D52">
                        <w:pPr>
                          <w:pStyle w:val="TableParagraph"/>
                          <w:spacing w:before="83"/>
                          <w:ind w:left="5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44 500,00 Kč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nil"/>
                        </w:tcBorders>
                      </w:tcPr>
                      <w:p w:rsidR="00426BCB" w:rsidRDefault="00F00D52">
                        <w:pPr>
                          <w:pStyle w:val="TableParagraph"/>
                          <w:spacing w:before="23"/>
                          <w:ind w:left="5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4 996,61 Kč</w:t>
                        </w:r>
                      </w:p>
                      <w:p w:rsidR="00426BCB" w:rsidRDefault="00F00D52">
                        <w:pPr>
                          <w:pStyle w:val="TableParagraph"/>
                          <w:spacing w:before="83"/>
                          <w:ind w:left="5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9 345,00 Kč</w:t>
                        </w:r>
                      </w:p>
                    </w:tc>
                  </w:tr>
                </w:tbl>
                <w:p w:rsidR="00426BCB" w:rsidRDefault="00426BC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F00D52">
        <w:rPr>
          <w:color w:val="7F7F7F"/>
        </w:rPr>
        <w:t xml:space="preserve">FLOWER COMPANY </w:t>
      </w:r>
      <w:proofErr w:type="spellStart"/>
      <w:r w:rsidR="00F00D52">
        <w:rPr>
          <w:color w:val="7F7F7F"/>
        </w:rPr>
        <w:t>s.r.o.</w:t>
      </w:r>
      <w:proofErr w:type="spellEnd"/>
    </w:p>
    <w:p w:rsidR="00426BCB" w:rsidRDefault="00F00D52">
      <w:pPr>
        <w:pStyle w:val="Zkladntext"/>
        <w:spacing w:line="193" w:lineRule="exact"/>
        <w:ind w:left="134"/>
      </w:pPr>
      <w:proofErr w:type="spellStart"/>
      <w:r>
        <w:rPr>
          <w:color w:val="7F7F7F"/>
        </w:rPr>
        <w:t>Vojtěšská</w:t>
      </w:r>
      <w:proofErr w:type="spellEnd"/>
      <w:r>
        <w:rPr>
          <w:color w:val="7F7F7F"/>
        </w:rPr>
        <w:t xml:space="preserve"> 211/6, 110 00 Praha 1 / </w:t>
      </w:r>
      <w:hyperlink r:id="rId6">
        <w:r>
          <w:rPr>
            <w:color w:val="7F7F7F"/>
          </w:rPr>
          <w:t>www.flower-company.cz</w:t>
        </w:r>
      </w:hyperlink>
      <w:r>
        <w:rPr>
          <w:color w:val="7F7F7F"/>
        </w:rPr>
        <w:t xml:space="preserve"> / </w:t>
      </w:r>
    </w:p>
    <w:p w:rsidR="00426BCB" w:rsidRDefault="00F00D52">
      <w:pPr>
        <w:pStyle w:val="Zkladntext"/>
        <w:spacing w:before="7"/>
        <w:ind w:left="133"/>
      </w:pPr>
      <w:r>
        <w:br w:type="column"/>
      </w:r>
      <w:proofErr w:type="spellStart"/>
      <w:r>
        <w:rPr>
          <w:color w:val="7F7F7F"/>
        </w:rPr>
        <w:t>Stránka</w:t>
      </w:r>
      <w:proofErr w:type="spellEnd"/>
      <w:r>
        <w:rPr>
          <w:color w:val="7F7F7F"/>
        </w:rPr>
        <w:t xml:space="preserve"> 1</w:t>
      </w:r>
    </w:p>
    <w:sectPr w:rsidR="00426BCB">
      <w:type w:val="continuous"/>
      <w:pgSz w:w="11910" w:h="16840"/>
      <w:pgMar w:top="1080" w:right="1000" w:bottom="280" w:left="1000" w:header="708" w:footer="708" w:gutter="0"/>
      <w:cols w:num="2" w:space="708" w:equalWidth="0">
        <w:col w:w="5984" w:space="2883"/>
        <w:col w:w="10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BCB"/>
    <w:rsid w:val="00426BCB"/>
    <w:rsid w:val="007D5013"/>
    <w:rsid w:val="00F0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68DB9B4"/>
  <w15:docId w15:val="{280A5BB2-7A77-4427-8BC6-88823683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ower-company.cz/" TargetMode="External"/><Relationship Id="rId5" Type="http://schemas.openxmlformats.org/officeDocument/2006/relationships/hyperlink" Target="http://www.flower-company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Monzerová Viola Mgr. (SPR/VEZ)</cp:lastModifiedBy>
  <cp:revision>3</cp:revision>
  <dcterms:created xsi:type="dcterms:W3CDTF">2024-02-19T15:18:00Z</dcterms:created>
  <dcterms:modified xsi:type="dcterms:W3CDTF">2024-02-22T19:24:00Z</dcterms:modified>
</cp:coreProperties>
</file>